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style3.xml" ContentType="application/vnd.ms-office.chartstyle+xml"/>
  <Override PartName="/word/charts/colors3.xml" ContentType="application/vnd.ms-office.chartcolorstyle+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charts/chart13.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4.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5.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6.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7.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8.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9.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20.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21.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22.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23.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24.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25.xml" ContentType="application/vnd.openxmlformats-officedocument.drawingml.chart+xml"/>
  <Override PartName="/word/charts/style16.xml" ContentType="application/vnd.ms-office.chartstyle+xml"/>
  <Override PartName="/word/charts/colors16.xml" ContentType="application/vnd.ms-office.chartcolorstyle+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0B46B" w14:textId="376A7101" w:rsidR="00C314BB" w:rsidRPr="00782EC0" w:rsidRDefault="00AA6143" w:rsidP="001A60CE">
      <w:pPr>
        <w:pStyle w:val="Titlepg-Title"/>
        <w:jc w:val="left"/>
      </w:pPr>
      <w:r w:rsidRPr="00782EC0">
        <w:t xml:space="preserve">Identification of Skills Gaps Among </w:t>
      </w:r>
      <w:r w:rsidR="00C81095" w:rsidRPr="00782EC0">
        <w:t>Persons</w:t>
      </w:r>
      <w:r w:rsidR="00665025" w:rsidRPr="00782EC0">
        <w:t xml:space="preserve"> with disabilities</w:t>
      </w:r>
      <w:r w:rsidRPr="00782EC0">
        <w:t xml:space="preserve"> and Their Employment Prospects</w:t>
      </w:r>
    </w:p>
    <w:p w14:paraId="68261AF1" w14:textId="47DB4DC8" w:rsidR="000E3840" w:rsidRPr="00782EC0" w:rsidRDefault="000E3840" w:rsidP="0061427D"/>
    <w:p w14:paraId="4343D5FC" w14:textId="138DD5D8" w:rsidR="004E5947" w:rsidRPr="00782EC0" w:rsidRDefault="00C0084F" w:rsidP="0061427D">
      <w:r w:rsidRPr="00782EC0">
        <w:t xml:space="preserve">   </w:t>
      </w:r>
    </w:p>
    <w:p w14:paraId="1392240F" w14:textId="641D1C45" w:rsidR="00B6051B" w:rsidRPr="00782EC0" w:rsidRDefault="00B6051B" w:rsidP="00B6051B">
      <w:pPr>
        <w:pStyle w:val="Titlepg-authors"/>
      </w:pPr>
      <w:r w:rsidRPr="00782EC0">
        <w:t>Elish Kelly</w:t>
      </w:r>
      <w:r w:rsidR="006E458E" w:rsidRPr="00782EC0">
        <w:t xml:space="preserve"> </w:t>
      </w:r>
    </w:p>
    <w:p w14:paraId="18E46ECA" w14:textId="49C4D6C4" w:rsidR="0017260A" w:rsidRPr="00782EC0" w:rsidRDefault="00AA6143" w:rsidP="0061427D">
      <w:pPr>
        <w:pStyle w:val="Titlepg-authors"/>
      </w:pPr>
      <w:r w:rsidRPr="00782EC0">
        <w:t>Bertrand Ma</w:t>
      </w:r>
      <w:r w:rsidR="00B6051B" w:rsidRPr="00782EC0">
        <w:rPr>
          <w:rFonts w:cs="Calibri"/>
        </w:rPr>
        <w:t>î</w:t>
      </w:r>
      <w:r w:rsidRPr="00782EC0">
        <w:t>tre</w:t>
      </w:r>
    </w:p>
    <w:p w14:paraId="3FDBF927" w14:textId="77777777" w:rsidR="00C314BB" w:rsidRPr="00782EC0" w:rsidRDefault="00C314BB" w:rsidP="0061427D"/>
    <w:p w14:paraId="74F227E7" w14:textId="0C94B0D6" w:rsidR="00C314BB" w:rsidRPr="00782EC0" w:rsidRDefault="00412A8E" w:rsidP="0061427D">
      <w:pPr>
        <w:pStyle w:val="Titlepg-Date"/>
        <w:rPr>
          <w:i/>
        </w:rPr>
      </w:pPr>
      <w:r w:rsidRPr="00782EC0">
        <w:t>September</w:t>
      </w:r>
      <w:r w:rsidR="00AA6143" w:rsidRPr="00782EC0">
        <w:t xml:space="preserve"> 2021</w:t>
      </w:r>
      <w:r w:rsidR="003B1FCD" w:rsidRPr="00782EC0">
        <w:rPr>
          <w:i/>
        </w:rPr>
        <w:t xml:space="preserve"> </w:t>
      </w:r>
    </w:p>
    <w:p w14:paraId="08F1C7DA" w14:textId="77777777" w:rsidR="00C314BB" w:rsidRPr="00782EC0" w:rsidRDefault="00C314BB" w:rsidP="0061427D"/>
    <w:p w14:paraId="33A110D1" w14:textId="77777777" w:rsidR="003B1207" w:rsidRPr="00782EC0" w:rsidRDefault="00E9422A" w:rsidP="0061427D">
      <w:pPr>
        <w:pStyle w:val="Titlepg-RSnumber"/>
      </w:pPr>
      <w:r w:rsidRPr="00782EC0">
        <w:t>ESRI SURVEY AND STATISTICAL REPORT</w:t>
      </w:r>
      <w:r w:rsidR="003B1207" w:rsidRPr="00782EC0">
        <w:t xml:space="preserve"> SERIES</w:t>
      </w:r>
      <w:r w:rsidR="00F10768" w:rsidRPr="00782EC0">
        <w:t xml:space="preserve"> </w:t>
      </w:r>
    </w:p>
    <w:p w14:paraId="450EE18A" w14:textId="17413F0A" w:rsidR="003B1207" w:rsidRPr="00782EC0" w:rsidRDefault="003B1207" w:rsidP="0061427D">
      <w:pPr>
        <w:pStyle w:val="Titlepg-RSnumber"/>
      </w:pPr>
      <w:r w:rsidRPr="00782EC0">
        <w:t xml:space="preserve">NUMBER </w:t>
      </w:r>
      <w:r w:rsidR="005B7435" w:rsidRPr="00782EC0">
        <w:t>107</w:t>
      </w:r>
    </w:p>
    <w:p w14:paraId="66EF4D23" w14:textId="77777777" w:rsidR="000E3840" w:rsidRPr="00782EC0" w:rsidRDefault="000E3840" w:rsidP="0061427D"/>
    <w:p w14:paraId="056F2809" w14:textId="745A76A7" w:rsidR="000E3840" w:rsidRPr="00F46F81" w:rsidRDefault="000649DC" w:rsidP="0061427D">
      <w:pPr>
        <w:pStyle w:val="Titlepg-Addinfo"/>
      </w:pPr>
      <w:r w:rsidRPr="00F46F81">
        <w:t xml:space="preserve">Available to download from </w:t>
      </w:r>
      <w:hyperlink r:id="rId8" w:history="1">
        <w:r w:rsidRPr="00F46F81">
          <w:rPr>
            <w:rStyle w:val="Hyperlink"/>
            <w:rFonts w:cstheme="minorBidi"/>
            <w:color w:val="auto"/>
          </w:rPr>
          <w:t>www.esri.ie</w:t>
        </w:r>
      </w:hyperlink>
    </w:p>
    <w:p w14:paraId="145F9F77" w14:textId="77777777" w:rsidR="000E3840" w:rsidRPr="00782EC0" w:rsidRDefault="000E3840" w:rsidP="0061427D">
      <w:pPr>
        <w:pStyle w:val="Titlepg-Addinfo"/>
      </w:pPr>
    </w:p>
    <w:p w14:paraId="33754291" w14:textId="77777777" w:rsidR="00C314BB" w:rsidRPr="00782EC0" w:rsidRDefault="00C314BB" w:rsidP="0061427D">
      <w:pPr>
        <w:pStyle w:val="Titlepg-Addinfo"/>
      </w:pPr>
    </w:p>
    <w:p w14:paraId="34878034" w14:textId="648470F0" w:rsidR="000E3840" w:rsidRPr="00782EC0" w:rsidRDefault="00534AD3" w:rsidP="0061427D">
      <w:pPr>
        <w:pStyle w:val="Titlepg-Addinfo"/>
      </w:pPr>
      <w:r w:rsidRPr="00782EC0">
        <w:sym w:font="Symbol" w:char="F0D3"/>
      </w:r>
      <w:r w:rsidR="006E458E" w:rsidRPr="00782EC0">
        <w:t xml:space="preserve"> </w:t>
      </w:r>
      <w:r w:rsidR="000E3840" w:rsidRPr="00782EC0">
        <w:t xml:space="preserve">The Economic and Social Research Institute </w:t>
      </w:r>
    </w:p>
    <w:p w14:paraId="4D4E2853" w14:textId="3992F23B" w:rsidR="000E3840" w:rsidRPr="00782EC0" w:rsidRDefault="000E3840" w:rsidP="0061427D">
      <w:pPr>
        <w:pStyle w:val="Titlepg-Addinfo"/>
        <w:rPr>
          <w:b/>
          <w:color w:val="365F91"/>
        </w:rPr>
      </w:pPr>
      <w:r w:rsidRPr="00782EC0">
        <w:t>Whitaker Square, Sir John Rogerson</w:t>
      </w:r>
      <w:r w:rsidR="006E458E" w:rsidRPr="00782EC0">
        <w:t>’</w:t>
      </w:r>
      <w:r w:rsidRPr="00782EC0">
        <w:t>s Quay, Dublin 2</w:t>
      </w:r>
    </w:p>
    <w:p w14:paraId="4A6DE566" w14:textId="77777777" w:rsidR="00174BCB" w:rsidRPr="00782EC0" w:rsidRDefault="00174BCB" w:rsidP="0061427D">
      <w:pPr>
        <w:pStyle w:val="Titlepg-Addinfo"/>
      </w:pPr>
    </w:p>
    <w:p w14:paraId="0DD614FD" w14:textId="77777777" w:rsidR="00523490" w:rsidRPr="00F46F81" w:rsidRDefault="00523490" w:rsidP="0061427D"/>
    <w:p w14:paraId="68EFEA13" w14:textId="522FEBB1" w:rsidR="00474A9D" w:rsidRPr="00F46F81" w:rsidRDefault="00660D4F" w:rsidP="0061427D">
      <w:hyperlink r:id="rId9" w:history="1">
        <w:r w:rsidR="005B7435" w:rsidRPr="00F46F81">
          <w:rPr>
            <w:rStyle w:val="Hyperlink"/>
            <w:rFonts w:cstheme="minorBidi"/>
            <w:color w:val="auto"/>
          </w:rPr>
          <w:t>https://doi.org/10.26504/sustat107</w:t>
        </w:r>
      </w:hyperlink>
    </w:p>
    <w:p w14:paraId="399E686E" w14:textId="77777777" w:rsidR="000838BD" w:rsidRPr="00782EC0" w:rsidRDefault="000838BD" w:rsidP="000838BD">
      <w:pPr>
        <w:pStyle w:val="Sourcesandnotes"/>
      </w:pPr>
    </w:p>
    <w:p w14:paraId="1AE2011B" w14:textId="4376A4D5" w:rsidR="0074696F" w:rsidRPr="00782EC0" w:rsidRDefault="00474A9D" w:rsidP="0061427D">
      <w:pPr>
        <w:pStyle w:val="Heading-Firstpages"/>
      </w:pPr>
      <w:r w:rsidRPr="00782EC0">
        <w:rPr>
          <w:noProof/>
          <w:lang w:eastAsia="en-GB"/>
        </w:rPr>
        <w:drawing>
          <wp:inline distT="0" distB="0" distL="0" distR="0" wp14:anchorId="32A4936C" wp14:editId="4FE25FCC">
            <wp:extent cx="838200" cy="295275"/>
            <wp:effectExtent l="0" t="0" r="0" b="9525"/>
            <wp:docPr id="3" name="Picture 3">
              <a:hlinkClick xmlns:a="http://schemas.openxmlformats.org/drawingml/2006/main" r:id="rId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0"/>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769BBC53" w14:textId="402C7E22" w:rsidR="00C314BB" w:rsidRPr="00782EC0" w:rsidRDefault="00474A9D" w:rsidP="001A60CE">
      <w:r w:rsidRPr="00782EC0">
        <w:t xml:space="preserve">This Open Access work is licensed under a Creative Commons Attribution 4.0 </w:t>
      </w:r>
      <w:r w:rsidRPr="00F46F81">
        <w:t>International License (</w:t>
      </w:r>
      <w:hyperlink r:id="rId12" w:history="1">
        <w:r w:rsidRPr="00F46F81">
          <w:rPr>
            <w:rStyle w:val="Hyperlink"/>
            <w:rFonts w:cstheme="minorBidi"/>
            <w:color w:val="auto"/>
          </w:rPr>
          <w:t>https://creativecommons.org/licenses/by/4.0/</w:t>
        </w:r>
      </w:hyperlink>
      <w:r w:rsidRPr="00F46F81">
        <w:t xml:space="preserve">), which </w:t>
      </w:r>
      <w:r w:rsidRPr="00782EC0">
        <w:t>permits unrestricted use, distribution, and reproduction in any medium, provided the original work is properly credited.</w:t>
      </w:r>
      <w:r w:rsidR="00C314BB" w:rsidRPr="00782EC0">
        <w:br w:type="page"/>
      </w:r>
    </w:p>
    <w:p w14:paraId="4F94A2CE" w14:textId="77777777" w:rsidR="00262DAF" w:rsidRPr="00782EC0" w:rsidRDefault="00262DAF" w:rsidP="0061427D">
      <w:pPr>
        <w:pStyle w:val="Heading-Firstpages"/>
      </w:pPr>
      <w:r w:rsidRPr="00782EC0">
        <w:lastRenderedPageBreak/>
        <w:t>ABOUT THE ESRI</w:t>
      </w:r>
    </w:p>
    <w:p w14:paraId="14368CFC" w14:textId="383B3AC7" w:rsidR="00262DAF" w:rsidRPr="00782EC0" w:rsidRDefault="00262DAF" w:rsidP="0061427D">
      <w:r w:rsidRPr="00782EC0">
        <w:t xml:space="preserve">The mission of the Economic and Social Research Institute </w:t>
      </w:r>
      <w:r w:rsidR="006F43F3" w:rsidRPr="00782EC0">
        <w:t xml:space="preserve">(ESRI) </w:t>
      </w:r>
      <w:r w:rsidRPr="00782EC0">
        <w:t xml:space="preserve">is to advance evidence-based policymaking that supports economic sustainability and social progress in Ireland. ESRI researchers apply the highest standards of academic excellence to challenges facing policymakers, focusing on 12 areas </w:t>
      </w:r>
      <w:r w:rsidR="000C1498" w:rsidRPr="00782EC0">
        <w:t>of critical importance to 21st C</w:t>
      </w:r>
      <w:r w:rsidRPr="00782EC0">
        <w:t xml:space="preserve">entury Ireland. </w:t>
      </w:r>
    </w:p>
    <w:p w14:paraId="651D1EBF" w14:textId="77777777" w:rsidR="0061427D" w:rsidRPr="00782EC0" w:rsidRDefault="00262DAF" w:rsidP="0061427D">
      <w:r w:rsidRPr="00782EC0">
        <w:t xml:space="preserve">The Institute was founded in 1960 by a group of senior civil servants led by </w:t>
      </w:r>
      <w:r w:rsidR="00EC2E7F" w:rsidRPr="00782EC0">
        <w:br/>
      </w:r>
      <w:r w:rsidRPr="00782EC0">
        <w:t>Dr T.</w:t>
      </w:r>
      <w:r w:rsidR="00FD3A18" w:rsidRPr="00782EC0">
        <w:t xml:space="preserve"> </w:t>
      </w:r>
      <w:r w:rsidRPr="00782EC0">
        <w:t xml:space="preserve">K. Whitaker, who identified the need for independent and in-depth research analysis to provide a robust evidence base for policymaking in Ireland. </w:t>
      </w:r>
    </w:p>
    <w:p w14:paraId="63C47191" w14:textId="293172EF" w:rsidR="00262DAF" w:rsidRPr="00782EC0" w:rsidRDefault="00262DAF" w:rsidP="0061427D">
      <w:r w:rsidRPr="00782EC0">
        <w:t xml:space="preserve">Since then, the Institute has remained committed to independent research and its work is free of any expressed ideology or political position. The Institute publishes all research reaching the appropriate academic standard, irrespective of its findings or who funds the research. </w:t>
      </w:r>
    </w:p>
    <w:p w14:paraId="47D2EE46" w14:textId="1982ECA9" w:rsidR="00262DAF" w:rsidRPr="00782EC0" w:rsidRDefault="00262DAF" w:rsidP="0061427D">
      <w:r w:rsidRPr="00782EC0">
        <w:t>The quality of its research output is guaranteed by a rigorous peer review process. ESRI researchers are experts in their fields and are committed to producing work that meets the highest academic standards and practices.</w:t>
      </w:r>
    </w:p>
    <w:p w14:paraId="1C865972" w14:textId="4EBDCD0F" w:rsidR="00262DAF" w:rsidRPr="00782EC0" w:rsidRDefault="00262DAF" w:rsidP="0061427D">
      <w:r w:rsidRPr="00782EC0">
        <w:t>The work of the Institute is disseminated widely in books, journal articles and reports. ESRI publications are available to download, free of charge, from its website. Additionally, ESRI staff communicate research findings at regular conferences and seminars.</w:t>
      </w:r>
    </w:p>
    <w:p w14:paraId="69223AE3" w14:textId="136A84E9" w:rsidR="00262DAF" w:rsidRPr="00782EC0" w:rsidRDefault="00262DAF" w:rsidP="0061427D">
      <w:r w:rsidRPr="00782EC0">
        <w:t>The ESRI is a company limited by guarantee, answerable to its members and governed by a Council, comprising 14 members who represent a cross-section of ESRI members from academia, civil services, state agencies, businesses and civil society. The Institute receives an annual grant-in-aid from the Department of Public Expenditure and Reform to support the scientific and public interest elements of the Institute</w:t>
      </w:r>
      <w:r w:rsidR="006E458E" w:rsidRPr="00782EC0">
        <w:t>’</w:t>
      </w:r>
      <w:r w:rsidRPr="00782EC0">
        <w:t>s activities; the grant accounted for an average of 30</w:t>
      </w:r>
      <w:r w:rsidR="00D23DD1" w:rsidRPr="00782EC0">
        <w:t> per cent</w:t>
      </w:r>
      <w:r w:rsidRPr="00782EC0">
        <w:t xml:space="preserve"> of the Institute</w:t>
      </w:r>
      <w:r w:rsidR="006E458E" w:rsidRPr="00782EC0">
        <w:t>’</w:t>
      </w:r>
      <w:r w:rsidRPr="00782EC0">
        <w:t>s income over the lifetime of the last Research Strategy. The remaining funding comes from research programmes supported by government departments and agencies, public bodies and competitive research programmes.</w:t>
      </w:r>
    </w:p>
    <w:p w14:paraId="0AAFE4E0" w14:textId="5490C0BE" w:rsidR="00262DAF" w:rsidRPr="00F46F81" w:rsidRDefault="00262DAF" w:rsidP="0061427D">
      <w:r w:rsidRPr="00F46F81">
        <w:t xml:space="preserve">Further information is available at </w:t>
      </w:r>
      <w:hyperlink r:id="rId13" w:history="1">
        <w:r w:rsidRPr="00F46F81">
          <w:rPr>
            <w:rStyle w:val="Hyperlink"/>
            <w:rFonts w:cstheme="minorBidi"/>
            <w:color w:val="auto"/>
          </w:rPr>
          <w:t>www.esri.ie</w:t>
        </w:r>
      </w:hyperlink>
      <w:r w:rsidRPr="00F46F81">
        <w:t xml:space="preserve"> </w:t>
      </w:r>
    </w:p>
    <w:p w14:paraId="18EC2BF6" w14:textId="77777777" w:rsidR="00C314BB" w:rsidRPr="00782EC0" w:rsidRDefault="00C314BB" w:rsidP="0061427D">
      <w:r w:rsidRPr="00782EC0">
        <w:br w:type="page"/>
      </w:r>
    </w:p>
    <w:p w14:paraId="375F33E4" w14:textId="77777777" w:rsidR="00C314BB" w:rsidRPr="00782EC0" w:rsidRDefault="00C314BB" w:rsidP="0061427D">
      <w:pPr>
        <w:pStyle w:val="Heading-Firstpages"/>
      </w:pPr>
      <w:bookmarkStart w:id="0" w:name="_Toc338417888"/>
      <w:bookmarkStart w:id="1" w:name="_Toc338418783"/>
      <w:bookmarkStart w:id="2" w:name="_Toc338418956"/>
      <w:bookmarkStart w:id="3" w:name="_Toc338419024"/>
      <w:bookmarkStart w:id="4" w:name="_Toc338432921"/>
      <w:bookmarkStart w:id="5" w:name="_Toc338433579"/>
      <w:bookmarkStart w:id="6" w:name="_Toc338946419"/>
      <w:bookmarkStart w:id="7" w:name="_Toc339974230"/>
      <w:bookmarkStart w:id="8" w:name="_Toc339974301"/>
      <w:bookmarkStart w:id="9" w:name="_Toc340137065"/>
      <w:bookmarkStart w:id="10" w:name="_Toc340137378"/>
      <w:bookmarkStart w:id="11" w:name="_Toc340176752"/>
      <w:bookmarkStart w:id="12" w:name="_Toc340218578"/>
      <w:bookmarkStart w:id="13" w:name="_Toc340219421"/>
      <w:bookmarkStart w:id="14" w:name="_Toc340219628"/>
      <w:bookmarkStart w:id="15" w:name="_Toc341175286"/>
      <w:bookmarkStart w:id="16" w:name="_Toc378690558"/>
      <w:bookmarkStart w:id="17" w:name="_Toc378690741"/>
      <w:bookmarkStart w:id="18" w:name="_Toc378692068"/>
      <w:bookmarkStart w:id="19" w:name="_Toc430343721"/>
      <w:bookmarkStart w:id="20" w:name="_Toc433294502"/>
      <w:bookmarkStart w:id="21" w:name="_Toc478636315"/>
      <w:r w:rsidRPr="00782EC0">
        <w:lastRenderedPageBreak/>
        <w:t>T</w:t>
      </w:r>
      <w:r w:rsidR="00F32780" w:rsidRPr="00782EC0">
        <w:t>HE AUTHORS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2BD2747C" w14:textId="1319A603" w:rsidR="00960BBC" w:rsidRPr="00782EC0" w:rsidRDefault="00960BBC" w:rsidP="0061427D">
      <w:r w:rsidRPr="00782EC0">
        <w:t>Elish Kelly is a Senior Research Officer at the ESRI, an Adjunct Associate Professor at Trinity College Dublin (TCD</w:t>
      </w:r>
      <w:r w:rsidR="00104BD4" w:rsidRPr="00782EC0">
        <w:t>) and</w:t>
      </w:r>
      <w:r w:rsidRPr="00782EC0">
        <w:t xml:space="preserve"> is a Research Fellow at the Institute of Labor Economics (IZA) in the University of Bonn</w:t>
      </w:r>
      <w:r w:rsidR="00532E2F" w:rsidRPr="00782EC0">
        <w:t>.</w:t>
      </w:r>
      <w:r w:rsidR="00782EC0" w:rsidRPr="00782EC0">
        <w:t xml:space="preserve"> Bertrand Ma</w:t>
      </w:r>
      <w:r w:rsidR="00782EC0" w:rsidRPr="00782EC0">
        <w:rPr>
          <w:rFonts w:cs="Calibri"/>
        </w:rPr>
        <w:t>î</w:t>
      </w:r>
      <w:r w:rsidR="00782EC0" w:rsidRPr="00782EC0">
        <w:t>tre is a Senior Research Officer at the Economic and Social Research Institute (ESRI) and an Adjunct Associate Professor at Trinity College Dublin (TCD).</w:t>
      </w:r>
    </w:p>
    <w:p w14:paraId="29FFFCEC" w14:textId="77777777" w:rsidR="00C314BB" w:rsidRPr="00782EC0" w:rsidRDefault="00C314BB" w:rsidP="0061427D">
      <w:pPr>
        <w:pStyle w:val="Heading-Firstpages"/>
      </w:pPr>
      <w:bookmarkStart w:id="22" w:name="_Toc338417889"/>
      <w:bookmarkStart w:id="23" w:name="_Toc338418784"/>
      <w:bookmarkStart w:id="24" w:name="_Toc338418957"/>
      <w:bookmarkStart w:id="25" w:name="_Toc338419025"/>
      <w:bookmarkStart w:id="26" w:name="_Toc338432922"/>
      <w:bookmarkStart w:id="27" w:name="_Toc338433580"/>
      <w:bookmarkStart w:id="28" w:name="_Toc338946420"/>
      <w:bookmarkStart w:id="29" w:name="_Toc339974231"/>
      <w:bookmarkStart w:id="30" w:name="_Toc339974302"/>
      <w:bookmarkStart w:id="31" w:name="_Toc340137066"/>
      <w:bookmarkStart w:id="32" w:name="_Toc340137379"/>
      <w:bookmarkStart w:id="33" w:name="_Toc340176753"/>
      <w:bookmarkStart w:id="34" w:name="_Toc340219422"/>
      <w:bookmarkStart w:id="35" w:name="_Toc340219629"/>
      <w:bookmarkStart w:id="36" w:name="_Toc341175287"/>
      <w:bookmarkStart w:id="37" w:name="_Toc378690559"/>
      <w:bookmarkStart w:id="38" w:name="_Toc378690742"/>
      <w:bookmarkStart w:id="39" w:name="_Toc378692069"/>
      <w:bookmarkStart w:id="40" w:name="_Toc430343722"/>
      <w:bookmarkStart w:id="41" w:name="_Toc433294503"/>
      <w:bookmarkStart w:id="42" w:name="_Toc478636316"/>
      <w:r w:rsidRPr="00782EC0">
        <w:t>A</w:t>
      </w:r>
      <w:r w:rsidR="00F32780" w:rsidRPr="00782EC0">
        <w:t>CKNOWLEDGEMENTS</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4AF88659" w14:textId="6BF2D4E7" w:rsidR="00655DE9" w:rsidRPr="00782EC0" w:rsidRDefault="00655DE9" w:rsidP="0061427D">
      <w:r w:rsidRPr="00782EC0">
        <w:t>The research undertaken in this report was funded by the National Disability Authority (NDA) as part of its Disability Research Programme with the ESRI. We would like to thank those individuals within the NDA who provided support and assistance during the project, including reviewing earlier drafts of the research. In particular, David Hallinan, Rosalyn Tamming and Aideen Hartney. We are also grateful to Deirdre Lynch, Jim Dalton, and Eva O</w:t>
      </w:r>
      <w:r w:rsidR="006E458E" w:rsidRPr="00782EC0">
        <w:t>’</w:t>
      </w:r>
      <w:r w:rsidRPr="00782EC0">
        <w:t>Regan from the Central Statistics Office (CSO) for providing Research Microdata Files (RMFs) for the analyses carried out in this study, along with addressing our data queries during the research process. Thanks is extended to the OECD and Eurostat for providing us with access to the PIAAC and EU-SILC 2018 data.</w:t>
      </w:r>
      <w:r w:rsidRPr="00782EC0">
        <w:rPr>
          <w:rStyle w:val="FootnoteReference"/>
        </w:rPr>
        <w:footnoteReference w:id="2"/>
      </w:r>
      <w:r w:rsidRPr="00782EC0">
        <w:t xml:space="preserve"> We are also grateful to our colleagues Selina McCoy and Seán Lyons for their useful reviews and comments on earlier drafts of the report. Finally, our thanks go to Alan Barrett, Director of the ESRI, Helen Russell, Head of the Social Research Division within the ESRI, Peter May, Member of the Disability Research Programme Steering Group, and to the independent peer-reviewer for their useful reviews of the report.</w:t>
      </w:r>
    </w:p>
    <w:p w14:paraId="707DC1F6" w14:textId="2387000B" w:rsidR="0061427D" w:rsidRPr="00782EC0" w:rsidRDefault="0061427D" w:rsidP="0061427D"/>
    <w:p w14:paraId="0D195B46" w14:textId="739F6D6B" w:rsidR="0061427D" w:rsidRPr="00782EC0" w:rsidRDefault="0061427D" w:rsidP="0061427D"/>
    <w:p w14:paraId="46359F60" w14:textId="77777777" w:rsidR="000838BD" w:rsidRPr="00782EC0" w:rsidRDefault="000838BD" w:rsidP="0061427D"/>
    <w:p w14:paraId="1BE45A78" w14:textId="0D0C6091" w:rsidR="00412A8E" w:rsidRPr="00782EC0" w:rsidRDefault="00412A8E" w:rsidP="0061427D"/>
    <w:p w14:paraId="2EE14C21" w14:textId="77777777" w:rsidR="000838BD" w:rsidRPr="00782EC0" w:rsidRDefault="000838BD" w:rsidP="0061427D"/>
    <w:p w14:paraId="368DE9A5" w14:textId="7F1108FA" w:rsidR="00FD3A18" w:rsidRPr="00782EC0" w:rsidRDefault="00FD3A18" w:rsidP="00FD3A18">
      <w:pPr>
        <w:pStyle w:val="Default"/>
        <w:rPr>
          <w:i/>
          <w:iCs/>
          <w:sz w:val="22"/>
          <w:szCs w:val="22"/>
          <w:lang w:val="en-IE"/>
        </w:rPr>
      </w:pPr>
      <w:r w:rsidRPr="00782EC0">
        <w:rPr>
          <w:i/>
          <w:iCs/>
          <w:sz w:val="22"/>
          <w:szCs w:val="22"/>
          <w:lang w:val="en-IE"/>
        </w:rPr>
        <w:t>This report has been accepted for publication by the Institute, which does not itself take institutional policy positions. The report has been peer reviewed prior to publication. The authors are solely responsible for the content and the views expressed.</w:t>
      </w:r>
      <w:r w:rsidR="00F808FE" w:rsidRPr="00782EC0">
        <w:rPr>
          <w:i/>
          <w:iCs/>
          <w:sz w:val="22"/>
          <w:szCs w:val="22"/>
          <w:lang w:val="en-IE"/>
        </w:rPr>
        <w:t xml:space="preserve"> </w:t>
      </w:r>
      <w:r w:rsidR="00F808FE" w:rsidRPr="00782EC0">
        <w:rPr>
          <w:rFonts w:asciiTheme="minorHAnsi" w:hAnsiTheme="minorHAnsi" w:cstheme="minorHAnsi"/>
          <w:i/>
          <w:iCs/>
          <w:color w:val="auto"/>
          <w:sz w:val="22"/>
          <w:szCs w:val="22"/>
          <w:lang w:val="en-IE"/>
        </w:rPr>
        <w:t xml:space="preserve">The views and opinions </w:t>
      </w:r>
      <w:r w:rsidR="00A25172" w:rsidRPr="00782EC0">
        <w:rPr>
          <w:rFonts w:asciiTheme="minorHAnsi" w:hAnsiTheme="minorHAnsi" w:cstheme="minorHAnsi"/>
          <w:i/>
          <w:iCs/>
          <w:color w:val="auto"/>
          <w:sz w:val="22"/>
          <w:szCs w:val="22"/>
          <w:lang w:val="en-IE"/>
        </w:rPr>
        <w:t xml:space="preserve">expressed in this publication remain </w:t>
      </w:r>
      <w:r w:rsidR="00F808FE" w:rsidRPr="00782EC0">
        <w:rPr>
          <w:rFonts w:asciiTheme="minorHAnsi" w:hAnsiTheme="minorHAnsi" w:cstheme="minorHAnsi"/>
          <w:i/>
          <w:iCs/>
          <w:color w:val="auto"/>
          <w:sz w:val="22"/>
          <w:szCs w:val="22"/>
          <w:lang w:val="en-IE"/>
        </w:rPr>
        <w:t>those of the author</w:t>
      </w:r>
      <w:r w:rsidR="00A25172" w:rsidRPr="00782EC0">
        <w:rPr>
          <w:rFonts w:asciiTheme="minorHAnsi" w:hAnsiTheme="minorHAnsi" w:cstheme="minorHAnsi"/>
          <w:i/>
          <w:iCs/>
          <w:color w:val="auto"/>
          <w:sz w:val="22"/>
          <w:szCs w:val="22"/>
          <w:lang w:val="en-IE"/>
        </w:rPr>
        <w:t>s</w:t>
      </w:r>
      <w:r w:rsidR="00F808FE" w:rsidRPr="00782EC0">
        <w:rPr>
          <w:rFonts w:asciiTheme="minorHAnsi" w:hAnsiTheme="minorHAnsi" w:cstheme="minorHAnsi"/>
          <w:i/>
          <w:iCs/>
          <w:color w:val="auto"/>
          <w:sz w:val="22"/>
          <w:szCs w:val="22"/>
          <w:lang w:val="en-IE"/>
        </w:rPr>
        <w:t xml:space="preserve"> and do not </w:t>
      </w:r>
      <w:r w:rsidR="00A25172" w:rsidRPr="00782EC0">
        <w:rPr>
          <w:rFonts w:asciiTheme="minorHAnsi" w:hAnsiTheme="minorHAnsi" w:cstheme="minorHAnsi"/>
          <w:i/>
          <w:iCs/>
          <w:color w:val="auto"/>
          <w:sz w:val="22"/>
          <w:szCs w:val="22"/>
          <w:lang w:val="en-IE"/>
        </w:rPr>
        <w:t>represent</w:t>
      </w:r>
      <w:r w:rsidR="006E458E" w:rsidRPr="00782EC0">
        <w:rPr>
          <w:rFonts w:asciiTheme="minorHAnsi" w:hAnsiTheme="minorHAnsi" w:cstheme="minorHAnsi"/>
          <w:i/>
          <w:iCs/>
          <w:color w:val="auto"/>
          <w:sz w:val="22"/>
          <w:szCs w:val="22"/>
          <w:lang w:val="en-IE"/>
        </w:rPr>
        <w:t xml:space="preserve"> </w:t>
      </w:r>
      <w:r w:rsidR="00A25172" w:rsidRPr="00782EC0">
        <w:rPr>
          <w:rFonts w:asciiTheme="minorHAnsi" w:hAnsiTheme="minorHAnsi" w:cstheme="minorHAnsi"/>
          <w:i/>
          <w:iCs/>
          <w:color w:val="auto"/>
          <w:sz w:val="22"/>
          <w:szCs w:val="22"/>
          <w:lang w:val="en-IE"/>
        </w:rPr>
        <w:t>the</w:t>
      </w:r>
      <w:r w:rsidR="00F808FE" w:rsidRPr="00782EC0">
        <w:rPr>
          <w:rFonts w:asciiTheme="minorHAnsi" w:hAnsiTheme="minorHAnsi" w:cstheme="minorHAnsi"/>
          <w:i/>
          <w:iCs/>
          <w:color w:val="auto"/>
          <w:sz w:val="22"/>
          <w:szCs w:val="22"/>
          <w:lang w:val="en-IE"/>
        </w:rPr>
        <w:t xml:space="preserve"> views or opinions of the N</w:t>
      </w:r>
      <w:r w:rsidR="00A25172" w:rsidRPr="00782EC0">
        <w:rPr>
          <w:rFonts w:asciiTheme="minorHAnsi" w:hAnsiTheme="minorHAnsi" w:cstheme="minorHAnsi"/>
          <w:i/>
          <w:iCs/>
          <w:color w:val="auto"/>
          <w:sz w:val="22"/>
          <w:szCs w:val="22"/>
          <w:lang w:val="en-IE"/>
        </w:rPr>
        <w:t xml:space="preserve">ational </w:t>
      </w:r>
      <w:r w:rsidR="00F808FE" w:rsidRPr="00782EC0">
        <w:rPr>
          <w:rFonts w:asciiTheme="minorHAnsi" w:hAnsiTheme="minorHAnsi" w:cstheme="minorHAnsi"/>
          <w:i/>
          <w:iCs/>
          <w:color w:val="auto"/>
          <w:sz w:val="22"/>
          <w:szCs w:val="22"/>
          <w:lang w:val="en-IE"/>
        </w:rPr>
        <w:t>D</w:t>
      </w:r>
      <w:r w:rsidR="00A25172" w:rsidRPr="00782EC0">
        <w:rPr>
          <w:rFonts w:asciiTheme="minorHAnsi" w:hAnsiTheme="minorHAnsi" w:cstheme="minorHAnsi"/>
          <w:i/>
          <w:iCs/>
          <w:color w:val="auto"/>
          <w:sz w:val="22"/>
          <w:szCs w:val="22"/>
          <w:lang w:val="en-IE"/>
        </w:rPr>
        <w:t xml:space="preserve">isability </w:t>
      </w:r>
      <w:r w:rsidR="00F808FE" w:rsidRPr="00782EC0">
        <w:rPr>
          <w:rFonts w:asciiTheme="minorHAnsi" w:hAnsiTheme="minorHAnsi" w:cstheme="minorHAnsi"/>
          <w:i/>
          <w:iCs/>
          <w:color w:val="auto"/>
          <w:sz w:val="22"/>
          <w:szCs w:val="22"/>
          <w:lang w:val="en-IE"/>
        </w:rPr>
        <w:t>A</w:t>
      </w:r>
      <w:r w:rsidR="00A25172" w:rsidRPr="00782EC0">
        <w:rPr>
          <w:rFonts w:asciiTheme="minorHAnsi" w:hAnsiTheme="minorHAnsi" w:cstheme="minorHAnsi"/>
          <w:i/>
          <w:iCs/>
          <w:color w:val="auto"/>
          <w:sz w:val="22"/>
          <w:szCs w:val="22"/>
          <w:lang w:val="en-IE"/>
        </w:rPr>
        <w:t>uthority</w:t>
      </w:r>
      <w:r w:rsidR="00F808FE" w:rsidRPr="00782EC0">
        <w:rPr>
          <w:rFonts w:asciiTheme="minorHAnsi" w:hAnsiTheme="minorHAnsi" w:cstheme="minorHAnsi"/>
          <w:i/>
          <w:iCs/>
          <w:color w:val="auto"/>
          <w:sz w:val="22"/>
          <w:szCs w:val="22"/>
          <w:lang w:val="en-IE"/>
        </w:rPr>
        <w:t>.</w:t>
      </w:r>
      <w:r w:rsidRPr="00782EC0">
        <w:rPr>
          <w:i/>
          <w:iCs/>
          <w:sz w:val="22"/>
          <w:szCs w:val="22"/>
          <w:lang w:val="en-IE"/>
        </w:rPr>
        <w:t xml:space="preserve"> </w:t>
      </w:r>
    </w:p>
    <w:p w14:paraId="56649195" w14:textId="77777777" w:rsidR="0061427D" w:rsidRPr="00782EC0" w:rsidRDefault="0061427D" w:rsidP="0061427D">
      <w:pPr>
        <w:sectPr w:rsidR="0061427D" w:rsidRPr="00782EC0" w:rsidSect="00CD34E2">
          <w:type w:val="oddPage"/>
          <w:pgSz w:w="11906" w:h="16838"/>
          <w:pgMar w:top="1440" w:right="1440" w:bottom="851" w:left="1440" w:header="708" w:footer="708" w:gutter="0"/>
          <w:pgNumType w:fmt="lowerRoman"/>
          <w:cols w:space="708"/>
          <w:docGrid w:linePitch="360"/>
        </w:sectPr>
      </w:pPr>
    </w:p>
    <w:p w14:paraId="31DBDCAE" w14:textId="77777777" w:rsidR="000A4BBC" w:rsidRPr="00782EC0" w:rsidRDefault="000A4BBC" w:rsidP="0061427D">
      <w:pPr>
        <w:pStyle w:val="Sectionheading"/>
        <w:rPr>
          <w:rFonts w:asciiTheme="minorHAnsi" w:eastAsiaTheme="minorHAnsi" w:hAnsiTheme="minorHAnsi"/>
        </w:rPr>
      </w:pPr>
      <w:bookmarkStart w:id="43" w:name="_Toc478114276"/>
      <w:bookmarkStart w:id="44" w:name="_Toc478114337"/>
      <w:bookmarkStart w:id="45" w:name="_Toc478114427"/>
      <w:bookmarkStart w:id="46" w:name="_Toc478122983"/>
      <w:bookmarkStart w:id="47" w:name="_Toc478123785"/>
      <w:bookmarkStart w:id="48" w:name="_Toc478123852"/>
      <w:bookmarkStart w:id="49" w:name="_Toc478126826"/>
      <w:bookmarkStart w:id="50" w:name="_Toc478126931"/>
      <w:bookmarkStart w:id="51" w:name="_Toc473836055"/>
      <w:r w:rsidRPr="00782EC0">
        <w:t>TABLE OF CONTENTS</w:t>
      </w:r>
    </w:p>
    <w:p w14:paraId="46C8477D" w14:textId="715977D5" w:rsidR="00254B8D" w:rsidRPr="00782EC0" w:rsidRDefault="005715D0" w:rsidP="00EA1203">
      <w:pPr>
        <w:pStyle w:val="TOC1"/>
        <w:rPr>
          <w:rFonts w:asciiTheme="minorHAnsi" w:eastAsiaTheme="minorEastAsia" w:hAnsiTheme="minorHAnsi"/>
          <w:noProof/>
          <w:color w:val="auto"/>
          <w:lang w:eastAsia="en-IE"/>
        </w:rPr>
      </w:pPr>
      <w:r w:rsidRPr="00782EC0">
        <w:fldChar w:fldCharType="begin"/>
      </w:r>
      <w:r w:rsidRPr="00782EC0">
        <w:instrText xml:space="preserve"> TOC \t "Heading 1,2,Heading 2,3,Heading 3,4,ChapterNumber,1,ChapterName,1" </w:instrText>
      </w:r>
      <w:r w:rsidRPr="00782EC0">
        <w:fldChar w:fldCharType="separate"/>
      </w:r>
      <w:r w:rsidR="00254B8D" w:rsidRPr="00782EC0">
        <w:rPr>
          <w:noProof/>
        </w:rPr>
        <w:t>EXECUTIVE SUMMARY</w:t>
      </w:r>
      <w:r w:rsidR="00254B8D" w:rsidRPr="00782EC0">
        <w:rPr>
          <w:noProof/>
        </w:rPr>
        <w:tab/>
      </w:r>
      <w:r w:rsidR="00254B8D" w:rsidRPr="00782EC0">
        <w:rPr>
          <w:noProof/>
        </w:rPr>
        <w:fldChar w:fldCharType="begin"/>
      </w:r>
      <w:r w:rsidR="00254B8D" w:rsidRPr="00782EC0">
        <w:rPr>
          <w:noProof/>
        </w:rPr>
        <w:instrText xml:space="preserve"> PAGEREF _Toc80864538 \h </w:instrText>
      </w:r>
      <w:r w:rsidR="00254B8D" w:rsidRPr="00782EC0">
        <w:rPr>
          <w:noProof/>
        </w:rPr>
      </w:r>
      <w:r w:rsidR="00254B8D" w:rsidRPr="00782EC0">
        <w:rPr>
          <w:noProof/>
        </w:rPr>
        <w:fldChar w:fldCharType="separate"/>
      </w:r>
      <w:r w:rsidR="00A33A22">
        <w:rPr>
          <w:noProof/>
        </w:rPr>
        <w:t>xiii</w:t>
      </w:r>
      <w:r w:rsidR="00254B8D" w:rsidRPr="00782EC0">
        <w:rPr>
          <w:noProof/>
        </w:rPr>
        <w:fldChar w:fldCharType="end"/>
      </w:r>
    </w:p>
    <w:p w14:paraId="5FF008A6" w14:textId="7722D9E5" w:rsidR="00254B8D" w:rsidRPr="00782EC0" w:rsidRDefault="00254B8D" w:rsidP="00EA1203">
      <w:pPr>
        <w:pStyle w:val="TOC1"/>
        <w:rPr>
          <w:rFonts w:asciiTheme="minorHAnsi" w:eastAsiaTheme="minorEastAsia" w:hAnsiTheme="minorHAnsi"/>
          <w:noProof/>
          <w:color w:val="auto"/>
          <w:lang w:eastAsia="en-IE"/>
        </w:rPr>
      </w:pPr>
      <w:r w:rsidRPr="00782EC0">
        <w:rPr>
          <w:noProof/>
        </w:rPr>
        <w:t>Chapter 1</w:t>
      </w:r>
      <w:r w:rsidRPr="00782EC0">
        <w:rPr>
          <w:noProof/>
        </w:rPr>
        <w:tab/>
        <w:t>Introduction</w:t>
      </w:r>
      <w:r w:rsidRPr="00782EC0">
        <w:rPr>
          <w:noProof/>
        </w:rPr>
        <w:tab/>
      </w:r>
      <w:r w:rsidRPr="00782EC0">
        <w:rPr>
          <w:noProof/>
        </w:rPr>
        <w:fldChar w:fldCharType="begin"/>
      </w:r>
      <w:r w:rsidRPr="00782EC0">
        <w:rPr>
          <w:noProof/>
        </w:rPr>
        <w:instrText xml:space="preserve"> PAGEREF _Toc80864543 \h </w:instrText>
      </w:r>
      <w:r w:rsidRPr="00782EC0">
        <w:rPr>
          <w:noProof/>
        </w:rPr>
      </w:r>
      <w:r w:rsidRPr="00782EC0">
        <w:rPr>
          <w:noProof/>
        </w:rPr>
        <w:fldChar w:fldCharType="separate"/>
      </w:r>
      <w:r w:rsidR="00A33A22">
        <w:rPr>
          <w:noProof/>
        </w:rPr>
        <w:t>1</w:t>
      </w:r>
      <w:r w:rsidRPr="00782EC0">
        <w:rPr>
          <w:noProof/>
        </w:rPr>
        <w:fldChar w:fldCharType="end"/>
      </w:r>
    </w:p>
    <w:p w14:paraId="1688A48B" w14:textId="2B76B2CA" w:rsidR="00254B8D" w:rsidRPr="00782EC0" w:rsidRDefault="00254B8D" w:rsidP="00254B8D">
      <w:pPr>
        <w:pStyle w:val="TOC2"/>
        <w:tabs>
          <w:tab w:val="clear" w:pos="1418"/>
          <w:tab w:val="left" w:pos="1276"/>
        </w:tabs>
        <w:ind w:left="1276" w:hanging="567"/>
        <w:rPr>
          <w:rFonts w:asciiTheme="minorHAnsi" w:eastAsiaTheme="minorEastAsia" w:hAnsiTheme="minorHAnsi"/>
          <w:noProof/>
          <w:lang w:eastAsia="en-IE"/>
        </w:rPr>
      </w:pPr>
      <w:r w:rsidRPr="00782EC0">
        <w:rPr>
          <w:noProof/>
        </w:rPr>
        <w:t>1.1</w:t>
      </w:r>
      <w:r w:rsidRPr="00782EC0">
        <w:rPr>
          <w:rFonts w:asciiTheme="minorHAnsi" w:eastAsiaTheme="minorEastAsia" w:hAnsiTheme="minorHAnsi"/>
          <w:noProof/>
          <w:lang w:eastAsia="en-IE"/>
        </w:rPr>
        <w:tab/>
      </w:r>
      <w:r w:rsidRPr="00782EC0">
        <w:rPr>
          <w:noProof/>
        </w:rPr>
        <w:t>Introduction</w:t>
      </w:r>
      <w:r w:rsidRPr="00782EC0">
        <w:rPr>
          <w:noProof/>
        </w:rPr>
        <w:tab/>
      </w:r>
      <w:r w:rsidRPr="00782EC0">
        <w:rPr>
          <w:noProof/>
        </w:rPr>
        <w:fldChar w:fldCharType="begin"/>
      </w:r>
      <w:r w:rsidRPr="00782EC0">
        <w:rPr>
          <w:noProof/>
        </w:rPr>
        <w:instrText xml:space="preserve"> PAGEREF _Toc80864544 \h </w:instrText>
      </w:r>
      <w:r w:rsidRPr="00782EC0">
        <w:rPr>
          <w:noProof/>
        </w:rPr>
      </w:r>
      <w:r w:rsidRPr="00782EC0">
        <w:rPr>
          <w:noProof/>
        </w:rPr>
        <w:fldChar w:fldCharType="separate"/>
      </w:r>
      <w:r w:rsidR="00A33A22">
        <w:rPr>
          <w:noProof/>
        </w:rPr>
        <w:t>1</w:t>
      </w:r>
      <w:r w:rsidRPr="00782EC0">
        <w:rPr>
          <w:noProof/>
        </w:rPr>
        <w:fldChar w:fldCharType="end"/>
      </w:r>
    </w:p>
    <w:p w14:paraId="131D32FA" w14:textId="6DD619D2" w:rsidR="00254B8D" w:rsidRPr="00782EC0" w:rsidRDefault="00254B8D" w:rsidP="00254B8D">
      <w:pPr>
        <w:pStyle w:val="TOC2"/>
        <w:tabs>
          <w:tab w:val="clear" w:pos="1418"/>
          <w:tab w:val="left" w:pos="1276"/>
        </w:tabs>
        <w:ind w:left="1276" w:hanging="567"/>
        <w:rPr>
          <w:rFonts w:asciiTheme="minorHAnsi" w:eastAsiaTheme="minorEastAsia" w:hAnsiTheme="minorHAnsi"/>
          <w:noProof/>
          <w:lang w:eastAsia="en-IE"/>
        </w:rPr>
      </w:pPr>
      <w:r w:rsidRPr="00782EC0">
        <w:rPr>
          <w:noProof/>
        </w:rPr>
        <w:t>1.2</w:t>
      </w:r>
      <w:r w:rsidRPr="00782EC0">
        <w:rPr>
          <w:rFonts w:asciiTheme="minorHAnsi" w:eastAsiaTheme="minorEastAsia" w:hAnsiTheme="minorHAnsi"/>
          <w:noProof/>
          <w:lang w:eastAsia="en-IE"/>
        </w:rPr>
        <w:tab/>
      </w:r>
      <w:r w:rsidRPr="00782EC0">
        <w:rPr>
          <w:noProof/>
        </w:rPr>
        <w:t>Educational change</w:t>
      </w:r>
      <w:r w:rsidRPr="00782EC0">
        <w:rPr>
          <w:noProof/>
        </w:rPr>
        <w:tab/>
      </w:r>
      <w:r w:rsidRPr="00782EC0">
        <w:rPr>
          <w:noProof/>
        </w:rPr>
        <w:fldChar w:fldCharType="begin"/>
      </w:r>
      <w:r w:rsidRPr="00782EC0">
        <w:rPr>
          <w:noProof/>
        </w:rPr>
        <w:instrText xml:space="preserve"> PAGEREF _Toc80864545 \h </w:instrText>
      </w:r>
      <w:r w:rsidRPr="00782EC0">
        <w:rPr>
          <w:noProof/>
        </w:rPr>
      </w:r>
      <w:r w:rsidRPr="00782EC0">
        <w:rPr>
          <w:noProof/>
        </w:rPr>
        <w:fldChar w:fldCharType="separate"/>
      </w:r>
      <w:r w:rsidR="00A33A22">
        <w:rPr>
          <w:noProof/>
        </w:rPr>
        <w:t>1</w:t>
      </w:r>
      <w:r w:rsidRPr="00782EC0">
        <w:rPr>
          <w:noProof/>
        </w:rPr>
        <w:fldChar w:fldCharType="end"/>
      </w:r>
    </w:p>
    <w:p w14:paraId="6239696D" w14:textId="04927B65" w:rsidR="00254B8D" w:rsidRPr="00782EC0" w:rsidRDefault="00254B8D" w:rsidP="00254B8D">
      <w:pPr>
        <w:pStyle w:val="TOC2"/>
        <w:tabs>
          <w:tab w:val="clear" w:pos="1418"/>
          <w:tab w:val="left" w:pos="1276"/>
        </w:tabs>
        <w:ind w:left="1276" w:hanging="567"/>
        <w:rPr>
          <w:rFonts w:asciiTheme="minorHAnsi" w:eastAsiaTheme="minorEastAsia" w:hAnsiTheme="minorHAnsi"/>
          <w:noProof/>
          <w:lang w:eastAsia="en-IE"/>
        </w:rPr>
      </w:pPr>
      <w:r w:rsidRPr="00782EC0">
        <w:rPr>
          <w:noProof/>
        </w:rPr>
        <w:t>1.3</w:t>
      </w:r>
      <w:r w:rsidRPr="00782EC0">
        <w:rPr>
          <w:rFonts w:asciiTheme="minorHAnsi" w:eastAsiaTheme="minorEastAsia" w:hAnsiTheme="minorHAnsi"/>
          <w:noProof/>
          <w:lang w:eastAsia="en-IE"/>
        </w:rPr>
        <w:tab/>
      </w:r>
      <w:r w:rsidRPr="00782EC0">
        <w:rPr>
          <w:noProof/>
        </w:rPr>
        <w:t>Structure of report</w:t>
      </w:r>
      <w:r w:rsidRPr="00782EC0">
        <w:rPr>
          <w:noProof/>
        </w:rPr>
        <w:tab/>
      </w:r>
      <w:r w:rsidRPr="00782EC0">
        <w:rPr>
          <w:noProof/>
        </w:rPr>
        <w:fldChar w:fldCharType="begin"/>
      </w:r>
      <w:r w:rsidRPr="00782EC0">
        <w:rPr>
          <w:noProof/>
        </w:rPr>
        <w:instrText xml:space="preserve"> PAGEREF _Toc80864546 \h </w:instrText>
      </w:r>
      <w:r w:rsidRPr="00782EC0">
        <w:rPr>
          <w:noProof/>
        </w:rPr>
      </w:r>
      <w:r w:rsidRPr="00782EC0">
        <w:rPr>
          <w:noProof/>
        </w:rPr>
        <w:fldChar w:fldCharType="separate"/>
      </w:r>
      <w:r w:rsidR="00A33A22">
        <w:rPr>
          <w:noProof/>
        </w:rPr>
        <w:t>3</w:t>
      </w:r>
      <w:r w:rsidRPr="00782EC0">
        <w:rPr>
          <w:noProof/>
        </w:rPr>
        <w:fldChar w:fldCharType="end"/>
      </w:r>
    </w:p>
    <w:p w14:paraId="22587DB7" w14:textId="16ABB576" w:rsidR="00254B8D" w:rsidRPr="00782EC0" w:rsidRDefault="00254B8D" w:rsidP="00EA1203">
      <w:pPr>
        <w:pStyle w:val="TOC1"/>
        <w:rPr>
          <w:noProof/>
        </w:rPr>
      </w:pPr>
      <w:r w:rsidRPr="00782EC0">
        <w:rPr>
          <w:noProof/>
        </w:rPr>
        <w:t>Chapter 2</w:t>
      </w:r>
      <w:r w:rsidRPr="00782EC0">
        <w:rPr>
          <w:noProof/>
        </w:rPr>
        <w:tab/>
        <w:t>Data and Methodology</w:t>
      </w:r>
      <w:r w:rsidRPr="00782EC0">
        <w:rPr>
          <w:noProof/>
        </w:rPr>
        <w:tab/>
      </w:r>
      <w:r w:rsidRPr="00782EC0">
        <w:rPr>
          <w:noProof/>
        </w:rPr>
        <w:fldChar w:fldCharType="begin"/>
      </w:r>
      <w:r w:rsidRPr="00782EC0">
        <w:rPr>
          <w:noProof/>
        </w:rPr>
        <w:instrText xml:space="preserve"> PAGEREF _Toc80864548 \h </w:instrText>
      </w:r>
      <w:r w:rsidRPr="00782EC0">
        <w:rPr>
          <w:noProof/>
        </w:rPr>
      </w:r>
      <w:r w:rsidRPr="00782EC0">
        <w:rPr>
          <w:noProof/>
        </w:rPr>
        <w:fldChar w:fldCharType="separate"/>
      </w:r>
      <w:r w:rsidR="00A33A22">
        <w:rPr>
          <w:noProof/>
        </w:rPr>
        <w:t>5</w:t>
      </w:r>
      <w:r w:rsidRPr="00782EC0">
        <w:rPr>
          <w:noProof/>
        </w:rPr>
        <w:fldChar w:fldCharType="end"/>
      </w:r>
    </w:p>
    <w:p w14:paraId="37DB9A44" w14:textId="13DFB29F" w:rsidR="00254B8D" w:rsidRPr="00782EC0" w:rsidRDefault="00254B8D" w:rsidP="00254B8D">
      <w:pPr>
        <w:pStyle w:val="TOC2"/>
        <w:tabs>
          <w:tab w:val="clear" w:pos="1418"/>
          <w:tab w:val="left" w:pos="1276"/>
        </w:tabs>
        <w:ind w:left="1276" w:hanging="567"/>
        <w:rPr>
          <w:noProof/>
        </w:rPr>
      </w:pPr>
      <w:r w:rsidRPr="00782EC0">
        <w:rPr>
          <w:noProof/>
        </w:rPr>
        <w:t xml:space="preserve">2.1 </w:t>
      </w:r>
      <w:r w:rsidRPr="00782EC0">
        <w:rPr>
          <w:noProof/>
        </w:rPr>
        <w:tab/>
        <w:t>Data</w:t>
      </w:r>
      <w:r w:rsidRPr="00782EC0">
        <w:rPr>
          <w:noProof/>
        </w:rPr>
        <w:tab/>
      </w:r>
      <w:r w:rsidRPr="00782EC0">
        <w:rPr>
          <w:noProof/>
        </w:rPr>
        <w:fldChar w:fldCharType="begin"/>
      </w:r>
      <w:r w:rsidRPr="00782EC0">
        <w:rPr>
          <w:noProof/>
        </w:rPr>
        <w:instrText xml:space="preserve"> PAGEREF _Toc80864549 \h </w:instrText>
      </w:r>
      <w:r w:rsidRPr="00782EC0">
        <w:rPr>
          <w:noProof/>
        </w:rPr>
      </w:r>
      <w:r w:rsidRPr="00782EC0">
        <w:rPr>
          <w:noProof/>
        </w:rPr>
        <w:fldChar w:fldCharType="separate"/>
      </w:r>
      <w:r w:rsidR="00A33A22">
        <w:rPr>
          <w:noProof/>
        </w:rPr>
        <w:t>5</w:t>
      </w:r>
      <w:r w:rsidRPr="00782EC0">
        <w:rPr>
          <w:noProof/>
        </w:rPr>
        <w:fldChar w:fldCharType="end"/>
      </w:r>
    </w:p>
    <w:p w14:paraId="50410DFF" w14:textId="73B97416" w:rsidR="00254B8D" w:rsidRPr="00782EC0" w:rsidRDefault="00254B8D" w:rsidP="00254B8D">
      <w:pPr>
        <w:pStyle w:val="TOC2"/>
        <w:tabs>
          <w:tab w:val="clear" w:pos="1418"/>
          <w:tab w:val="left" w:pos="1276"/>
        </w:tabs>
        <w:ind w:left="1276" w:hanging="567"/>
        <w:rPr>
          <w:noProof/>
        </w:rPr>
      </w:pPr>
      <w:r w:rsidRPr="00782EC0">
        <w:rPr>
          <w:noProof/>
        </w:rPr>
        <w:t>2.2</w:t>
      </w:r>
      <w:r w:rsidRPr="00782EC0">
        <w:rPr>
          <w:noProof/>
        </w:rPr>
        <w:tab/>
        <w:t>Methodology</w:t>
      </w:r>
      <w:r w:rsidRPr="00782EC0">
        <w:rPr>
          <w:noProof/>
        </w:rPr>
        <w:tab/>
      </w:r>
      <w:r w:rsidRPr="00782EC0">
        <w:rPr>
          <w:noProof/>
        </w:rPr>
        <w:fldChar w:fldCharType="begin"/>
      </w:r>
      <w:r w:rsidRPr="00782EC0">
        <w:rPr>
          <w:noProof/>
        </w:rPr>
        <w:instrText xml:space="preserve"> PAGEREF _Toc80864558 \h </w:instrText>
      </w:r>
      <w:r w:rsidRPr="00782EC0">
        <w:rPr>
          <w:noProof/>
        </w:rPr>
      </w:r>
      <w:r w:rsidRPr="00782EC0">
        <w:rPr>
          <w:noProof/>
        </w:rPr>
        <w:fldChar w:fldCharType="separate"/>
      </w:r>
      <w:r w:rsidR="00A33A22">
        <w:rPr>
          <w:noProof/>
        </w:rPr>
        <w:t>10</w:t>
      </w:r>
      <w:r w:rsidRPr="00782EC0">
        <w:rPr>
          <w:noProof/>
        </w:rPr>
        <w:fldChar w:fldCharType="end"/>
      </w:r>
    </w:p>
    <w:p w14:paraId="4C64EE41" w14:textId="2D0C90FC" w:rsidR="00254B8D" w:rsidRPr="00782EC0" w:rsidRDefault="00254B8D" w:rsidP="00EA1203">
      <w:pPr>
        <w:pStyle w:val="TOC1"/>
        <w:rPr>
          <w:rFonts w:asciiTheme="minorHAnsi" w:eastAsiaTheme="minorEastAsia" w:hAnsiTheme="minorHAnsi"/>
          <w:noProof/>
          <w:color w:val="auto"/>
          <w:lang w:eastAsia="en-IE"/>
        </w:rPr>
      </w:pPr>
      <w:r w:rsidRPr="00782EC0">
        <w:rPr>
          <w:noProof/>
        </w:rPr>
        <w:t>Chapter 3</w:t>
      </w:r>
      <w:r w:rsidRPr="00782EC0">
        <w:rPr>
          <w:noProof/>
        </w:rPr>
        <w:tab/>
        <w:t>Survey on Income and Living Conditions (SILC): 2004, 2011 and 2019</w:t>
      </w:r>
      <w:r w:rsidRPr="00782EC0">
        <w:rPr>
          <w:noProof/>
        </w:rPr>
        <w:tab/>
      </w:r>
      <w:r w:rsidRPr="00782EC0">
        <w:rPr>
          <w:noProof/>
        </w:rPr>
        <w:fldChar w:fldCharType="begin"/>
      </w:r>
      <w:r w:rsidRPr="00782EC0">
        <w:rPr>
          <w:noProof/>
        </w:rPr>
        <w:instrText xml:space="preserve"> PAGEREF _Toc80864560 \h </w:instrText>
      </w:r>
      <w:r w:rsidRPr="00782EC0">
        <w:rPr>
          <w:noProof/>
        </w:rPr>
      </w:r>
      <w:r w:rsidRPr="00782EC0">
        <w:rPr>
          <w:noProof/>
        </w:rPr>
        <w:fldChar w:fldCharType="separate"/>
      </w:r>
      <w:r w:rsidR="00A33A22">
        <w:rPr>
          <w:noProof/>
        </w:rPr>
        <w:t>11</w:t>
      </w:r>
      <w:r w:rsidRPr="00782EC0">
        <w:rPr>
          <w:noProof/>
        </w:rPr>
        <w:fldChar w:fldCharType="end"/>
      </w:r>
    </w:p>
    <w:p w14:paraId="57150090" w14:textId="113C8BB5" w:rsidR="00254B8D" w:rsidRPr="00782EC0" w:rsidRDefault="00254B8D" w:rsidP="00254B8D">
      <w:pPr>
        <w:pStyle w:val="TOC2"/>
        <w:tabs>
          <w:tab w:val="clear" w:pos="1418"/>
          <w:tab w:val="left" w:pos="1276"/>
        </w:tabs>
        <w:ind w:left="1276" w:hanging="567"/>
        <w:rPr>
          <w:noProof/>
        </w:rPr>
      </w:pPr>
      <w:r w:rsidRPr="00782EC0">
        <w:rPr>
          <w:noProof/>
        </w:rPr>
        <w:t>3.1</w:t>
      </w:r>
      <w:r w:rsidRPr="00782EC0">
        <w:rPr>
          <w:noProof/>
        </w:rPr>
        <w:tab/>
        <w:t>Introduction</w:t>
      </w:r>
      <w:r w:rsidRPr="00782EC0">
        <w:rPr>
          <w:noProof/>
        </w:rPr>
        <w:tab/>
      </w:r>
      <w:r w:rsidRPr="00782EC0">
        <w:rPr>
          <w:noProof/>
        </w:rPr>
        <w:fldChar w:fldCharType="begin"/>
      </w:r>
      <w:r w:rsidRPr="00782EC0">
        <w:rPr>
          <w:noProof/>
        </w:rPr>
        <w:instrText xml:space="preserve"> PAGEREF _Toc80864561 \h </w:instrText>
      </w:r>
      <w:r w:rsidRPr="00782EC0">
        <w:rPr>
          <w:noProof/>
        </w:rPr>
      </w:r>
      <w:r w:rsidRPr="00782EC0">
        <w:rPr>
          <w:noProof/>
        </w:rPr>
        <w:fldChar w:fldCharType="separate"/>
      </w:r>
      <w:r w:rsidR="00A33A22">
        <w:rPr>
          <w:noProof/>
        </w:rPr>
        <w:t>11</w:t>
      </w:r>
      <w:r w:rsidRPr="00782EC0">
        <w:rPr>
          <w:noProof/>
        </w:rPr>
        <w:fldChar w:fldCharType="end"/>
      </w:r>
    </w:p>
    <w:p w14:paraId="5BC3830E" w14:textId="50A5E303" w:rsidR="00254B8D" w:rsidRPr="00782EC0" w:rsidRDefault="00254B8D" w:rsidP="00254B8D">
      <w:pPr>
        <w:pStyle w:val="TOC2"/>
        <w:tabs>
          <w:tab w:val="clear" w:pos="1418"/>
          <w:tab w:val="left" w:pos="1276"/>
        </w:tabs>
        <w:ind w:left="1276" w:hanging="567"/>
        <w:rPr>
          <w:noProof/>
        </w:rPr>
      </w:pPr>
      <w:r w:rsidRPr="00782EC0">
        <w:rPr>
          <w:noProof/>
        </w:rPr>
        <w:t xml:space="preserve">3.2 </w:t>
      </w:r>
      <w:r w:rsidRPr="00782EC0">
        <w:rPr>
          <w:noProof/>
        </w:rPr>
        <w:tab/>
        <w:t>Socio-demographic characteristics</w:t>
      </w:r>
      <w:r w:rsidRPr="00782EC0">
        <w:rPr>
          <w:noProof/>
        </w:rPr>
        <w:tab/>
      </w:r>
      <w:r w:rsidRPr="00782EC0">
        <w:rPr>
          <w:noProof/>
        </w:rPr>
        <w:fldChar w:fldCharType="begin"/>
      </w:r>
      <w:r w:rsidRPr="00782EC0">
        <w:rPr>
          <w:noProof/>
        </w:rPr>
        <w:instrText xml:space="preserve"> PAGEREF _Toc80864562 \h </w:instrText>
      </w:r>
      <w:r w:rsidRPr="00782EC0">
        <w:rPr>
          <w:noProof/>
        </w:rPr>
      </w:r>
      <w:r w:rsidRPr="00782EC0">
        <w:rPr>
          <w:noProof/>
        </w:rPr>
        <w:fldChar w:fldCharType="separate"/>
      </w:r>
      <w:r w:rsidR="00A33A22">
        <w:rPr>
          <w:noProof/>
        </w:rPr>
        <w:t>11</w:t>
      </w:r>
      <w:r w:rsidRPr="00782EC0">
        <w:rPr>
          <w:noProof/>
        </w:rPr>
        <w:fldChar w:fldCharType="end"/>
      </w:r>
    </w:p>
    <w:p w14:paraId="76879BC1" w14:textId="114B65D1" w:rsidR="00254B8D" w:rsidRPr="00782EC0" w:rsidRDefault="00254B8D" w:rsidP="00254B8D">
      <w:pPr>
        <w:pStyle w:val="TOC2"/>
        <w:tabs>
          <w:tab w:val="clear" w:pos="1418"/>
          <w:tab w:val="left" w:pos="1276"/>
        </w:tabs>
        <w:ind w:left="1276" w:hanging="567"/>
        <w:rPr>
          <w:noProof/>
        </w:rPr>
      </w:pPr>
      <w:r w:rsidRPr="00782EC0">
        <w:rPr>
          <w:noProof/>
        </w:rPr>
        <w:t xml:space="preserve">3.3 </w:t>
      </w:r>
      <w:r w:rsidRPr="00782EC0">
        <w:rPr>
          <w:noProof/>
        </w:rPr>
        <w:tab/>
        <w:t>Employment characteristics</w:t>
      </w:r>
      <w:r w:rsidRPr="00782EC0">
        <w:rPr>
          <w:noProof/>
        </w:rPr>
        <w:tab/>
      </w:r>
      <w:r w:rsidRPr="00782EC0">
        <w:rPr>
          <w:noProof/>
        </w:rPr>
        <w:fldChar w:fldCharType="begin"/>
      </w:r>
      <w:r w:rsidRPr="00782EC0">
        <w:rPr>
          <w:noProof/>
        </w:rPr>
        <w:instrText xml:space="preserve"> PAGEREF _Toc80864563 \h </w:instrText>
      </w:r>
      <w:r w:rsidRPr="00782EC0">
        <w:rPr>
          <w:noProof/>
        </w:rPr>
      </w:r>
      <w:r w:rsidRPr="00782EC0">
        <w:rPr>
          <w:noProof/>
        </w:rPr>
        <w:fldChar w:fldCharType="separate"/>
      </w:r>
      <w:r w:rsidR="00A33A22">
        <w:rPr>
          <w:noProof/>
        </w:rPr>
        <w:t>14</w:t>
      </w:r>
      <w:r w:rsidRPr="00782EC0">
        <w:rPr>
          <w:noProof/>
        </w:rPr>
        <w:fldChar w:fldCharType="end"/>
      </w:r>
    </w:p>
    <w:p w14:paraId="4B6F3BFD" w14:textId="1B2B4423" w:rsidR="00254B8D" w:rsidRPr="00782EC0" w:rsidRDefault="00254B8D" w:rsidP="00254B8D">
      <w:pPr>
        <w:pStyle w:val="TOC2"/>
        <w:tabs>
          <w:tab w:val="clear" w:pos="1418"/>
          <w:tab w:val="left" w:pos="1276"/>
        </w:tabs>
        <w:ind w:left="1276" w:hanging="567"/>
        <w:rPr>
          <w:noProof/>
        </w:rPr>
      </w:pPr>
      <w:r w:rsidRPr="00782EC0">
        <w:rPr>
          <w:noProof/>
        </w:rPr>
        <w:t>3.4</w:t>
      </w:r>
      <w:r w:rsidRPr="00782EC0">
        <w:rPr>
          <w:noProof/>
        </w:rPr>
        <w:tab/>
        <w:t>Job satisfaction</w:t>
      </w:r>
      <w:r w:rsidRPr="00782EC0">
        <w:rPr>
          <w:noProof/>
        </w:rPr>
        <w:tab/>
      </w:r>
      <w:r w:rsidRPr="00782EC0">
        <w:rPr>
          <w:noProof/>
        </w:rPr>
        <w:fldChar w:fldCharType="begin"/>
      </w:r>
      <w:r w:rsidRPr="00782EC0">
        <w:rPr>
          <w:noProof/>
        </w:rPr>
        <w:instrText xml:space="preserve"> PAGEREF _Toc80864564 \h </w:instrText>
      </w:r>
      <w:r w:rsidRPr="00782EC0">
        <w:rPr>
          <w:noProof/>
        </w:rPr>
      </w:r>
      <w:r w:rsidRPr="00782EC0">
        <w:rPr>
          <w:noProof/>
        </w:rPr>
        <w:fldChar w:fldCharType="separate"/>
      </w:r>
      <w:r w:rsidR="00A33A22">
        <w:rPr>
          <w:noProof/>
        </w:rPr>
        <w:t>19</w:t>
      </w:r>
      <w:r w:rsidRPr="00782EC0">
        <w:rPr>
          <w:noProof/>
        </w:rPr>
        <w:fldChar w:fldCharType="end"/>
      </w:r>
    </w:p>
    <w:p w14:paraId="055D42F0" w14:textId="1DB70BB5" w:rsidR="00254B8D" w:rsidRPr="00782EC0" w:rsidRDefault="00254B8D" w:rsidP="00254B8D">
      <w:pPr>
        <w:pStyle w:val="TOC2"/>
        <w:tabs>
          <w:tab w:val="clear" w:pos="1418"/>
          <w:tab w:val="left" w:pos="1276"/>
        </w:tabs>
        <w:ind w:left="1276" w:hanging="567"/>
        <w:rPr>
          <w:noProof/>
        </w:rPr>
      </w:pPr>
      <w:r w:rsidRPr="00782EC0">
        <w:rPr>
          <w:noProof/>
        </w:rPr>
        <w:t>3.5</w:t>
      </w:r>
      <w:r w:rsidRPr="00782EC0">
        <w:rPr>
          <w:noProof/>
        </w:rPr>
        <w:tab/>
        <w:t>Disability and poverty</w:t>
      </w:r>
      <w:r w:rsidRPr="00782EC0">
        <w:rPr>
          <w:noProof/>
        </w:rPr>
        <w:tab/>
      </w:r>
      <w:r w:rsidRPr="00782EC0">
        <w:rPr>
          <w:noProof/>
        </w:rPr>
        <w:fldChar w:fldCharType="begin"/>
      </w:r>
      <w:r w:rsidRPr="00782EC0">
        <w:rPr>
          <w:noProof/>
        </w:rPr>
        <w:instrText xml:space="preserve"> PAGEREF _Toc80864565 \h </w:instrText>
      </w:r>
      <w:r w:rsidRPr="00782EC0">
        <w:rPr>
          <w:noProof/>
        </w:rPr>
      </w:r>
      <w:r w:rsidRPr="00782EC0">
        <w:rPr>
          <w:noProof/>
        </w:rPr>
        <w:fldChar w:fldCharType="separate"/>
      </w:r>
      <w:r w:rsidR="00A33A22">
        <w:rPr>
          <w:noProof/>
        </w:rPr>
        <w:t>20</w:t>
      </w:r>
      <w:r w:rsidRPr="00782EC0">
        <w:rPr>
          <w:noProof/>
        </w:rPr>
        <w:fldChar w:fldCharType="end"/>
      </w:r>
    </w:p>
    <w:p w14:paraId="65DDA57C" w14:textId="0FEF4503" w:rsidR="00254B8D" w:rsidRPr="00782EC0" w:rsidRDefault="00254B8D" w:rsidP="00254B8D">
      <w:pPr>
        <w:pStyle w:val="TOC2"/>
        <w:tabs>
          <w:tab w:val="clear" w:pos="1418"/>
          <w:tab w:val="left" w:pos="1276"/>
        </w:tabs>
        <w:ind w:left="1276" w:hanging="567"/>
        <w:rPr>
          <w:noProof/>
        </w:rPr>
      </w:pPr>
      <w:r w:rsidRPr="00782EC0">
        <w:rPr>
          <w:noProof/>
        </w:rPr>
        <w:t>3.6</w:t>
      </w:r>
      <w:r w:rsidRPr="00782EC0">
        <w:rPr>
          <w:noProof/>
        </w:rPr>
        <w:tab/>
        <w:t>Summary</w:t>
      </w:r>
      <w:r w:rsidRPr="00782EC0">
        <w:rPr>
          <w:noProof/>
        </w:rPr>
        <w:tab/>
      </w:r>
      <w:r w:rsidRPr="00782EC0">
        <w:rPr>
          <w:noProof/>
        </w:rPr>
        <w:fldChar w:fldCharType="begin"/>
      </w:r>
      <w:r w:rsidRPr="00782EC0">
        <w:rPr>
          <w:noProof/>
        </w:rPr>
        <w:instrText xml:space="preserve"> PAGEREF _Toc80864566 \h </w:instrText>
      </w:r>
      <w:r w:rsidRPr="00782EC0">
        <w:rPr>
          <w:noProof/>
        </w:rPr>
      </w:r>
      <w:r w:rsidRPr="00782EC0">
        <w:rPr>
          <w:noProof/>
        </w:rPr>
        <w:fldChar w:fldCharType="separate"/>
      </w:r>
      <w:r w:rsidR="00A33A22">
        <w:rPr>
          <w:noProof/>
        </w:rPr>
        <w:t>23</w:t>
      </w:r>
      <w:r w:rsidRPr="00782EC0">
        <w:rPr>
          <w:noProof/>
        </w:rPr>
        <w:fldChar w:fldCharType="end"/>
      </w:r>
    </w:p>
    <w:p w14:paraId="5D48E525" w14:textId="07F694DC" w:rsidR="00254B8D" w:rsidRPr="00782EC0" w:rsidRDefault="00254B8D" w:rsidP="00EA1203">
      <w:pPr>
        <w:pStyle w:val="TOC1"/>
        <w:rPr>
          <w:rFonts w:asciiTheme="minorHAnsi" w:eastAsiaTheme="minorEastAsia" w:hAnsiTheme="minorHAnsi"/>
          <w:noProof/>
          <w:color w:val="auto"/>
          <w:lang w:eastAsia="en-IE"/>
        </w:rPr>
      </w:pPr>
      <w:r w:rsidRPr="00782EC0">
        <w:rPr>
          <w:noProof/>
        </w:rPr>
        <w:t>Chapter 4</w:t>
      </w:r>
      <w:r w:rsidRPr="00782EC0">
        <w:rPr>
          <w:noProof/>
        </w:rPr>
        <w:tab/>
        <w:t>Programme for the International Assessment of Adult Competencies (PIAAC): 2012</w:t>
      </w:r>
      <w:r w:rsidRPr="00782EC0">
        <w:rPr>
          <w:noProof/>
        </w:rPr>
        <w:tab/>
      </w:r>
      <w:r w:rsidRPr="00782EC0">
        <w:rPr>
          <w:noProof/>
        </w:rPr>
        <w:fldChar w:fldCharType="begin"/>
      </w:r>
      <w:r w:rsidRPr="00782EC0">
        <w:rPr>
          <w:noProof/>
        </w:rPr>
        <w:instrText xml:space="preserve"> PAGEREF _Toc80864568 \h </w:instrText>
      </w:r>
      <w:r w:rsidRPr="00782EC0">
        <w:rPr>
          <w:noProof/>
        </w:rPr>
      </w:r>
      <w:r w:rsidRPr="00782EC0">
        <w:rPr>
          <w:noProof/>
        </w:rPr>
        <w:fldChar w:fldCharType="separate"/>
      </w:r>
      <w:r w:rsidR="00A33A22">
        <w:rPr>
          <w:noProof/>
        </w:rPr>
        <w:t>25</w:t>
      </w:r>
      <w:r w:rsidRPr="00782EC0">
        <w:rPr>
          <w:noProof/>
        </w:rPr>
        <w:fldChar w:fldCharType="end"/>
      </w:r>
    </w:p>
    <w:p w14:paraId="508BB527" w14:textId="77CE666D" w:rsidR="00254B8D" w:rsidRPr="00782EC0" w:rsidRDefault="00254B8D" w:rsidP="00254B8D">
      <w:pPr>
        <w:pStyle w:val="TOC2"/>
        <w:tabs>
          <w:tab w:val="clear" w:pos="1418"/>
          <w:tab w:val="left" w:pos="1276"/>
        </w:tabs>
        <w:ind w:left="1276" w:hanging="567"/>
        <w:rPr>
          <w:noProof/>
        </w:rPr>
      </w:pPr>
      <w:r w:rsidRPr="00782EC0">
        <w:rPr>
          <w:noProof/>
        </w:rPr>
        <w:t>4.1</w:t>
      </w:r>
      <w:r w:rsidRPr="00782EC0">
        <w:rPr>
          <w:noProof/>
        </w:rPr>
        <w:tab/>
        <w:t>Introduction</w:t>
      </w:r>
      <w:r w:rsidRPr="00782EC0">
        <w:rPr>
          <w:noProof/>
        </w:rPr>
        <w:tab/>
      </w:r>
      <w:r w:rsidRPr="00782EC0">
        <w:rPr>
          <w:noProof/>
        </w:rPr>
        <w:fldChar w:fldCharType="begin"/>
      </w:r>
      <w:r w:rsidRPr="00782EC0">
        <w:rPr>
          <w:noProof/>
        </w:rPr>
        <w:instrText xml:space="preserve"> PAGEREF _Toc80864569 \h </w:instrText>
      </w:r>
      <w:r w:rsidRPr="00782EC0">
        <w:rPr>
          <w:noProof/>
        </w:rPr>
      </w:r>
      <w:r w:rsidRPr="00782EC0">
        <w:rPr>
          <w:noProof/>
        </w:rPr>
        <w:fldChar w:fldCharType="separate"/>
      </w:r>
      <w:r w:rsidR="00A33A22">
        <w:rPr>
          <w:noProof/>
        </w:rPr>
        <w:t>25</w:t>
      </w:r>
      <w:r w:rsidRPr="00782EC0">
        <w:rPr>
          <w:noProof/>
        </w:rPr>
        <w:fldChar w:fldCharType="end"/>
      </w:r>
    </w:p>
    <w:p w14:paraId="1AB17B8D" w14:textId="58F64203" w:rsidR="00254B8D" w:rsidRPr="00782EC0" w:rsidRDefault="00254B8D" w:rsidP="00254B8D">
      <w:pPr>
        <w:pStyle w:val="TOC2"/>
        <w:tabs>
          <w:tab w:val="clear" w:pos="1418"/>
          <w:tab w:val="left" w:pos="1276"/>
        </w:tabs>
        <w:ind w:left="1276" w:hanging="567"/>
        <w:rPr>
          <w:noProof/>
        </w:rPr>
      </w:pPr>
      <w:r w:rsidRPr="00782EC0">
        <w:rPr>
          <w:noProof/>
        </w:rPr>
        <w:t>4.2</w:t>
      </w:r>
      <w:r w:rsidRPr="00782EC0">
        <w:rPr>
          <w:noProof/>
        </w:rPr>
        <w:tab/>
        <w:t>Literacy and numeracy</w:t>
      </w:r>
      <w:r w:rsidRPr="00782EC0">
        <w:rPr>
          <w:noProof/>
        </w:rPr>
        <w:tab/>
      </w:r>
      <w:r w:rsidRPr="00782EC0">
        <w:rPr>
          <w:noProof/>
        </w:rPr>
        <w:fldChar w:fldCharType="begin"/>
      </w:r>
      <w:r w:rsidRPr="00782EC0">
        <w:rPr>
          <w:noProof/>
        </w:rPr>
        <w:instrText xml:space="preserve"> PAGEREF _Toc80864570 \h </w:instrText>
      </w:r>
      <w:r w:rsidRPr="00782EC0">
        <w:rPr>
          <w:noProof/>
        </w:rPr>
      </w:r>
      <w:r w:rsidRPr="00782EC0">
        <w:rPr>
          <w:noProof/>
        </w:rPr>
        <w:fldChar w:fldCharType="separate"/>
      </w:r>
      <w:r w:rsidR="00A33A22">
        <w:rPr>
          <w:noProof/>
        </w:rPr>
        <w:t>25</w:t>
      </w:r>
      <w:r w:rsidRPr="00782EC0">
        <w:rPr>
          <w:noProof/>
        </w:rPr>
        <w:fldChar w:fldCharType="end"/>
      </w:r>
    </w:p>
    <w:p w14:paraId="25DD96A8" w14:textId="516BE716" w:rsidR="00254B8D" w:rsidRPr="00782EC0" w:rsidRDefault="00254B8D" w:rsidP="00254B8D">
      <w:pPr>
        <w:pStyle w:val="TOC2"/>
        <w:tabs>
          <w:tab w:val="clear" w:pos="1418"/>
          <w:tab w:val="left" w:pos="1276"/>
        </w:tabs>
        <w:ind w:left="1276" w:hanging="567"/>
        <w:rPr>
          <w:noProof/>
        </w:rPr>
      </w:pPr>
      <w:r w:rsidRPr="00782EC0">
        <w:rPr>
          <w:noProof/>
        </w:rPr>
        <w:t>4.3</w:t>
      </w:r>
      <w:r w:rsidRPr="00782EC0">
        <w:rPr>
          <w:noProof/>
        </w:rPr>
        <w:tab/>
        <w:t>Background characteristics</w:t>
      </w:r>
      <w:r w:rsidRPr="00782EC0">
        <w:rPr>
          <w:noProof/>
        </w:rPr>
        <w:tab/>
      </w:r>
      <w:r w:rsidRPr="00782EC0">
        <w:rPr>
          <w:noProof/>
        </w:rPr>
        <w:fldChar w:fldCharType="begin"/>
      </w:r>
      <w:r w:rsidRPr="00782EC0">
        <w:rPr>
          <w:noProof/>
        </w:rPr>
        <w:instrText xml:space="preserve"> PAGEREF _Toc80864571 \h </w:instrText>
      </w:r>
      <w:r w:rsidRPr="00782EC0">
        <w:rPr>
          <w:noProof/>
        </w:rPr>
      </w:r>
      <w:r w:rsidRPr="00782EC0">
        <w:rPr>
          <w:noProof/>
        </w:rPr>
        <w:fldChar w:fldCharType="separate"/>
      </w:r>
      <w:r w:rsidR="00A33A22">
        <w:rPr>
          <w:noProof/>
        </w:rPr>
        <w:t>26</w:t>
      </w:r>
      <w:r w:rsidRPr="00782EC0">
        <w:rPr>
          <w:noProof/>
        </w:rPr>
        <w:fldChar w:fldCharType="end"/>
      </w:r>
    </w:p>
    <w:p w14:paraId="40E97AFB" w14:textId="45195512" w:rsidR="00254B8D" w:rsidRPr="00782EC0" w:rsidRDefault="00254B8D" w:rsidP="00254B8D">
      <w:pPr>
        <w:pStyle w:val="TOC2"/>
        <w:tabs>
          <w:tab w:val="clear" w:pos="1418"/>
          <w:tab w:val="left" w:pos="1276"/>
        </w:tabs>
        <w:ind w:left="1276" w:hanging="567"/>
        <w:rPr>
          <w:noProof/>
        </w:rPr>
      </w:pPr>
      <w:r w:rsidRPr="00782EC0">
        <w:rPr>
          <w:noProof/>
        </w:rPr>
        <w:t>4.4</w:t>
      </w:r>
      <w:r w:rsidRPr="00782EC0">
        <w:rPr>
          <w:noProof/>
        </w:rPr>
        <w:tab/>
        <w:t>Summary</w:t>
      </w:r>
      <w:r w:rsidRPr="00782EC0">
        <w:rPr>
          <w:noProof/>
        </w:rPr>
        <w:tab/>
      </w:r>
      <w:r w:rsidRPr="00782EC0">
        <w:rPr>
          <w:noProof/>
        </w:rPr>
        <w:fldChar w:fldCharType="begin"/>
      </w:r>
      <w:r w:rsidRPr="00782EC0">
        <w:rPr>
          <w:noProof/>
        </w:rPr>
        <w:instrText xml:space="preserve"> PAGEREF _Toc80864572 \h </w:instrText>
      </w:r>
      <w:r w:rsidRPr="00782EC0">
        <w:rPr>
          <w:noProof/>
        </w:rPr>
      </w:r>
      <w:r w:rsidRPr="00782EC0">
        <w:rPr>
          <w:noProof/>
        </w:rPr>
        <w:fldChar w:fldCharType="separate"/>
      </w:r>
      <w:r w:rsidR="00A33A22">
        <w:rPr>
          <w:noProof/>
        </w:rPr>
        <w:t>29</w:t>
      </w:r>
      <w:r w:rsidRPr="00782EC0">
        <w:rPr>
          <w:noProof/>
        </w:rPr>
        <w:fldChar w:fldCharType="end"/>
      </w:r>
    </w:p>
    <w:p w14:paraId="5558E965" w14:textId="1C288B31" w:rsidR="00254B8D" w:rsidRPr="00782EC0" w:rsidRDefault="00254B8D" w:rsidP="00EA1203">
      <w:pPr>
        <w:pStyle w:val="TOC1"/>
        <w:rPr>
          <w:rFonts w:asciiTheme="minorHAnsi" w:eastAsiaTheme="minorEastAsia" w:hAnsiTheme="minorHAnsi"/>
          <w:noProof/>
          <w:color w:val="auto"/>
          <w:lang w:eastAsia="en-IE"/>
        </w:rPr>
      </w:pPr>
      <w:r w:rsidRPr="00782EC0">
        <w:rPr>
          <w:noProof/>
        </w:rPr>
        <w:t>Chapter 5</w:t>
      </w:r>
      <w:r w:rsidRPr="00782EC0">
        <w:rPr>
          <w:noProof/>
        </w:rPr>
        <w:tab/>
        <w:t>Census 2011 and 2016</w:t>
      </w:r>
      <w:r w:rsidRPr="00782EC0">
        <w:rPr>
          <w:noProof/>
        </w:rPr>
        <w:tab/>
      </w:r>
      <w:r w:rsidRPr="00782EC0">
        <w:rPr>
          <w:noProof/>
        </w:rPr>
        <w:fldChar w:fldCharType="begin"/>
      </w:r>
      <w:r w:rsidRPr="00782EC0">
        <w:rPr>
          <w:noProof/>
        </w:rPr>
        <w:instrText xml:space="preserve"> PAGEREF _Toc80864574 \h </w:instrText>
      </w:r>
      <w:r w:rsidRPr="00782EC0">
        <w:rPr>
          <w:noProof/>
        </w:rPr>
      </w:r>
      <w:r w:rsidRPr="00782EC0">
        <w:rPr>
          <w:noProof/>
        </w:rPr>
        <w:fldChar w:fldCharType="separate"/>
      </w:r>
      <w:r w:rsidR="00A33A22">
        <w:rPr>
          <w:noProof/>
        </w:rPr>
        <w:t>31</w:t>
      </w:r>
      <w:r w:rsidRPr="00782EC0">
        <w:rPr>
          <w:noProof/>
        </w:rPr>
        <w:fldChar w:fldCharType="end"/>
      </w:r>
    </w:p>
    <w:p w14:paraId="4EFEB131" w14:textId="2C5881BD" w:rsidR="00254B8D" w:rsidRPr="00782EC0" w:rsidRDefault="00254B8D" w:rsidP="00254B8D">
      <w:pPr>
        <w:pStyle w:val="TOC2"/>
        <w:tabs>
          <w:tab w:val="clear" w:pos="1418"/>
          <w:tab w:val="left" w:pos="1276"/>
        </w:tabs>
        <w:ind w:left="1276" w:hanging="567"/>
        <w:rPr>
          <w:noProof/>
        </w:rPr>
      </w:pPr>
      <w:r w:rsidRPr="00782EC0">
        <w:rPr>
          <w:noProof/>
        </w:rPr>
        <w:t xml:space="preserve">5.1 </w:t>
      </w:r>
      <w:r w:rsidRPr="00782EC0">
        <w:rPr>
          <w:noProof/>
        </w:rPr>
        <w:tab/>
        <w:t>Introduction</w:t>
      </w:r>
      <w:r w:rsidRPr="00782EC0">
        <w:rPr>
          <w:noProof/>
        </w:rPr>
        <w:tab/>
      </w:r>
      <w:r w:rsidRPr="00782EC0">
        <w:rPr>
          <w:noProof/>
        </w:rPr>
        <w:fldChar w:fldCharType="begin"/>
      </w:r>
      <w:r w:rsidRPr="00782EC0">
        <w:rPr>
          <w:noProof/>
        </w:rPr>
        <w:instrText xml:space="preserve"> PAGEREF _Toc80864575 \h </w:instrText>
      </w:r>
      <w:r w:rsidRPr="00782EC0">
        <w:rPr>
          <w:noProof/>
        </w:rPr>
      </w:r>
      <w:r w:rsidRPr="00782EC0">
        <w:rPr>
          <w:noProof/>
        </w:rPr>
        <w:fldChar w:fldCharType="separate"/>
      </w:r>
      <w:r w:rsidR="00A33A22">
        <w:rPr>
          <w:noProof/>
        </w:rPr>
        <w:t>31</w:t>
      </w:r>
      <w:r w:rsidRPr="00782EC0">
        <w:rPr>
          <w:noProof/>
        </w:rPr>
        <w:fldChar w:fldCharType="end"/>
      </w:r>
    </w:p>
    <w:p w14:paraId="1BE0750D" w14:textId="7D01090C" w:rsidR="00254B8D" w:rsidRPr="00782EC0" w:rsidRDefault="00254B8D" w:rsidP="00254B8D">
      <w:pPr>
        <w:pStyle w:val="TOC2"/>
        <w:tabs>
          <w:tab w:val="clear" w:pos="1418"/>
          <w:tab w:val="left" w:pos="1276"/>
        </w:tabs>
        <w:ind w:left="1276" w:hanging="567"/>
        <w:rPr>
          <w:noProof/>
        </w:rPr>
      </w:pPr>
      <w:r w:rsidRPr="00782EC0">
        <w:rPr>
          <w:noProof/>
        </w:rPr>
        <w:t>5.2</w:t>
      </w:r>
      <w:r w:rsidRPr="00782EC0">
        <w:rPr>
          <w:noProof/>
        </w:rPr>
        <w:tab/>
        <w:t>Prevalance of disability</w:t>
      </w:r>
      <w:r w:rsidRPr="00782EC0">
        <w:rPr>
          <w:noProof/>
        </w:rPr>
        <w:tab/>
      </w:r>
      <w:r w:rsidRPr="00782EC0">
        <w:rPr>
          <w:noProof/>
        </w:rPr>
        <w:fldChar w:fldCharType="begin"/>
      </w:r>
      <w:r w:rsidRPr="00782EC0">
        <w:rPr>
          <w:noProof/>
        </w:rPr>
        <w:instrText xml:space="preserve"> PAGEREF _Toc80864576 \h </w:instrText>
      </w:r>
      <w:r w:rsidRPr="00782EC0">
        <w:rPr>
          <w:noProof/>
        </w:rPr>
      </w:r>
      <w:r w:rsidRPr="00782EC0">
        <w:rPr>
          <w:noProof/>
        </w:rPr>
        <w:fldChar w:fldCharType="separate"/>
      </w:r>
      <w:r w:rsidR="00A33A22">
        <w:rPr>
          <w:noProof/>
        </w:rPr>
        <w:t>31</w:t>
      </w:r>
      <w:r w:rsidRPr="00782EC0">
        <w:rPr>
          <w:noProof/>
        </w:rPr>
        <w:fldChar w:fldCharType="end"/>
      </w:r>
    </w:p>
    <w:p w14:paraId="0CF73BCF" w14:textId="43760518" w:rsidR="00254B8D" w:rsidRPr="00782EC0" w:rsidRDefault="00254B8D" w:rsidP="00254B8D">
      <w:pPr>
        <w:pStyle w:val="TOC2"/>
        <w:tabs>
          <w:tab w:val="clear" w:pos="1418"/>
          <w:tab w:val="left" w:pos="1276"/>
        </w:tabs>
        <w:ind w:left="1276" w:hanging="567"/>
        <w:rPr>
          <w:noProof/>
        </w:rPr>
      </w:pPr>
      <w:r w:rsidRPr="00782EC0">
        <w:rPr>
          <w:noProof/>
        </w:rPr>
        <w:t>5.3</w:t>
      </w:r>
      <w:r w:rsidRPr="00782EC0">
        <w:rPr>
          <w:noProof/>
        </w:rPr>
        <w:tab/>
        <w:t>Demographic profile</w:t>
      </w:r>
      <w:r w:rsidRPr="00782EC0">
        <w:rPr>
          <w:noProof/>
        </w:rPr>
        <w:tab/>
      </w:r>
      <w:r w:rsidRPr="00782EC0">
        <w:rPr>
          <w:noProof/>
        </w:rPr>
        <w:fldChar w:fldCharType="begin"/>
      </w:r>
      <w:r w:rsidRPr="00782EC0">
        <w:rPr>
          <w:noProof/>
        </w:rPr>
        <w:instrText xml:space="preserve"> PAGEREF _Toc80864577 \h </w:instrText>
      </w:r>
      <w:r w:rsidRPr="00782EC0">
        <w:rPr>
          <w:noProof/>
        </w:rPr>
      </w:r>
      <w:r w:rsidRPr="00782EC0">
        <w:rPr>
          <w:noProof/>
        </w:rPr>
        <w:fldChar w:fldCharType="separate"/>
      </w:r>
      <w:r w:rsidR="00A33A22">
        <w:rPr>
          <w:noProof/>
        </w:rPr>
        <w:t>35</w:t>
      </w:r>
      <w:r w:rsidRPr="00782EC0">
        <w:rPr>
          <w:noProof/>
        </w:rPr>
        <w:fldChar w:fldCharType="end"/>
      </w:r>
    </w:p>
    <w:p w14:paraId="03BE1DA3" w14:textId="32E75334" w:rsidR="00254B8D" w:rsidRPr="00782EC0" w:rsidRDefault="00254B8D" w:rsidP="00254B8D">
      <w:pPr>
        <w:pStyle w:val="TOC2"/>
        <w:tabs>
          <w:tab w:val="clear" w:pos="1418"/>
          <w:tab w:val="left" w:pos="1276"/>
        </w:tabs>
        <w:ind w:left="1276" w:hanging="567"/>
        <w:rPr>
          <w:noProof/>
        </w:rPr>
      </w:pPr>
      <w:r w:rsidRPr="00782EC0">
        <w:rPr>
          <w:noProof/>
        </w:rPr>
        <w:t>5.4</w:t>
      </w:r>
      <w:r w:rsidRPr="00782EC0">
        <w:rPr>
          <w:noProof/>
        </w:rPr>
        <w:tab/>
        <w:t>Education profile</w:t>
      </w:r>
      <w:r w:rsidRPr="00782EC0">
        <w:rPr>
          <w:noProof/>
        </w:rPr>
        <w:tab/>
      </w:r>
      <w:r w:rsidRPr="00782EC0">
        <w:rPr>
          <w:noProof/>
        </w:rPr>
        <w:fldChar w:fldCharType="begin"/>
      </w:r>
      <w:r w:rsidRPr="00782EC0">
        <w:rPr>
          <w:noProof/>
        </w:rPr>
        <w:instrText xml:space="preserve"> PAGEREF _Toc80864578 \h </w:instrText>
      </w:r>
      <w:r w:rsidRPr="00782EC0">
        <w:rPr>
          <w:noProof/>
        </w:rPr>
      </w:r>
      <w:r w:rsidRPr="00782EC0">
        <w:rPr>
          <w:noProof/>
        </w:rPr>
        <w:fldChar w:fldCharType="separate"/>
      </w:r>
      <w:r w:rsidR="00A33A22">
        <w:rPr>
          <w:noProof/>
        </w:rPr>
        <w:t>37</w:t>
      </w:r>
      <w:r w:rsidRPr="00782EC0">
        <w:rPr>
          <w:noProof/>
        </w:rPr>
        <w:fldChar w:fldCharType="end"/>
      </w:r>
    </w:p>
    <w:p w14:paraId="2F83BADA" w14:textId="2D580895" w:rsidR="00254B8D" w:rsidRPr="00782EC0" w:rsidRDefault="00254B8D" w:rsidP="00254B8D">
      <w:pPr>
        <w:pStyle w:val="TOC2"/>
        <w:tabs>
          <w:tab w:val="clear" w:pos="1418"/>
          <w:tab w:val="left" w:pos="1276"/>
        </w:tabs>
        <w:ind w:left="1276" w:hanging="567"/>
        <w:rPr>
          <w:noProof/>
        </w:rPr>
      </w:pPr>
      <w:r w:rsidRPr="00782EC0">
        <w:rPr>
          <w:noProof/>
        </w:rPr>
        <w:t>5.5</w:t>
      </w:r>
      <w:r w:rsidRPr="00782EC0">
        <w:rPr>
          <w:noProof/>
        </w:rPr>
        <w:tab/>
        <w:t>Computer and internet access</w:t>
      </w:r>
      <w:r w:rsidRPr="00782EC0">
        <w:rPr>
          <w:noProof/>
        </w:rPr>
        <w:tab/>
      </w:r>
      <w:r w:rsidRPr="00782EC0">
        <w:rPr>
          <w:noProof/>
        </w:rPr>
        <w:fldChar w:fldCharType="begin"/>
      </w:r>
      <w:r w:rsidRPr="00782EC0">
        <w:rPr>
          <w:noProof/>
        </w:rPr>
        <w:instrText xml:space="preserve"> PAGEREF _Toc80864579 \h </w:instrText>
      </w:r>
      <w:r w:rsidRPr="00782EC0">
        <w:rPr>
          <w:noProof/>
        </w:rPr>
      </w:r>
      <w:r w:rsidRPr="00782EC0">
        <w:rPr>
          <w:noProof/>
        </w:rPr>
        <w:fldChar w:fldCharType="separate"/>
      </w:r>
      <w:r w:rsidR="00A33A22">
        <w:rPr>
          <w:noProof/>
        </w:rPr>
        <w:t>42</w:t>
      </w:r>
      <w:r w:rsidRPr="00782EC0">
        <w:rPr>
          <w:noProof/>
        </w:rPr>
        <w:fldChar w:fldCharType="end"/>
      </w:r>
    </w:p>
    <w:p w14:paraId="6BA3FF5B" w14:textId="3F3AA1F0" w:rsidR="00254B8D" w:rsidRPr="00782EC0" w:rsidRDefault="00254B8D" w:rsidP="00254B8D">
      <w:pPr>
        <w:pStyle w:val="TOC2"/>
        <w:tabs>
          <w:tab w:val="clear" w:pos="1418"/>
          <w:tab w:val="left" w:pos="1276"/>
        </w:tabs>
        <w:ind w:left="1276" w:hanging="567"/>
        <w:rPr>
          <w:noProof/>
        </w:rPr>
      </w:pPr>
      <w:r w:rsidRPr="00782EC0">
        <w:rPr>
          <w:noProof/>
        </w:rPr>
        <w:t>5.6</w:t>
      </w:r>
      <w:r w:rsidRPr="00782EC0">
        <w:rPr>
          <w:noProof/>
        </w:rPr>
        <w:tab/>
        <w:t>Labour market characteristics</w:t>
      </w:r>
      <w:r w:rsidRPr="00782EC0">
        <w:rPr>
          <w:noProof/>
        </w:rPr>
        <w:tab/>
      </w:r>
      <w:r w:rsidRPr="00782EC0">
        <w:rPr>
          <w:noProof/>
        </w:rPr>
        <w:fldChar w:fldCharType="begin"/>
      </w:r>
      <w:r w:rsidRPr="00782EC0">
        <w:rPr>
          <w:noProof/>
        </w:rPr>
        <w:instrText xml:space="preserve"> PAGEREF _Toc80864580 \h </w:instrText>
      </w:r>
      <w:r w:rsidRPr="00782EC0">
        <w:rPr>
          <w:noProof/>
        </w:rPr>
      </w:r>
      <w:r w:rsidRPr="00782EC0">
        <w:rPr>
          <w:noProof/>
        </w:rPr>
        <w:fldChar w:fldCharType="separate"/>
      </w:r>
      <w:r w:rsidR="00A33A22">
        <w:rPr>
          <w:noProof/>
        </w:rPr>
        <w:t>45</w:t>
      </w:r>
      <w:r w:rsidRPr="00782EC0">
        <w:rPr>
          <w:noProof/>
        </w:rPr>
        <w:fldChar w:fldCharType="end"/>
      </w:r>
    </w:p>
    <w:p w14:paraId="0D882ED0" w14:textId="4958E155" w:rsidR="00254B8D" w:rsidRPr="00782EC0" w:rsidRDefault="00254B8D" w:rsidP="00254B8D">
      <w:pPr>
        <w:pStyle w:val="TOC2"/>
        <w:tabs>
          <w:tab w:val="clear" w:pos="1418"/>
          <w:tab w:val="left" w:pos="1276"/>
        </w:tabs>
        <w:ind w:left="1276" w:hanging="567"/>
        <w:rPr>
          <w:noProof/>
        </w:rPr>
      </w:pPr>
      <w:r w:rsidRPr="00782EC0">
        <w:rPr>
          <w:noProof/>
        </w:rPr>
        <w:t>5.7</w:t>
      </w:r>
      <w:r w:rsidRPr="00782EC0">
        <w:rPr>
          <w:noProof/>
        </w:rPr>
        <w:tab/>
        <w:t>Impact of disability on likelihood of being an employee</w:t>
      </w:r>
      <w:r w:rsidRPr="00782EC0">
        <w:rPr>
          <w:noProof/>
        </w:rPr>
        <w:tab/>
      </w:r>
      <w:r w:rsidRPr="00782EC0">
        <w:rPr>
          <w:noProof/>
        </w:rPr>
        <w:fldChar w:fldCharType="begin"/>
      </w:r>
      <w:r w:rsidRPr="00782EC0">
        <w:rPr>
          <w:noProof/>
        </w:rPr>
        <w:instrText xml:space="preserve"> PAGEREF _Toc80864581 \h </w:instrText>
      </w:r>
      <w:r w:rsidRPr="00782EC0">
        <w:rPr>
          <w:noProof/>
        </w:rPr>
      </w:r>
      <w:r w:rsidRPr="00782EC0">
        <w:rPr>
          <w:noProof/>
        </w:rPr>
        <w:fldChar w:fldCharType="separate"/>
      </w:r>
      <w:r w:rsidR="00A33A22">
        <w:rPr>
          <w:noProof/>
        </w:rPr>
        <w:t>53</w:t>
      </w:r>
      <w:r w:rsidRPr="00782EC0">
        <w:rPr>
          <w:noProof/>
        </w:rPr>
        <w:fldChar w:fldCharType="end"/>
      </w:r>
    </w:p>
    <w:p w14:paraId="3C7892A4" w14:textId="555DF757" w:rsidR="00254B8D" w:rsidRPr="00782EC0" w:rsidRDefault="00254B8D" w:rsidP="00254B8D">
      <w:pPr>
        <w:pStyle w:val="TOC2"/>
        <w:tabs>
          <w:tab w:val="clear" w:pos="1418"/>
          <w:tab w:val="left" w:pos="1276"/>
        </w:tabs>
        <w:ind w:left="1276" w:hanging="567"/>
        <w:rPr>
          <w:noProof/>
        </w:rPr>
      </w:pPr>
      <w:r w:rsidRPr="00782EC0">
        <w:rPr>
          <w:noProof/>
        </w:rPr>
        <w:t>5.8</w:t>
      </w:r>
      <w:r w:rsidRPr="00782EC0">
        <w:rPr>
          <w:noProof/>
        </w:rPr>
        <w:tab/>
        <w:t>Impact of disability on probability of self-employment</w:t>
      </w:r>
      <w:r w:rsidRPr="00782EC0">
        <w:rPr>
          <w:noProof/>
        </w:rPr>
        <w:tab/>
      </w:r>
      <w:r w:rsidRPr="00782EC0">
        <w:rPr>
          <w:noProof/>
        </w:rPr>
        <w:fldChar w:fldCharType="begin"/>
      </w:r>
      <w:r w:rsidRPr="00782EC0">
        <w:rPr>
          <w:noProof/>
        </w:rPr>
        <w:instrText xml:space="preserve"> PAGEREF _Toc80864582 \h </w:instrText>
      </w:r>
      <w:r w:rsidRPr="00782EC0">
        <w:rPr>
          <w:noProof/>
        </w:rPr>
      </w:r>
      <w:r w:rsidRPr="00782EC0">
        <w:rPr>
          <w:noProof/>
        </w:rPr>
        <w:fldChar w:fldCharType="separate"/>
      </w:r>
      <w:r w:rsidR="00A33A22">
        <w:rPr>
          <w:noProof/>
        </w:rPr>
        <w:t>59</w:t>
      </w:r>
      <w:r w:rsidRPr="00782EC0">
        <w:rPr>
          <w:noProof/>
        </w:rPr>
        <w:fldChar w:fldCharType="end"/>
      </w:r>
    </w:p>
    <w:p w14:paraId="789E7671" w14:textId="7BB23D90" w:rsidR="00254B8D" w:rsidRPr="00782EC0" w:rsidRDefault="00254B8D" w:rsidP="00254B8D">
      <w:pPr>
        <w:pStyle w:val="TOC2"/>
        <w:tabs>
          <w:tab w:val="clear" w:pos="1418"/>
          <w:tab w:val="left" w:pos="1276"/>
        </w:tabs>
        <w:ind w:left="1276" w:hanging="567"/>
        <w:rPr>
          <w:noProof/>
        </w:rPr>
      </w:pPr>
      <w:r w:rsidRPr="00782EC0">
        <w:rPr>
          <w:noProof/>
        </w:rPr>
        <w:t>5.9</w:t>
      </w:r>
      <w:r w:rsidRPr="00782EC0">
        <w:rPr>
          <w:noProof/>
        </w:rPr>
        <w:tab/>
        <w:t>Summary</w:t>
      </w:r>
      <w:r w:rsidRPr="00782EC0">
        <w:rPr>
          <w:noProof/>
        </w:rPr>
        <w:tab/>
      </w:r>
      <w:r w:rsidRPr="00782EC0">
        <w:rPr>
          <w:noProof/>
        </w:rPr>
        <w:fldChar w:fldCharType="begin"/>
      </w:r>
      <w:r w:rsidRPr="00782EC0">
        <w:rPr>
          <w:noProof/>
        </w:rPr>
        <w:instrText xml:space="preserve"> PAGEREF _Toc80864583 \h </w:instrText>
      </w:r>
      <w:r w:rsidRPr="00782EC0">
        <w:rPr>
          <w:noProof/>
        </w:rPr>
      </w:r>
      <w:r w:rsidRPr="00782EC0">
        <w:rPr>
          <w:noProof/>
        </w:rPr>
        <w:fldChar w:fldCharType="separate"/>
      </w:r>
      <w:r w:rsidR="00A33A22">
        <w:rPr>
          <w:noProof/>
        </w:rPr>
        <w:t>64</w:t>
      </w:r>
      <w:r w:rsidRPr="00782EC0">
        <w:rPr>
          <w:noProof/>
        </w:rPr>
        <w:fldChar w:fldCharType="end"/>
      </w:r>
    </w:p>
    <w:p w14:paraId="1EABEE62" w14:textId="5232FC3C" w:rsidR="00254B8D" w:rsidRPr="00782EC0" w:rsidRDefault="00254B8D" w:rsidP="00EA1203">
      <w:pPr>
        <w:pStyle w:val="TOC1"/>
        <w:rPr>
          <w:rFonts w:asciiTheme="minorHAnsi" w:eastAsiaTheme="minorEastAsia" w:hAnsiTheme="minorHAnsi"/>
          <w:noProof/>
          <w:color w:val="auto"/>
          <w:lang w:eastAsia="en-IE"/>
        </w:rPr>
      </w:pPr>
      <w:r w:rsidRPr="00782EC0">
        <w:rPr>
          <w:noProof/>
        </w:rPr>
        <w:t>Chapter 6</w:t>
      </w:r>
      <w:r w:rsidRPr="00782EC0">
        <w:rPr>
          <w:noProof/>
        </w:rPr>
        <w:tab/>
        <w:t>European Union Statistics on Income and Living Conditions (EU-SILC): 2018</w:t>
      </w:r>
      <w:r w:rsidRPr="00782EC0">
        <w:rPr>
          <w:noProof/>
        </w:rPr>
        <w:tab/>
      </w:r>
      <w:r w:rsidRPr="00782EC0">
        <w:rPr>
          <w:noProof/>
        </w:rPr>
        <w:fldChar w:fldCharType="begin"/>
      </w:r>
      <w:r w:rsidRPr="00782EC0">
        <w:rPr>
          <w:noProof/>
        </w:rPr>
        <w:instrText xml:space="preserve"> PAGEREF _Toc80864585 \h </w:instrText>
      </w:r>
      <w:r w:rsidRPr="00782EC0">
        <w:rPr>
          <w:noProof/>
        </w:rPr>
      </w:r>
      <w:r w:rsidRPr="00782EC0">
        <w:rPr>
          <w:noProof/>
        </w:rPr>
        <w:fldChar w:fldCharType="separate"/>
      </w:r>
      <w:r w:rsidR="00A33A22">
        <w:rPr>
          <w:noProof/>
        </w:rPr>
        <w:t>67</w:t>
      </w:r>
      <w:r w:rsidRPr="00782EC0">
        <w:rPr>
          <w:noProof/>
        </w:rPr>
        <w:fldChar w:fldCharType="end"/>
      </w:r>
    </w:p>
    <w:p w14:paraId="44E4F600" w14:textId="60ED0314" w:rsidR="00254B8D" w:rsidRPr="00782EC0" w:rsidRDefault="00254B8D" w:rsidP="00254B8D">
      <w:pPr>
        <w:pStyle w:val="TOC2"/>
        <w:tabs>
          <w:tab w:val="clear" w:pos="1418"/>
          <w:tab w:val="left" w:pos="1276"/>
        </w:tabs>
        <w:ind w:left="1276" w:hanging="567"/>
        <w:rPr>
          <w:noProof/>
        </w:rPr>
      </w:pPr>
      <w:r w:rsidRPr="00782EC0">
        <w:rPr>
          <w:noProof/>
        </w:rPr>
        <w:t>6.1</w:t>
      </w:r>
      <w:r w:rsidRPr="00782EC0">
        <w:rPr>
          <w:noProof/>
        </w:rPr>
        <w:tab/>
        <w:t>Introduction</w:t>
      </w:r>
      <w:r w:rsidRPr="00782EC0">
        <w:rPr>
          <w:noProof/>
        </w:rPr>
        <w:tab/>
      </w:r>
      <w:r w:rsidRPr="00782EC0">
        <w:rPr>
          <w:noProof/>
        </w:rPr>
        <w:fldChar w:fldCharType="begin"/>
      </w:r>
      <w:r w:rsidRPr="00782EC0">
        <w:rPr>
          <w:noProof/>
        </w:rPr>
        <w:instrText xml:space="preserve"> PAGEREF _Toc80864586 \h </w:instrText>
      </w:r>
      <w:r w:rsidRPr="00782EC0">
        <w:rPr>
          <w:noProof/>
        </w:rPr>
      </w:r>
      <w:r w:rsidRPr="00782EC0">
        <w:rPr>
          <w:noProof/>
        </w:rPr>
        <w:fldChar w:fldCharType="separate"/>
      </w:r>
      <w:r w:rsidR="00A33A22">
        <w:rPr>
          <w:noProof/>
        </w:rPr>
        <w:t>67</w:t>
      </w:r>
      <w:r w:rsidRPr="00782EC0">
        <w:rPr>
          <w:noProof/>
        </w:rPr>
        <w:fldChar w:fldCharType="end"/>
      </w:r>
    </w:p>
    <w:p w14:paraId="1EBE3405" w14:textId="1C06911B" w:rsidR="00254B8D" w:rsidRPr="00782EC0" w:rsidRDefault="00254B8D" w:rsidP="00254B8D">
      <w:pPr>
        <w:pStyle w:val="TOC2"/>
        <w:tabs>
          <w:tab w:val="clear" w:pos="1418"/>
          <w:tab w:val="left" w:pos="1276"/>
        </w:tabs>
        <w:ind w:left="1276" w:hanging="567"/>
        <w:rPr>
          <w:noProof/>
        </w:rPr>
      </w:pPr>
      <w:r w:rsidRPr="00782EC0">
        <w:rPr>
          <w:noProof/>
        </w:rPr>
        <w:t xml:space="preserve">6.2 </w:t>
      </w:r>
      <w:r w:rsidRPr="00782EC0">
        <w:rPr>
          <w:noProof/>
        </w:rPr>
        <w:tab/>
        <w:t>Socio-demographic characteristics</w:t>
      </w:r>
      <w:r w:rsidRPr="00782EC0">
        <w:rPr>
          <w:noProof/>
        </w:rPr>
        <w:tab/>
      </w:r>
      <w:r w:rsidRPr="00782EC0">
        <w:rPr>
          <w:noProof/>
        </w:rPr>
        <w:fldChar w:fldCharType="begin"/>
      </w:r>
      <w:r w:rsidRPr="00782EC0">
        <w:rPr>
          <w:noProof/>
        </w:rPr>
        <w:instrText xml:space="preserve"> PAGEREF _Toc80864587 \h </w:instrText>
      </w:r>
      <w:r w:rsidRPr="00782EC0">
        <w:rPr>
          <w:noProof/>
        </w:rPr>
      </w:r>
      <w:r w:rsidRPr="00782EC0">
        <w:rPr>
          <w:noProof/>
        </w:rPr>
        <w:fldChar w:fldCharType="separate"/>
      </w:r>
      <w:r w:rsidR="00A33A22">
        <w:rPr>
          <w:noProof/>
        </w:rPr>
        <w:t>67</w:t>
      </w:r>
      <w:r w:rsidRPr="00782EC0">
        <w:rPr>
          <w:noProof/>
        </w:rPr>
        <w:fldChar w:fldCharType="end"/>
      </w:r>
    </w:p>
    <w:p w14:paraId="01DE6B61" w14:textId="75BBFE30" w:rsidR="00254B8D" w:rsidRPr="00782EC0" w:rsidRDefault="00254B8D" w:rsidP="00254B8D">
      <w:pPr>
        <w:pStyle w:val="TOC2"/>
        <w:tabs>
          <w:tab w:val="clear" w:pos="1418"/>
          <w:tab w:val="left" w:pos="1276"/>
        </w:tabs>
        <w:ind w:left="1276" w:hanging="567"/>
        <w:rPr>
          <w:noProof/>
        </w:rPr>
      </w:pPr>
      <w:r w:rsidRPr="00782EC0">
        <w:rPr>
          <w:noProof/>
        </w:rPr>
        <w:t xml:space="preserve">6.3 </w:t>
      </w:r>
      <w:r w:rsidRPr="00782EC0">
        <w:rPr>
          <w:noProof/>
        </w:rPr>
        <w:tab/>
        <w:t>Employment characteristics</w:t>
      </w:r>
      <w:r w:rsidRPr="00782EC0">
        <w:rPr>
          <w:noProof/>
        </w:rPr>
        <w:tab/>
      </w:r>
      <w:r w:rsidRPr="00782EC0">
        <w:rPr>
          <w:noProof/>
        </w:rPr>
        <w:fldChar w:fldCharType="begin"/>
      </w:r>
      <w:r w:rsidRPr="00782EC0">
        <w:rPr>
          <w:noProof/>
        </w:rPr>
        <w:instrText xml:space="preserve"> PAGEREF _Toc80864588 \h </w:instrText>
      </w:r>
      <w:r w:rsidRPr="00782EC0">
        <w:rPr>
          <w:noProof/>
        </w:rPr>
      </w:r>
      <w:r w:rsidRPr="00782EC0">
        <w:rPr>
          <w:noProof/>
        </w:rPr>
        <w:fldChar w:fldCharType="separate"/>
      </w:r>
      <w:r w:rsidR="00A33A22">
        <w:rPr>
          <w:noProof/>
        </w:rPr>
        <w:t>73</w:t>
      </w:r>
      <w:r w:rsidRPr="00782EC0">
        <w:rPr>
          <w:noProof/>
        </w:rPr>
        <w:fldChar w:fldCharType="end"/>
      </w:r>
    </w:p>
    <w:p w14:paraId="4CCA0742" w14:textId="2DD0611A" w:rsidR="00254B8D" w:rsidRPr="00782EC0" w:rsidRDefault="00254B8D" w:rsidP="00254B8D">
      <w:pPr>
        <w:pStyle w:val="TOC2"/>
        <w:tabs>
          <w:tab w:val="clear" w:pos="1418"/>
          <w:tab w:val="left" w:pos="1276"/>
        </w:tabs>
        <w:ind w:left="1276" w:hanging="567"/>
        <w:rPr>
          <w:noProof/>
        </w:rPr>
      </w:pPr>
      <w:r w:rsidRPr="00782EC0">
        <w:rPr>
          <w:noProof/>
        </w:rPr>
        <w:t xml:space="preserve">6.4 </w:t>
      </w:r>
      <w:r w:rsidRPr="00782EC0">
        <w:rPr>
          <w:noProof/>
        </w:rPr>
        <w:tab/>
        <w:t>Disability and poverty</w:t>
      </w:r>
      <w:r w:rsidRPr="00782EC0">
        <w:rPr>
          <w:noProof/>
        </w:rPr>
        <w:tab/>
      </w:r>
      <w:r w:rsidRPr="00782EC0">
        <w:rPr>
          <w:noProof/>
        </w:rPr>
        <w:fldChar w:fldCharType="begin"/>
      </w:r>
      <w:r w:rsidRPr="00782EC0">
        <w:rPr>
          <w:noProof/>
        </w:rPr>
        <w:instrText xml:space="preserve"> PAGEREF _Toc80864589 \h </w:instrText>
      </w:r>
      <w:r w:rsidRPr="00782EC0">
        <w:rPr>
          <w:noProof/>
        </w:rPr>
      </w:r>
      <w:r w:rsidRPr="00782EC0">
        <w:rPr>
          <w:noProof/>
        </w:rPr>
        <w:fldChar w:fldCharType="separate"/>
      </w:r>
      <w:r w:rsidR="00A33A22">
        <w:rPr>
          <w:noProof/>
        </w:rPr>
        <w:t>79</w:t>
      </w:r>
      <w:r w:rsidRPr="00782EC0">
        <w:rPr>
          <w:noProof/>
        </w:rPr>
        <w:fldChar w:fldCharType="end"/>
      </w:r>
    </w:p>
    <w:p w14:paraId="7D855075" w14:textId="1AAF3A7B" w:rsidR="00254B8D" w:rsidRPr="00782EC0" w:rsidRDefault="00254B8D" w:rsidP="00254B8D">
      <w:pPr>
        <w:pStyle w:val="TOC2"/>
        <w:tabs>
          <w:tab w:val="clear" w:pos="1418"/>
          <w:tab w:val="left" w:pos="1276"/>
        </w:tabs>
        <w:ind w:left="1276" w:hanging="567"/>
        <w:rPr>
          <w:noProof/>
        </w:rPr>
      </w:pPr>
      <w:r w:rsidRPr="00782EC0">
        <w:rPr>
          <w:noProof/>
        </w:rPr>
        <w:t xml:space="preserve">6.5 </w:t>
      </w:r>
      <w:r w:rsidRPr="00782EC0">
        <w:rPr>
          <w:noProof/>
        </w:rPr>
        <w:tab/>
        <w:t>Summary</w:t>
      </w:r>
      <w:r w:rsidRPr="00782EC0">
        <w:rPr>
          <w:noProof/>
        </w:rPr>
        <w:tab/>
      </w:r>
      <w:r w:rsidRPr="00782EC0">
        <w:rPr>
          <w:noProof/>
        </w:rPr>
        <w:fldChar w:fldCharType="begin"/>
      </w:r>
      <w:r w:rsidRPr="00782EC0">
        <w:rPr>
          <w:noProof/>
        </w:rPr>
        <w:instrText xml:space="preserve"> PAGEREF _Toc80864590 \h </w:instrText>
      </w:r>
      <w:r w:rsidRPr="00782EC0">
        <w:rPr>
          <w:noProof/>
        </w:rPr>
      </w:r>
      <w:r w:rsidRPr="00782EC0">
        <w:rPr>
          <w:noProof/>
        </w:rPr>
        <w:fldChar w:fldCharType="separate"/>
      </w:r>
      <w:r w:rsidR="00A33A22">
        <w:rPr>
          <w:noProof/>
        </w:rPr>
        <w:t>80</w:t>
      </w:r>
      <w:r w:rsidRPr="00782EC0">
        <w:rPr>
          <w:noProof/>
        </w:rPr>
        <w:fldChar w:fldCharType="end"/>
      </w:r>
    </w:p>
    <w:p w14:paraId="26ACAF31" w14:textId="2CF16DC4" w:rsidR="00254B8D" w:rsidRPr="00782EC0" w:rsidRDefault="00254B8D" w:rsidP="00EA1203">
      <w:pPr>
        <w:pStyle w:val="TOC1"/>
        <w:rPr>
          <w:rFonts w:asciiTheme="minorHAnsi" w:eastAsiaTheme="minorEastAsia" w:hAnsiTheme="minorHAnsi"/>
          <w:noProof/>
          <w:color w:val="auto"/>
          <w:lang w:eastAsia="en-IE"/>
        </w:rPr>
      </w:pPr>
      <w:r w:rsidRPr="00782EC0">
        <w:rPr>
          <w:noProof/>
          <w:shd w:val="clear" w:color="auto" w:fill="FFFFFF"/>
        </w:rPr>
        <w:t>Chapter 7</w:t>
      </w:r>
      <w:r w:rsidRPr="00782EC0">
        <w:rPr>
          <w:noProof/>
        </w:rPr>
        <w:tab/>
        <w:t>Conclusions</w:t>
      </w:r>
      <w:r w:rsidRPr="00782EC0">
        <w:rPr>
          <w:noProof/>
        </w:rPr>
        <w:tab/>
      </w:r>
      <w:r w:rsidRPr="00782EC0">
        <w:rPr>
          <w:noProof/>
        </w:rPr>
        <w:fldChar w:fldCharType="begin"/>
      </w:r>
      <w:r w:rsidRPr="00782EC0">
        <w:rPr>
          <w:noProof/>
        </w:rPr>
        <w:instrText xml:space="preserve"> PAGEREF _Toc80864592 \h </w:instrText>
      </w:r>
      <w:r w:rsidRPr="00782EC0">
        <w:rPr>
          <w:noProof/>
        </w:rPr>
      </w:r>
      <w:r w:rsidRPr="00782EC0">
        <w:rPr>
          <w:noProof/>
        </w:rPr>
        <w:fldChar w:fldCharType="separate"/>
      </w:r>
      <w:r w:rsidR="00A33A22">
        <w:rPr>
          <w:noProof/>
        </w:rPr>
        <w:t>83</w:t>
      </w:r>
      <w:r w:rsidRPr="00782EC0">
        <w:rPr>
          <w:noProof/>
        </w:rPr>
        <w:fldChar w:fldCharType="end"/>
      </w:r>
    </w:p>
    <w:p w14:paraId="49C9C0BE" w14:textId="142B4C7A" w:rsidR="00254B8D" w:rsidRPr="00782EC0" w:rsidRDefault="00254B8D" w:rsidP="00254B8D">
      <w:pPr>
        <w:pStyle w:val="TOC2"/>
        <w:tabs>
          <w:tab w:val="clear" w:pos="1418"/>
          <w:tab w:val="left" w:pos="1276"/>
        </w:tabs>
        <w:ind w:left="1276" w:hanging="567"/>
        <w:rPr>
          <w:noProof/>
        </w:rPr>
      </w:pPr>
      <w:r w:rsidRPr="00782EC0">
        <w:rPr>
          <w:noProof/>
        </w:rPr>
        <w:t>7.1</w:t>
      </w:r>
      <w:r w:rsidRPr="00782EC0">
        <w:rPr>
          <w:noProof/>
        </w:rPr>
        <w:tab/>
        <w:t>Introduction</w:t>
      </w:r>
      <w:r w:rsidRPr="00782EC0">
        <w:rPr>
          <w:noProof/>
        </w:rPr>
        <w:tab/>
      </w:r>
      <w:r w:rsidRPr="00782EC0">
        <w:rPr>
          <w:noProof/>
        </w:rPr>
        <w:fldChar w:fldCharType="begin"/>
      </w:r>
      <w:r w:rsidRPr="00782EC0">
        <w:rPr>
          <w:noProof/>
        </w:rPr>
        <w:instrText xml:space="preserve"> PAGEREF _Toc80864593 \h </w:instrText>
      </w:r>
      <w:r w:rsidRPr="00782EC0">
        <w:rPr>
          <w:noProof/>
        </w:rPr>
      </w:r>
      <w:r w:rsidRPr="00782EC0">
        <w:rPr>
          <w:noProof/>
        </w:rPr>
        <w:fldChar w:fldCharType="separate"/>
      </w:r>
      <w:r w:rsidR="00A33A22">
        <w:rPr>
          <w:noProof/>
        </w:rPr>
        <w:t>83</w:t>
      </w:r>
      <w:r w:rsidRPr="00782EC0">
        <w:rPr>
          <w:noProof/>
        </w:rPr>
        <w:fldChar w:fldCharType="end"/>
      </w:r>
    </w:p>
    <w:p w14:paraId="5BF41FF9" w14:textId="12EB3AB4" w:rsidR="00254B8D" w:rsidRPr="00782EC0" w:rsidRDefault="00254B8D" w:rsidP="00254B8D">
      <w:pPr>
        <w:pStyle w:val="TOC2"/>
        <w:tabs>
          <w:tab w:val="clear" w:pos="1418"/>
          <w:tab w:val="left" w:pos="1276"/>
        </w:tabs>
        <w:ind w:left="1276" w:hanging="567"/>
        <w:rPr>
          <w:noProof/>
        </w:rPr>
      </w:pPr>
      <w:r w:rsidRPr="00782EC0">
        <w:rPr>
          <w:noProof/>
        </w:rPr>
        <w:t>7.2</w:t>
      </w:r>
      <w:r w:rsidRPr="00782EC0">
        <w:rPr>
          <w:noProof/>
        </w:rPr>
        <w:tab/>
        <w:t xml:space="preserve">The </w:t>
      </w:r>
      <w:r w:rsidR="00EA1203" w:rsidRPr="00782EC0">
        <w:rPr>
          <w:noProof/>
        </w:rPr>
        <w:t>f</w:t>
      </w:r>
      <w:r w:rsidRPr="00782EC0">
        <w:rPr>
          <w:noProof/>
        </w:rPr>
        <w:t>indings</w:t>
      </w:r>
      <w:r w:rsidRPr="00782EC0">
        <w:rPr>
          <w:noProof/>
        </w:rPr>
        <w:tab/>
      </w:r>
      <w:r w:rsidRPr="00782EC0">
        <w:rPr>
          <w:noProof/>
        </w:rPr>
        <w:fldChar w:fldCharType="begin"/>
      </w:r>
      <w:r w:rsidRPr="00782EC0">
        <w:rPr>
          <w:noProof/>
        </w:rPr>
        <w:instrText xml:space="preserve"> PAGEREF _Toc80864594 \h </w:instrText>
      </w:r>
      <w:r w:rsidRPr="00782EC0">
        <w:rPr>
          <w:noProof/>
        </w:rPr>
      </w:r>
      <w:r w:rsidRPr="00782EC0">
        <w:rPr>
          <w:noProof/>
        </w:rPr>
        <w:fldChar w:fldCharType="separate"/>
      </w:r>
      <w:r w:rsidR="00A33A22">
        <w:rPr>
          <w:noProof/>
        </w:rPr>
        <w:t>83</w:t>
      </w:r>
      <w:r w:rsidRPr="00782EC0">
        <w:rPr>
          <w:noProof/>
        </w:rPr>
        <w:fldChar w:fldCharType="end"/>
      </w:r>
    </w:p>
    <w:p w14:paraId="0424B21B" w14:textId="26BBFB29" w:rsidR="00254B8D" w:rsidRPr="00782EC0" w:rsidRDefault="00254B8D" w:rsidP="00EA1203">
      <w:pPr>
        <w:pStyle w:val="TOC1"/>
        <w:rPr>
          <w:rFonts w:asciiTheme="minorHAnsi" w:eastAsiaTheme="minorEastAsia" w:hAnsiTheme="minorHAnsi"/>
          <w:noProof/>
          <w:color w:val="auto"/>
          <w:lang w:eastAsia="en-IE"/>
        </w:rPr>
      </w:pPr>
      <w:r w:rsidRPr="00782EC0">
        <w:rPr>
          <w:noProof/>
        </w:rPr>
        <w:t>References</w:t>
      </w:r>
      <w:r w:rsidRPr="00782EC0">
        <w:rPr>
          <w:noProof/>
        </w:rPr>
        <w:tab/>
      </w:r>
      <w:r w:rsidRPr="00782EC0">
        <w:rPr>
          <w:noProof/>
        </w:rPr>
        <w:tab/>
      </w:r>
      <w:r w:rsidRPr="00782EC0">
        <w:rPr>
          <w:noProof/>
        </w:rPr>
        <w:fldChar w:fldCharType="begin"/>
      </w:r>
      <w:r w:rsidRPr="00782EC0">
        <w:rPr>
          <w:noProof/>
        </w:rPr>
        <w:instrText xml:space="preserve"> PAGEREF _Toc80864600 \h </w:instrText>
      </w:r>
      <w:r w:rsidRPr="00782EC0">
        <w:rPr>
          <w:noProof/>
        </w:rPr>
      </w:r>
      <w:r w:rsidRPr="00782EC0">
        <w:rPr>
          <w:noProof/>
        </w:rPr>
        <w:fldChar w:fldCharType="separate"/>
      </w:r>
      <w:r w:rsidR="00A33A22">
        <w:rPr>
          <w:noProof/>
        </w:rPr>
        <w:t>89</w:t>
      </w:r>
      <w:r w:rsidRPr="00782EC0">
        <w:rPr>
          <w:noProof/>
        </w:rPr>
        <w:fldChar w:fldCharType="end"/>
      </w:r>
    </w:p>
    <w:p w14:paraId="0ED16CF6" w14:textId="340A37C3" w:rsidR="00254B8D" w:rsidRPr="00782EC0" w:rsidRDefault="00254B8D" w:rsidP="00EA1203">
      <w:pPr>
        <w:pStyle w:val="TOC1"/>
        <w:rPr>
          <w:rFonts w:asciiTheme="minorHAnsi" w:eastAsiaTheme="minorEastAsia" w:hAnsiTheme="minorHAnsi"/>
          <w:noProof/>
          <w:color w:val="auto"/>
          <w:lang w:eastAsia="en-IE"/>
        </w:rPr>
      </w:pPr>
      <w:r w:rsidRPr="00782EC0">
        <w:rPr>
          <w:noProof/>
        </w:rPr>
        <w:t>Appendix</w:t>
      </w:r>
      <w:r w:rsidRPr="00782EC0">
        <w:rPr>
          <w:noProof/>
        </w:rPr>
        <w:tab/>
      </w:r>
      <w:r w:rsidRPr="00782EC0">
        <w:rPr>
          <w:noProof/>
        </w:rPr>
        <w:tab/>
      </w:r>
      <w:r w:rsidRPr="00782EC0">
        <w:rPr>
          <w:noProof/>
        </w:rPr>
        <w:fldChar w:fldCharType="begin"/>
      </w:r>
      <w:r w:rsidRPr="00782EC0">
        <w:rPr>
          <w:noProof/>
        </w:rPr>
        <w:instrText xml:space="preserve"> PAGEREF _Toc80864601 \h </w:instrText>
      </w:r>
      <w:r w:rsidRPr="00782EC0">
        <w:rPr>
          <w:noProof/>
        </w:rPr>
      </w:r>
      <w:r w:rsidRPr="00782EC0">
        <w:rPr>
          <w:noProof/>
        </w:rPr>
        <w:fldChar w:fldCharType="separate"/>
      </w:r>
      <w:r w:rsidR="00A33A22">
        <w:rPr>
          <w:noProof/>
        </w:rPr>
        <w:t>93</w:t>
      </w:r>
      <w:r w:rsidRPr="00782EC0">
        <w:rPr>
          <w:noProof/>
        </w:rPr>
        <w:fldChar w:fldCharType="end"/>
      </w:r>
    </w:p>
    <w:p w14:paraId="12CD9F4B" w14:textId="134DC0DC" w:rsidR="0057274D" w:rsidRPr="00782EC0" w:rsidRDefault="005715D0" w:rsidP="005715D0">
      <w:pPr>
        <w:rPr>
          <w:rFonts w:eastAsia="Yu Mincho" w:cs="Arial"/>
          <w:sz w:val="24"/>
          <w:szCs w:val="24"/>
          <w:lang w:eastAsia="en-US"/>
        </w:rPr>
      </w:pPr>
      <w:r w:rsidRPr="00782EC0">
        <w:rPr>
          <w:rFonts w:eastAsia="Yu Mincho" w:cs="Arial"/>
          <w:sz w:val="24"/>
          <w:szCs w:val="24"/>
          <w:lang w:eastAsia="en-US"/>
        </w:rPr>
        <w:fldChar w:fldCharType="end"/>
      </w:r>
    </w:p>
    <w:p w14:paraId="45D42290" w14:textId="763EDAA8" w:rsidR="003608E2" w:rsidRPr="00782EC0" w:rsidRDefault="003608E2">
      <w:pPr>
        <w:widowControl/>
        <w:autoSpaceDE/>
        <w:autoSpaceDN/>
        <w:spacing w:after="200" w:line="276" w:lineRule="auto"/>
        <w:ind w:left="0" w:right="0"/>
        <w:jc w:val="left"/>
        <w:rPr>
          <w:rFonts w:eastAsia="Yu Mincho" w:cs="Arial"/>
          <w:sz w:val="24"/>
          <w:szCs w:val="24"/>
          <w:lang w:eastAsia="en-US"/>
        </w:rPr>
        <w:sectPr w:rsidR="003608E2" w:rsidRPr="00782EC0" w:rsidSect="00CD34E2">
          <w:headerReference w:type="even" r:id="rId14"/>
          <w:headerReference w:type="default" r:id="rId15"/>
          <w:type w:val="oddPage"/>
          <w:pgSz w:w="11906" w:h="16838"/>
          <w:pgMar w:top="1440" w:right="1440" w:bottom="851" w:left="1440" w:header="708" w:footer="708" w:gutter="0"/>
          <w:pgNumType w:fmt="lowerRoman"/>
          <w:cols w:space="708"/>
          <w:docGrid w:linePitch="360"/>
        </w:sectPr>
      </w:pPr>
    </w:p>
    <w:p w14:paraId="3E4A8D51" w14:textId="77777777" w:rsidR="00C314BB" w:rsidRPr="00782EC0" w:rsidRDefault="00C314BB" w:rsidP="0061427D">
      <w:pPr>
        <w:pStyle w:val="Sectionheading"/>
      </w:pPr>
      <w:bookmarkStart w:id="52" w:name="_Hlk80083152"/>
      <w:r w:rsidRPr="00782EC0">
        <w:t>L</w:t>
      </w:r>
      <w:r w:rsidR="00367FCC" w:rsidRPr="00782EC0">
        <w:t>IST OF TABLES</w:t>
      </w:r>
      <w:bookmarkEnd w:id="43"/>
      <w:bookmarkEnd w:id="44"/>
      <w:bookmarkEnd w:id="45"/>
      <w:bookmarkEnd w:id="46"/>
      <w:bookmarkEnd w:id="47"/>
      <w:bookmarkEnd w:id="48"/>
      <w:bookmarkEnd w:id="49"/>
      <w:bookmarkEnd w:id="50"/>
      <w:r w:rsidR="00367FCC" w:rsidRPr="00782EC0">
        <w:t xml:space="preserve"> </w:t>
      </w:r>
      <w:bookmarkEnd w:id="51"/>
    </w:p>
    <w:bookmarkStart w:id="53" w:name="_Hlk80083202"/>
    <w:p w14:paraId="087C73A9" w14:textId="3E69CD51" w:rsidR="0021385B" w:rsidRPr="00782EC0" w:rsidRDefault="0021385B" w:rsidP="0021385B">
      <w:pPr>
        <w:pStyle w:val="TableofFigures"/>
        <w:tabs>
          <w:tab w:val="left" w:pos="1134"/>
          <w:tab w:val="right" w:leader="dot" w:pos="8789"/>
        </w:tabs>
        <w:ind w:left="1134" w:right="804" w:hanging="1134"/>
        <w:rPr>
          <w:noProof/>
        </w:rPr>
      </w:pPr>
      <w:r w:rsidRPr="00782EC0">
        <w:fldChar w:fldCharType="begin"/>
      </w:r>
      <w:r w:rsidRPr="00782EC0">
        <w:instrText xml:space="preserve"> TOC \h \z \t "Table title" \c </w:instrText>
      </w:r>
      <w:r w:rsidRPr="00782EC0">
        <w:fldChar w:fldCharType="separate"/>
      </w:r>
      <w:hyperlink w:anchor="_Toc82080413" w:history="1">
        <w:r w:rsidRPr="00782EC0">
          <w:rPr>
            <w:noProof/>
          </w:rPr>
          <w:t xml:space="preserve">Table 2.1 </w:t>
        </w:r>
        <w:r w:rsidRPr="00782EC0">
          <w:rPr>
            <w:noProof/>
          </w:rPr>
          <w:tab/>
          <w:t xml:space="preserve">Prevalence of disability among working age population (15-64 years of age) </w:t>
        </w:r>
        <w:r w:rsidRPr="00782EC0">
          <w:rPr>
            <w:noProof/>
          </w:rPr>
          <w:br/>
          <w:t>(%)</w:t>
        </w:r>
        <w:r w:rsidRPr="00782EC0">
          <w:rPr>
            <w:noProof/>
          </w:rPr>
          <w:tab/>
          <w:t xml:space="preserve"> </w:t>
        </w:r>
        <w:r w:rsidRPr="00782EC0">
          <w:rPr>
            <w:noProof/>
            <w:webHidden/>
          </w:rPr>
          <w:fldChar w:fldCharType="begin"/>
        </w:r>
        <w:r w:rsidRPr="00782EC0">
          <w:rPr>
            <w:noProof/>
            <w:webHidden/>
          </w:rPr>
          <w:instrText xml:space="preserve"> PAGEREF _Toc82080413 \h </w:instrText>
        </w:r>
        <w:r w:rsidRPr="00782EC0">
          <w:rPr>
            <w:noProof/>
            <w:webHidden/>
          </w:rPr>
        </w:r>
        <w:r w:rsidRPr="00782EC0">
          <w:rPr>
            <w:noProof/>
            <w:webHidden/>
          </w:rPr>
          <w:fldChar w:fldCharType="separate"/>
        </w:r>
        <w:r w:rsidR="00A33A22">
          <w:rPr>
            <w:noProof/>
            <w:webHidden/>
          </w:rPr>
          <w:t>6</w:t>
        </w:r>
        <w:r w:rsidRPr="00782EC0">
          <w:rPr>
            <w:noProof/>
            <w:webHidden/>
          </w:rPr>
          <w:fldChar w:fldCharType="end"/>
        </w:r>
      </w:hyperlink>
    </w:p>
    <w:p w14:paraId="296DCCF9" w14:textId="3E6E875A" w:rsidR="0021385B" w:rsidRPr="00782EC0" w:rsidRDefault="00660D4F" w:rsidP="0021385B">
      <w:pPr>
        <w:pStyle w:val="TableofFigures"/>
        <w:tabs>
          <w:tab w:val="left" w:pos="1134"/>
          <w:tab w:val="right" w:leader="dot" w:pos="8789"/>
        </w:tabs>
        <w:ind w:left="1134" w:right="804" w:hanging="1134"/>
        <w:rPr>
          <w:noProof/>
        </w:rPr>
      </w:pPr>
      <w:hyperlink w:anchor="_Toc82080414" w:history="1">
        <w:r w:rsidR="0021385B" w:rsidRPr="00782EC0">
          <w:rPr>
            <w:noProof/>
          </w:rPr>
          <w:t xml:space="preserve">Table 2.2 </w:t>
        </w:r>
        <w:r w:rsidR="0021385B" w:rsidRPr="00782EC0">
          <w:rPr>
            <w:noProof/>
          </w:rPr>
          <w:tab/>
          <w:t>Prevalence of disability among working age population (15-64 years of age): type (%)</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_Toc82080414 \h </w:instrText>
        </w:r>
        <w:r w:rsidR="0021385B" w:rsidRPr="00782EC0">
          <w:rPr>
            <w:noProof/>
            <w:webHidden/>
          </w:rPr>
        </w:r>
        <w:r w:rsidR="0021385B" w:rsidRPr="00782EC0">
          <w:rPr>
            <w:noProof/>
            <w:webHidden/>
          </w:rPr>
          <w:fldChar w:fldCharType="separate"/>
        </w:r>
        <w:r w:rsidR="00A33A22">
          <w:rPr>
            <w:noProof/>
            <w:webHidden/>
          </w:rPr>
          <w:t>6</w:t>
        </w:r>
        <w:r w:rsidR="0021385B" w:rsidRPr="00782EC0">
          <w:rPr>
            <w:noProof/>
            <w:webHidden/>
          </w:rPr>
          <w:fldChar w:fldCharType="end"/>
        </w:r>
      </w:hyperlink>
    </w:p>
    <w:p w14:paraId="745D373C" w14:textId="3E7950DF" w:rsidR="0021385B" w:rsidRPr="00782EC0" w:rsidRDefault="00660D4F" w:rsidP="0021385B">
      <w:pPr>
        <w:pStyle w:val="TableofFigures"/>
        <w:tabs>
          <w:tab w:val="left" w:pos="1134"/>
          <w:tab w:val="right" w:leader="dot" w:pos="8789"/>
        </w:tabs>
        <w:ind w:left="1134" w:right="804" w:hanging="1134"/>
        <w:rPr>
          <w:noProof/>
        </w:rPr>
      </w:pPr>
      <w:hyperlink w:anchor="_Toc82080415" w:history="1">
        <w:r w:rsidR="0021385B" w:rsidRPr="00782EC0">
          <w:rPr>
            <w:noProof/>
          </w:rPr>
          <w:t xml:space="preserve">Table 2.3 </w:t>
        </w:r>
        <w:r w:rsidR="0021385B" w:rsidRPr="00782EC0">
          <w:rPr>
            <w:noProof/>
          </w:rPr>
          <w:tab/>
          <w:t>Prevalence of everyday difficulties among those with disabilities of working age (15-64 years of age): 2011 and 2016 (%)</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_Toc82080415 \h </w:instrText>
        </w:r>
        <w:r w:rsidR="0021385B" w:rsidRPr="00782EC0">
          <w:rPr>
            <w:noProof/>
            <w:webHidden/>
          </w:rPr>
        </w:r>
        <w:r w:rsidR="0021385B" w:rsidRPr="00782EC0">
          <w:rPr>
            <w:noProof/>
            <w:webHidden/>
          </w:rPr>
          <w:fldChar w:fldCharType="separate"/>
        </w:r>
        <w:r w:rsidR="00A33A22">
          <w:rPr>
            <w:noProof/>
            <w:webHidden/>
          </w:rPr>
          <w:t>6</w:t>
        </w:r>
        <w:r w:rsidR="0021385B" w:rsidRPr="00782EC0">
          <w:rPr>
            <w:noProof/>
            <w:webHidden/>
          </w:rPr>
          <w:fldChar w:fldCharType="end"/>
        </w:r>
      </w:hyperlink>
    </w:p>
    <w:p w14:paraId="371CDD47" w14:textId="0F64A518" w:rsidR="0021385B" w:rsidRPr="00782EC0" w:rsidRDefault="00660D4F" w:rsidP="0021385B">
      <w:pPr>
        <w:pStyle w:val="TableofFigures"/>
        <w:tabs>
          <w:tab w:val="left" w:pos="1134"/>
          <w:tab w:val="right" w:leader="dot" w:pos="8789"/>
        </w:tabs>
        <w:ind w:left="1134" w:right="804" w:hanging="1134"/>
        <w:rPr>
          <w:noProof/>
        </w:rPr>
      </w:pPr>
      <w:hyperlink w:anchor="_Toc82080416" w:history="1">
        <w:r w:rsidR="0021385B" w:rsidRPr="00782EC0">
          <w:rPr>
            <w:noProof/>
          </w:rPr>
          <w:t xml:space="preserve">Table 4.1 </w:t>
        </w:r>
        <w:r w:rsidR="0021385B" w:rsidRPr="00782EC0">
          <w:rPr>
            <w:noProof/>
          </w:rPr>
          <w:tab/>
          <w:t>Literacy and numeracy skills of working age adults in Ireland (average score): 2012</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_Toc82080416 \h </w:instrText>
        </w:r>
        <w:r w:rsidR="0021385B" w:rsidRPr="00782EC0">
          <w:rPr>
            <w:noProof/>
            <w:webHidden/>
          </w:rPr>
        </w:r>
        <w:r w:rsidR="0021385B" w:rsidRPr="00782EC0">
          <w:rPr>
            <w:noProof/>
            <w:webHidden/>
          </w:rPr>
          <w:fldChar w:fldCharType="separate"/>
        </w:r>
        <w:r w:rsidR="00A33A22">
          <w:rPr>
            <w:noProof/>
            <w:webHidden/>
          </w:rPr>
          <w:t>26</w:t>
        </w:r>
        <w:r w:rsidR="0021385B" w:rsidRPr="00782EC0">
          <w:rPr>
            <w:noProof/>
            <w:webHidden/>
          </w:rPr>
          <w:fldChar w:fldCharType="end"/>
        </w:r>
      </w:hyperlink>
    </w:p>
    <w:p w14:paraId="6961B698" w14:textId="11546166" w:rsidR="0021385B" w:rsidRPr="00782EC0" w:rsidRDefault="00660D4F" w:rsidP="0021385B">
      <w:pPr>
        <w:pStyle w:val="TableofFigures"/>
        <w:tabs>
          <w:tab w:val="left" w:pos="1134"/>
          <w:tab w:val="right" w:leader="dot" w:pos="8789"/>
        </w:tabs>
        <w:ind w:left="1134" w:right="804" w:hanging="1134"/>
        <w:rPr>
          <w:noProof/>
        </w:rPr>
      </w:pPr>
      <w:hyperlink w:anchor="_Toc82080417" w:history="1">
        <w:r w:rsidR="0021385B" w:rsidRPr="00782EC0">
          <w:rPr>
            <w:noProof/>
          </w:rPr>
          <w:t xml:space="preserve">Table 4.2 </w:t>
        </w:r>
        <w:r w:rsidR="0021385B" w:rsidRPr="00782EC0">
          <w:rPr>
            <w:noProof/>
          </w:rPr>
          <w:tab/>
          <w:t>Personal characteristics of working age people with and without a permanent disability in Ireland: 2012 (%)</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_Toc82080417 \h </w:instrText>
        </w:r>
        <w:r w:rsidR="0021385B" w:rsidRPr="00782EC0">
          <w:rPr>
            <w:noProof/>
            <w:webHidden/>
          </w:rPr>
        </w:r>
        <w:r w:rsidR="0021385B" w:rsidRPr="00782EC0">
          <w:rPr>
            <w:noProof/>
            <w:webHidden/>
          </w:rPr>
          <w:fldChar w:fldCharType="separate"/>
        </w:r>
        <w:r w:rsidR="00A33A22">
          <w:rPr>
            <w:noProof/>
            <w:webHidden/>
          </w:rPr>
          <w:t>26</w:t>
        </w:r>
        <w:r w:rsidR="0021385B" w:rsidRPr="00782EC0">
          <w:rPr>
            <w:noProof/>
            <w:webHidden/>
          </w:rPr>
          <w:fldChar w:fldCharType="end"/>
        </w:r>
      </w:hyperlink>
    </w:p>
    <w:p w14:paraId="64A6E232" w14:textId="57B322F1" w:rsidR="0021385B" w:rsidRPr="00782EC0" w:rsidRDefault="00660D4F" w:rsidP="0021385B">
      <w:pPr>
        <w:pStyle w:val="TableofFigures"/>
        <w:tabs>
          <w:tab w:val="left" w:pos="1134"/>
          <w:tab w:val="right" w:leader="dot" w:pos="8789"/>
        </w:tabs>
        <w:ind w:left="1134" w:right="804" w:hanging="1134"/>
        <w:rPr>
          <w:noProof/>
        </w:rPr>
      </w:pPr>
      <w:hyperlink w:anchor="_Toc82080418" w:history="1">
        <w:r w:rsidR="0021385B" w:rsidRPr="00782EC0">
          <w:rPr>
            <w:noProof/>
          </w:rPr>
          <w:t xml:space="preserve">Table 4.3 </w:t>
        </w:r>
        <w:r w:rsidR="0021385B" w:rsidRPr="00782EC0">
          <w:rPr>
            <w:noProof/>
          </w:rPr>
          <w:tab/>
          <w:t>Education profile of people with and without a permanent disability in Ireland: 2012 (%)</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_Toc82080418 \h </w:instrText>
        </w:r>
        <w:r w:rsidR="0021385B" w:rsidRPr="00782EC0">
          <w:rPr>
            <w:noProof/>
            <w:webHidden/>
          </w:rPr>
        </w:r>
        <w:r w:rsidR="0021385B" w:rsidRPr="00782EC0">
          <w:rPr>
            <w:noProof/>
            <w:webHidden/>
          </w:rPr>
          <w:fldChar w:fldCharType="separate"/>
        </w:r>
        <w:r w:rsidR="00A33A22">
          <w:rPr>
            <w:noProof/>
            <w:webHidden/>
          </w:rPr>
          <w:t>28</w:t>
        </w:r>
        <w:r w:rsidR="0021385B" w:rsidRPr="00782EC0">
          <w:rPr>
            <w:noProof/>
            <w:webHidden/>
          </w:rPr>
          <w:fldChar w:fldCharType="end"/>
        </w:r>
      </w:hyperlink>
    </w:p>
    <w:p w14:paraId="71409777" w14:textId="25EC6EC2" w:rsidR="0021385B" w:rsidRPr="00782EC0" w:rsidRDefault="00660D4F" w:rsidP="0021385B">
      <w:pPr>
        <w:pStyle w:val="TableofFigures"/>
        <w:tabs>
          <w:tab w:val="left" w:pos="1134"/>
          <w:tab w:val="right" w:leader="dot" w:pos="8789"/>
        </w:tabs>
        <w:ind w:left="1134" w:right="804" w:hanging="1134"/>
        <w:rPr>
          <w:noProof/>
        </w:rPr>
      </w:pPr>
      <w:hyperlink w:anchor="_Toc82080419" w:history="1">
        <w:r w:rsidR="0021385B" w:rsidRPr="00782EC0">
          <w:rPr>
            <w:noProof/>
          </w:rPr>
          <w:t xml:space="preserve">Table 4.4 </w:t>
        </w:r>
        <w:r w:rsidR="0021385B" w:rsidRPr="00782EC0">
          <w:rPr>
            <w:noProof/>
          </w:rPr>
          <w:tab/>
          <w:t>Employment status of people with and without a permanent disability in Ireland: 2012 (%)</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_Toc82080419 \h </w:instrText>
        </w:r>
        <w:r w:rsidR="0021385B" w:rsidRPr="00782EC0">
          <w:rPr>
            <w:noProof/>
            <w:webHidden/>
          </w:rPr>
        </w:r>
        <w:r w:rsidR="0021385B" w:rsidRPr="00782EC0">
          <w:rPr>
            <w:noProof/>
            <w:webHidden/>
          </w:rPr>
          <w:fldChar w:fldCharType="separate"/>
        </w:r>
        <w:r w:rsidR="00A33A22">
          <w:rPr>
            <w:noProof/>
            <w:webHidden/>
          </w:rPr>
          <w:t>28</w:t>
        </w:r>
        <w:r w:rsidR="0021385B" w:rsidRPr="00782EC0">
          <w:rPr>
            <w:noProof/>
            <w:webHidden/>
          </w:rPr>
          <w:fldChar w:fldCharType="end"/>
        </w:r>
      </w:hyperlink>
    </w:p>
    <w:p w14:paraId="55FFA15F" w14:textId="40941E5B" w:rsidR="0021385B" w:rsidRPr="00782EC0" w:rsidRDefault="00660D4F" w:rsidP="0021385B">
      <w:pPr>
        <w:pStyle w:val="TableofFigures"/>
        <w:tabs>
          <w:tab w:val="left" w:pos="1134"/>
          <w:tab w:val="right" w:leader="dot" w:pos="8789"/>
        </w:tabs>
        <w:ind w:left="1134" w:right="804" w:hanging="1134"/>
        <w:rPr>
          <w:noProof/>
        </w:rPr>
      </w:pPr>
      <w:hyperlink w:anchor="_Toc82080420" w:history="1">
        <w:r w:rsidR="0021385B" w:rsidRPr="00782EC0">
          <w:rPr>
            <w:noProof/>
          </w:rPr>
          <w:t xml:space="preserve">Table 5.1 </w:t>
        </w:r>
        <w:r w:rsidR="0021385B" w:rsidRPr="00782EC0">
          <w:rPr>
            <w:noProof/>
          </w:rPr>
          <w:tab/>
          <w:t>Prevalence of disability among working age population (15-64 years of age) (%)</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_Toc82080420 \h </w:instrText>
        </w:r>
        <w:r w:rsidR="0021385B" w:rsidRPr="00782EC0">
          <w:rPr>
            <w:noProof/>
            <w:webHidden/>
          </w:rPr>
        </w:r>
        <w:r w:rsidR="0021385B" w:rsidRPr="00782EC0">
          <w:rPr>
            <w:noProof/>
            <w:webHidden/>
          </w:rPr>
          <w:fldChar w:fldCharType="separate"/>
        </w:r>
        <w:r w:rsidR="00A33A22">
          <w:rPr>
            <w:noProof/>
            <w:webHidden/>
          </w:rPr>
          <w:t>32</w:t>
        </w:r>
        <w:r w:rsidR="0021385B" w:rsidRPr="00782EC0">
          <w:rPr>
            <w:noProof/>
            <w:webHidden/>
          </w:rPr>
          <w:fldChar w:fldCharType="end"/>
        </w:r>
      </w:hyperlink>
    </w:p>
    <w:p w14:paraId="4ADE9E24" w14:textId="3D7B51CF" w:rsidR="0021385B" w:rsidRPr="00782EC0" w:rsidRDefault="00660D4F" w:rsidP="0021385B">
      <w:pPr>
        <w:pStyle w:val="TableofFigures"/>
        <w:tabs>
          <w:tab w:val="left" w:pos="1134"/>
          <w:tab w:val="right" w:leader="dot" w:pos="8789"/>
        </w:tabs>
        <w:ind w:left="1134" w:right="804" w:hanging="1134"/>
        <w:rPr>
          <w:noProof/>
        </w:rPr>
      </w:pPr>
      <w:hyperlink w:anchor="_Toc82080421" w:history="1">
        <w:r w:rsidR="0021385B" w:rsidRPr="00782EC0">
          <w:rPr>
            <w:noProof/>
          </w:rPr>
          <w:t xml:space="preserve">Table 5.2 </w:t>
        </w:r>
        <w:r w:rsidR="0021385B" w:rsidRPr="00782EC0">
          <w:rPr>
            <w:noProof/>
          </w:rPr>
          <w:tab/>
          <w:t>Prevalence of everyday difficulties among those with disabilities of working age (15-64 years of age): 2011 and 2016 (%)</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_Toc82080421 \h </w:instrText>
        </w:r>
        <w:r w:rsidR="0021385B" w:rsidRPr="00782EC0">
          <w:rPr>
            <w:noProof/>
            <w:webHidden/>
          </w:rPr>
        </w:r>
        <w:r w:rsidR="0021385B" w:rsidRPr="00782EC0">
          <w:rPr>
            <w:noProof/>
            <w:webHidden/>
          </w:rPr>
          <w:fldChar w:fldCharType="separate"/>
        </w:r>
        <w:r w:rsidR="00A33A22">
          <w:rPr>
            <w:noProof/>
            <w:webHidden/>
          </w:rPr>
          <w:t>32</w:t>
        </w:r>
        <w:r w:rsidR="0021385B" w:rsidRPr="00782EC0">
          <w:rPr>
            <w:noProof/>
            <w:webHidden/>
          </w:rPr>
          <w:fldChar w:fldCharType="end"/>
        </w:r>
      </w:hyperlink>
    </w:p>
    <w:p w14:paraId="5965A2BE" w14:textId="47806F7B" w:rsidR="0021385B" w:rsidRPr="00782EC0" w:rsidRDefault="00660D4F" w:rsidP="0021385B">
      <w:pPr>
        <w:pStyle w:val="TableofFigures"/>
        <w:tabs>
          <w:tab w:val="left" w:pos="1134"/>
          <w:tab w:val="right" w:leader="dot" w:pos="8789"/>
        </w:tabs>
        <w:ind w:left="1134" w:right="804" w:hanging="1134"/>
        <w:rPr>
          <w:noProof/>
        </w:rPr>
      </w:pPr>
      <w:hyperlink w:anchor="_Toc82080422" w:history="1">
        <w:r w:rsidR="0021385B" w:rsidRPr="00782EC0">
          <w:rPr>
            <w:noProof/>
          </w:rPr>
          <w:t xml:space="preserve">Table 5.3 </w:t>
        </w:r>
        <w:r w:rsidR="0021385B" w:rsidRPr="00782EC0">
          <w:rPr>
            <w:noProof/>
          </w:rPr>
          <w:tab/>
          <w:t>Number of disabilities among people with a disability: 2011 and 2016 (%)</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_Toc82080422 \h </w:instrText>
        </w:r>
        <w:r w:rsidR="0021385B" w:rsidRPr="00782EC0">
          <w:rPr>
            <w:noProof/>
            <w:webHidden/>
          </w:rPr>
        </w:r>
        <w:r w:rsidR="0021385B" w:rsidRPr="00782EC0">
          <w:rPr>
            <w:noProof/>
            <w:webHidden/>
          </w:rPr>
          <w:fldChar w:fldCharType="separate"/>
        </w:r>
        <w:r w:rsidR="00A33A22">
          <w:rPr>
            <w:noProof/>
            <w:webHidden/>
          </w:rPr>
          <w:t>33</w:t>
        </w:r>
        <w:r w:rsidR="0021385B" w:rsidRPr="00782EC0">
          <w:rPr>
            <w:noProof/>
            <w:webHidden/>
          </w:rPr>
          <w:fldChar w:fldCharType="end"/>
        </w:r>
      </w:hyperlink>
    </w:p>
    <w:p w14:paraId="2B2140CC" w14:textId="6DB9B1CB" w:rsidR="0021385B" w:rsidRPr="00782EC0" w:rsidRDefault="00660D4F" w:rsidP="0021385B">
      <w:pPr>
        <w:pStyle w:val="TableofFigures"/>
        <w:tabs>
          <w:tab w:val="left" w:pos="1134"/>
          <w:tab w:val="right" w:leader="dot" w:pos="8789"/>
        </w:tabs>
        <w:ind w:left="1134" w:right="804" w:hanging="1134"/>
        <w:rPr>
          <w:noProof/>
        </w:rPr>
      </w:pPr>
      <w:hyperlink w:anchor="_Toc82080423" w:history="1">
        <w:r w:rsidR="0021385B" w:rsidRPr="00782EC0">
          <w:rPr>
            <w:noProof/>
          </w:rPr>
          <w:t xml:space="preserve">Table 5.4 </w:t>
        </w:r>
        <w:r w:rsidR="0021385B" w:rsidRPr="00782EC0">
          <w:rPr>
            <w:noProof/>
          </w:rPr>
          <w:tab/>
          <w:t>Prevalence of secondary disabilities by disability type group: 2011 and 2016 (%)</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_Toc82080423 \h </w:instrText>
        </w:r>
        <w:r w:rsidR="0021385B" w:rsidRPr="00782EC0">
          <w:rPr>
            <w:noProof/>
            <w:webHidden/>
          </w:rPr>
        </w:r>
        <w:r w:rsidR="0021385B" w:rsidRPr="00782EC0">
          <w:rPr>
            <w:noProof/>
            <w:webHidden/>
          </w:rPr>
          <w:fldChar w:fldCharType="separate"/>
        </w:r>
        <w:r w:rsidR="00A33A22">
          <w:rPr>
            <w:noProof/>
            <w:webHidden/>
          </w:rPr>
          <w:t>33</w:t>
        </w:r>
        <w:r w:rsidR="0021385B" w:rsidRPr="00782EC0">
          <w:rPr>
            <w:noProof/>
            <w:webHidden/>
          </w:rPr>
          <w:fldChar w:fldCharType="end"/>
        </w:r>
      </w:hyperlink>
    </w:p>
    <w:p w14:paraId="35BF898F" w14:textId="017BE302" w:rsidR="0021385B" w:rsidRPr="00782EC0" w:rsidRDefault="00660D4F" w:rsidP="0021385B">
      <w:pPr>
        <w:pStyle w:val="TableofFigures"/>
        <w:tabs>
          <w:tab w:val="left" w:pos="1134"/>
          <w:tab w:val="right" w:leader="dot" w:pos="8789"/>
        </w:tabs>
        <w:ind w:left="1134" w:right="804" w:hanging="1134"/>
        <w:rPr>
          <w:noProof/>
        </w:rPr>
      </w:pPr>
      <w:hyperlink w:anchor="_Toc82080424" w:history="1">
        <w:r w:rsidR="0021385B" w:rsidRPr="00782EC0">
          <w:rPr>
            <w:noProof/>
          </w:rPr>
          <w:t xml:space="preserve">Table 5.5 </w:t>
        </w:r>
        <w:r w:rsidR="0021385B" w:rsidRPr="00782EC0">
          <w:rPr>
            <w:noProof/>
          </w:rPr>
          <w:tab/>
          <w:t>Number of disabilities by everyday difficulties: 2011 and 2016 (%)</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_Toc82080424 \h </w:instrText>
        </w:r>
        <w:r w:rsidR="0021385B" w:rsidRPr="00782EC0">
          <w:rPr>
            <w:noProof/>
            <w:webHidden/>
          </w:rPr>
        </w:r>
        <w:r w:rsidR="0021385B" w:rsidRPr="00782EC0">
          <w:rPr>
            <w:noProof/>
            <w:webHidden/>
          </w:rPr>
          <w:fldChar w:fldCharType="separate"/>
        </w:r>
        <w:r w:rsidR="00A33A22">
          <w:rPr>
            <w:noProof/>
            <w:webHidden/>
          </w:rPr>
          <w:t>35</w:t>
        </w:r>
        <w:r w:rsidR="0021385B" w:rsidRPr="00782EC0">
          <w:rPr>
            <w:noProof/>
            <w:webHidden/>
          </w:rPr>
          <w:fldChar w:fldCharType="end"/>
        </w:r>
      </w:hyperlink>
    </w:p>
    <w:p w14:paraId="100CF650" w14:textId="4F08B981" w:rsidR="0021385B" w:rsidRPr="00782EC0" w:rsidRDefault="00660D4F" w:rsidP="0021385B">
      <w:pPr>
        <w:pStyle w:val="TableofFigures"/>
        <w:tabs>
          <w:tab w:val="left" w:pos="1134"/>
          <w:tab w:val="right" w:leader="dot" w:pos="8789"/>
        </w:tabs>
        <w:ind w:left="1134" w:right="804" w:hanging="1134"/>
        <w:rPr>
          <w:noProof/>
        </w:rPr>
      </w:pPr>
      <w:hyperlink w:anchor="_Toc82080425" w:history="1">
        <w:r w:rsidR="0021385B" w:rsidRPr="00782EC0">
          <w:rPr>
            <w:noProof/>
          </w:rPr>
          <w:t xml:space="preserve">Table 5.6 </w:t>
        </w:r>
        <w:r w:rsidR="0021385B" w:rsidRPr="00782EC0">
          <w:rPr>
            <w:noProof/>
          </w:rPr>
          <w:tab/>
          <w:t>Demographic profile of people with and without disabilities: 2016 (%)</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_Toc82080425 \h </w:instrText>
        </w:r>
        <w:r w:rsidR="0021385B" w:rsidRPr="00782EC0">
          <w:rPr>
            <w:noProof/>
            <w:webHidden/>
          </w:rPr>
        </w:r>
        <w:r w:rsidR="0021385B" w:rsidRPr="00782EC0">
          <w:rPr>
            <w:noProof/>
            <w:webHidden/>
          </w:rPr>
          <w:fldChar w:fldCharType="separate"/>
        </w:r>
        <w:r w:rsidR="00A33A22">
          <w:rPr>
            <w:noProof/>
            <w:webHidden/>
          </w:rPr>
          <w:t>36</w:t>
        </w:r>
        <w:r w:rsidR="0021385B" w:rsidRPr="00782EC0">
          <w:rPr>
            <w:noProof/>
            <w:webHidden/>
          </w:rPr>
          <w:fldChar w:fldCharType="end"/>
        </w:r>
      </w:hyperlink>
    </w:p>
    <w:p w14:paraId="5C5219DA" w14:textId="2EC3C14A" w:rsidR="0021385B" w:rsidRPr="00782EC0" w:rsidRDefault="00660D4F" w:rsidP="0021385B">
      <w:pPr>
        <w:pStyle w:val="TableofFigures"/>
        <w:tabs>
          <w:tab w:val="left" w:pos="1134"/>
          <w:tab w:val="right" w:leader="dot" w:pos="8789"/>
        </w:tabs>
        <w:ind w:left="1134" w:right="804" w:hanging="1134"/>
        <w:rPr>
          <w:noProof/>
        </w:rPr>
      </w:pPr>
      <w:hyperlink w:anchor="_Toc82080426" w:history="1">
        <w:r w:rsidR="0021385B" w:rsidRPr="00782EC0">
          <w:rPr>
            <w:noProof/>
          </w:rPr>
          <w:t>Table 5.7</w:t>
        </w:r>
        <w:r w:rsidR="0021385B" w:rsidRPr="00782EC0">
          <w:rPr>
            <w:noProof/>
          </w:rPr>
          <w:tab/>
          <w:t>Educational attainment: 2011 and 2016 (%)</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_Toc82080426 \h </w:instrText>
        </w:r>
        <w:r w:rsidR="0021385B" w:rsidRPr="00782EC0">
          <w:rPr>
            <w:noProof/>
            <w:webHidden/>
          </w:rPr>
        </w:r>
        <w:r w:rsidR="0021385B" w:rsidRPr="00782EC0">
          <w:rPr>
            <w:noProof/>
            <w:webHidden/>
          </w:rPr>
          <w:fldChar w:fldCharType="separate"/>
        </w:r>
        <w:r w:rsidR="00A33A22">
          <w:rPr>
            <w:noProof/>
            <w:webHidden/>
          </w:rPr>
          <w:t>37</w:t>
        </w:r>
        <w:r w:rsidR="0021385B" w:rsidRPr="00782EC0">
          <w:rPr>
            <w:noProof/>
            <w:webHidden/>
          </w:rPr>
          <w:fldChar w:fldCharType="end"/>
        </w:r>
      </w:hyperlink>
    </w:p>
    <w:p w14:paraId="54B6A247" w14:textId="00A1637A" w:rsidR="0021385B" w:rsidRPr="00782EC0" w:rsidRDefault="00660D4F" w:rsidP="0021385B">
      <w:pPr>
        <w:pStyle w:val="TableofFigures"/>
        <w:tabs>
          <w:tab w:val="left" w:pos="1134"/>
          <w:tab w:val="right" w:leader="dot" w:pos="8789"/>
        </w:tabs>
        <w:ind w:left="1134" w:right="804" w:hanging="1134"/>
        <w:rPr>
          <w:noProof/>
        </w:rPr>
      </w:pPr>
      <w:hyperlink w:anchor="_Toc82080427" w:history="1">
        <w:r w:rsidR="0021385B" w:rsidRPr="00782EC0">
          <w:rPr>
            <w:noProof/>
          </w:rPr>
          <w:t>Table 5.8</w:t>
        </w:r>
        <w:r w:rsidR="0021385B" w:rsidRPr="00782EC0">
          <w:rPr>
            <w:noProof/>
          </w:rPr>
          <w:tab/>
          <w:t>Educational attainment by age cohort: 2016 (%)</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_Toc82080427 \h </w:instrText>
        </w:r>
        <w:r w:rsidR="0021385B" w:rsidRPr="00782EC0">
          <w:rPr>
            <w:noProof/>
            <w:webHidden/>
          </w:rPr>
        </w:r>
        <w:r w:rsidR="0021385B" w:rsidRPr="00782EC0">
          <w:rPr>
            <w:noProof/>
            <w:webHidden/>
          </w:rPr>
          <w:fldChar w:fldCharType="separate"/>
        </w:r>
        <w:r w:rsidR="00A33A22">
          <w:rPr>
            <w:noProof/>
            <w:webHidden/>
          </w:rPr>
          <w:t>38</w:t>
        </w:r>
        <w:r w:rsidR="0021385B" w:rsidRPr="00782EC0">
          <w:rPr>
            <w:noProof/>
            <w:webHidden/>
          </w:rPr>
          <w:fldChar w:fldCharType="end"/>
        </w:r>
      </w:hyperlink>
    </w:p>
    <w:p w14:paraId="7D7C4EB6" w14:textId="335F222E" w:rsidR="0021385B" w:rsidRPr="00782EC0" w:rsidRDefault="00660D4F" w:rsidP="0021385B">
      <w:pPr>
        <w:pStyle w:val="TableofFigures"/>
        <w:tabs>
          <w:tab w:val="left" w:pos="1134"/>
          <w:tab w:val="right" w:leader="dot" w:pos="8789"/>
        </w:tabs>
        <w:ind w:left="1134" w:right="804" w:hanging="1134"/>
        <w:rPr>
          <w:noProof/>
        </w:rPr>
      </w:pPr>
      <w:hyperlink w:anchor="_Toc82080428" w:history="1">
        <w:r w:rsidR="0021385B" w:rsidRPr="00782EC0">
          <w:rPr>
            <w:noProof/>
          </w:rPr>
          <w:t>Table 5.9</w:t>
        </w:r>
        <w:r w:rsidR="0021385B" w:rsidRPr="00782EC0">
          <w:rPr>
            <w:noProof/>
          </w:rPr>
          <w:tab/>
          <w:t>Educational attainment by disability type: 2011 and 2016 (%)</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_Toc82080428 \h </w:instrText>
        </w:r>
        <w:r w:rsidR="0021385B" w:rsidRPr="00782EC0">
          <w:rPr>
            <w:noProof/>
            <w:webHidden/>
          </w:rPr>
        </w:r>
        <w:r w:rsidR="0021385B" w:rsidRPr="00782EC0">
          <w:rPr>
            <w:noProof/>
            <w:webHidden/>
          </w:rPr>
          <w:fldChar w:fldCharType="separate"/>
        </w:r>
        <w:r w:rsidR="00A33A22">
          <w:rPr>
            <w:noProof/>
            <w:webHidden/>
          </w:rPr>
          <w:t>39</w:t>
        </w:r>
        <w:r w:rsidR="0021385B" w:rsidRPr="00782EC0">
          <w:rPr>
            <w:noProof/>
            <w:webHidden/>
          </w:rPr>
          <w:fldChar w:fldCharType="end"/>
        </w:r>
      </w:hyperlink>
    </w:p>
    <w:p w14:paraId="24E4A2EA" w14:textId="687CCF94" w:rsidR="0021385B" w:rsidRPr="00782EC0" w:rsidRDefault="00660D4F" w:rsidP="0021385B">
      <w:pPr>
        <w:pStyle w:val="TableofFigures"/>
        <w:tabs>
          <w:tab w:val="left" w:pos="1134"/>
          <w:tab w:val="right" w:leader="dot" w:pos="8789"/>
        </w:tabs>
        <w:ind w:left="1134" w:right="804" w:hanging="1134"/>
        <w:rPr>
          <w:noProof/>
        </w:rPr>
      </w:pPr>
      <w:hyperlink w:anchor="_Toc82080429" w:history="1">
        <w:r w:rsidR="0021385B" w:rsidRPr="00782EC0">
          <w:rPr>
            <w:noProof/>
          </w:rPr>
          <w:t>Table 5.10</w:t>
        </w:r>
        <w:r w:rsidR="0021385B" w:rsidRPr="00782EC0">
          <w:rPr>
            <w:noProof/>
          </w:rPr>
          <w:tab/>
          <w:t>Field of study: 2016 (%)</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_Toc82080429 \h </w:instrText>
        </w:r>
        <w:r w:rsidR="0021385B" w:rsidRPr="00782EC0">
          <w:rPr>
            <w:noProof/>
            <w:webHidden/>
          </w:rPr>
        </w:r>
        <w:r w:rsidR="0021385B" w:rsidRPr="00782EC0">
          <w:rPr>
            <w:noProof/>
            <w:webHidden/>
          </w:rPr>
          <w:fldChar w:fldCharType="separate"/>
        </w:r>
        <w:r w:rsidR="00A33A22">
          <w:rPr>
            <w:noProof/>
            <w:webHidden/>
          </w:rPr>
          <w:t>40</w:t>
        </w:r>
        <w:r w:rsidR="0021385B" w:rsidRPr="00782EC0">
          <w:rPr>
            <w:noProof/>
            <w:webHidden/>
          </w:rPr>
          <w:fldChar w:fldCharType="end"/>
        </w:r>
      </w:hyperlink>
    </w:p>
    <w:p w14:paraId="724ABC27" w14:textId="2B8739A0" w:rsidR="0021385B" w:rsidRPr="00782EC0" w:rsidRDefault="00660D4F" w:rsidP="0021385B">
      <w:pPr>
        <w:pStyle w:val="TableofFigures"/>
        <w:tabs>
          <w:tab w:val="left" w:pos="1134"/>
          <w:tab w:val="right" w:leader="dot" w:pos="8789"/>
        </w:tabs>
        <w:ind w:left="1134" w:right="804" w:hanging="1134"/>
        <w:rPr>
          <w:noProof/>
        </w:rPr>
      </w:pPr>
      <w:hyperlink w:anchor="_Toc82080430" w:history="1">
        <w:r w:rsidR="0021385B" w:rsidRPr="00782EC0">
          <w:rPr>
            <w:noProof/>
          </w:rPr>
          <w:t>Table 5.11</w:t>
        </w:r>
        <w:r w:rsidR="0021385B" w:rsidRPr="00782EC0">
          <w:rPr>
            <w:noProof/>
          </w:rPr>
          <w:tab/>
          <w:t>Field of study by disability type: 2016 (%)</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_Toc82080430 \h </w:instrText>
        </w:r>
        <w:r w:rsidR="0021385B" w:rsidRPr="00782EC0">
          <w:rPr>
            <w:noProof/>
            <w:webHidden/>
          </w:rPr>
        </w:r>
        <w:r w:rsidR="0021385B" w:rsidRPr="00782EC0">
          <w:rPr>
            <w:noProof/>
            <w:webHidden/>
          </w:rPr>
          <w:fldChar w:fldCharType="separate"/>
        </w:r>
        <w:r w:rsidR="00A33A22">
          <w:rPr>
            <w:noProof/>
            <w:webHidden/>
          </w:rPr>
          <w:t>41</w:t>
        </w:r>
        <w:r w:rsidR="0021385B" w:rsidRPr="00782EC0">
          <w:rPr>
            <w:noProof/>
            <w:webHidden/>
          </w:rPr>
          <w:fldChar w:fldCharType="end"/>
        </w:r>
      </w:hyperlink>
    </w:p>
    <w:p w14:paraId="38211982" w14:textId="47D08EFD" w:rsidR="0021385B" w:rsidRPr="00782EC0" w:rsidRDefault="00660D4F" w:rsidP="0021385B">
      <w:pPr>
        <w:pStyle w:val="TableofFigures"/>
        <w:tabs>
          <w:tab w:val="left" w:pos="1134"/>
          <w:tab w:val="right" w:leader="dot" w:pos="8789"/>
        </w:tabs>
        <w:ind w:left="1134" w:right="804" w:hanging="1134"/>
        <w:rPr>
          <w:noProof/>
        </w:rPr>
      </w:pPr>
      <w:hyperlink w:anchor="_Toc82080431" w:history="1">
        <w:r w:rsidR="0021385B" w:rsidRPr="00782EC0">
          <w:rPr>
            <w:noProof/>
          </w:rPr>
          <w:t>Table 5.12</w:t>
        </w:r>
        <w:r w:rsidR="0021385B" w:rsidRPr="00782EC0">
          <w:rPr>
            <w:noProof/>
          </w:rPr>
          <w:tab/>
          <w:t>Personal computer (PC) usage and internet access: 2016 (%)</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_Toc82080431 \h </w:instrText>
        </w:r>
        <w:r w:rsidR="0021385B" w:rsidRPr="00782EC0">
          <w:rPr>
            <w:noProof/>
            <w:webHidden/>
          </w:rPr>
        </w:r>
        <w:r w:rsidR="0021385B" w:rsidRPr="00782EC0">
          <w:rPr>
            <w:noProof/>
            <w:webHidden/>
          </w:rPr>
          <w:fldChar w:fldCharType="separate"/>
        </w:r>
        <w:r w:rsidR="00A33A22">
          <w:rPr>
            <w:noProof/>
            <w:webHidden/>
          </w:rPr>
          <w:t>42</w:t>
        </w:r>
        <w:r w:rsidR="0021385B" w:rsidRPr="00782EC0">
          <w:rPr>
            <w:noProof/>
            <w:webHidden/>
          </w:rPr>
          <w:fldChar w:fldCharType="end"/>
        </w:r>
      </w:hyperlink>
    </w:p>
    <w:p w14:paraId="68DC5515" w14:textId="1E1FE2DA" w:rsidR="0021385B" w:rsidRPr="00782EC0" w:rsidRDefault="00660D4F" w:rsidP="0021385B">
      <w:pPr>
        <w:pStyle w:val="TableofFigures"/>
        <w:tabs>
          <w:tab w:val="left" w:pos="1134"/>
          <w:tab w:val="right" w:leader="dot" w:pos="8789"/>
        </w:tabs>
        <w:ind w:left="1134" w:right="804" w:hanging="1134"/>
        <w:rPr>
          <w:noProof/>
        </w:rPr>
      </w:pPr>
      <w:hyperlink w:anchor="_Toc82080432" w:history="1">
        <w:r w:rsidR="0021385B" w:rsidRPr="00782EC0">
          <w:rPr>
            <w:noProof/>
          </w:rPr>
          <w:t>Table 5.13</w:t>
        </w:r>
        <w:r w:rsidR="0021385B" w:rsidRPr="00782EC0">
          <w:rPr>
            <w:noProof/>
          </w:rPr>
          <w:tab/>
          <w:t>Personal computer (PC) usage and internet access by age cohort: 2016 (%)</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_Toc82080432 \h </w:instrText>
        </w:r>
        <w:r w:rsidR="0021385B" w:rsidRPr="00782EC0">
          <w:rPr>
            <w:noProof/>
            <w:webHidden/>
          </w:rPr>
        </w:r>
        <w:r w:rsidR="0021385B" w:rsidRPr="00782EC0">
          <w:rPr>
            <w:noProof/>
            <w:webHidden/>
          </w:rPr>
          <w:fldChar w:fldCharType="separate"/>
        </w:r>
        <w:r w:rsidR="00A33A22">
          <w:rPr>
            <w:noProof/>
            <w:webHidden/>
          </w:rPr>
          <w:t>43</w:t>
        </w:r>
        <w:r w:rsidR="0021385B" w:rsidRPr="00782EC0">
          <w:rPr>
            <w:noProof/>
            <w:webHidden/>
          </w:rPr>
          <w:fldChar w:fldCharType="end"/>
        </w:r>
      </w:hyperlink>
    </w:p>
    <w:p w14:paraId="67B9040F" w14:textId="7EAEF9F6" w:rsidR="0021385B" w:rsidRPr="00782EC0" w:rsidRDefault="00660D4F" w:rsidP="0021385B">
      <w:pPr>
        <w:pStyle w:val="TableofFigures"/>
        <w:tabs>
          <w:tab w:val="left" w:pos="1134"/>
          <w:tab w:val="right" w:leader="dot" w:pos="8789"/>
        </w:tabs>
        <w:ind w:left="1134" w:right="804" w:hanging="1134"/>
        <w:rPr>
          <w:noProof/>
        </w:rPr>
      </w:pPr>
      <w:hyperlink w:anchor="_Toc82080433" w:history="1">
        <w:r w:rsidR="0021385B" w:rsidRPr="00782EC0">
          <w:rPr>
            <w:noProof/>
          </w:rPr>
          <w:t>Table 5.14</w:t>
        </w:r>
        <w:r w:rsidR="0021385B" w:rsidRPr="00782EC0">
          <w:rPr>
            <w:noProof/>
          </w:rPr>
          <w:tab/>
          <w:t>Personal computer (PC) and internet access by disability type: 2016 (%)</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_Toc82080433 \h </w:instrText>
        </w:r>
        <w:r w:rsidR="0021385B" w:rsidRPr="00782EC0">
          <w:rPr>
            <w:noProof/>
            <w:webHidden/>
          </w:rPr>
        </w:r>
        <w:r w:rsidR="0021385B" w:rsidRPr="00782EC0">
          <w:rPr>
            <w:noProof/>
            <w:webHidden/>
          </w:rPr>
          <w:fldChar w:fldCharType="separate"/>
        </w:r>
        <w:r w:rsidR="00A33A22">
          <w:rPr>
            <w:noProof/>
            <w:webHidden/>
          </w:rPr>
          <w:t>44</w:t>
        </w:r>
        <w:r w:rsidR="0021385B" w:rsidRPr="00782EC0">
          <w:rPr>
            <w:noProof/>
            <w:webHidden/>
          </w:rPr>
          <w:fldChar w:fldCharType="end"/>
        </w:r>
      </w:hyperlink>
    </w:p>
    <w:p w14:paraId="3FDD8FD6" w14:textId="28C33093" w:rsidR="0021385B" w:rsidRPr="00782EC0" w:rsidRDefault="00660D4F" w:rsidP="0021385B">
      <w:pPr>
        <w:pStyle w:val="TableofFigures"/>
        <w:tabs>
          <w:tab w:val="left" w:pos="1134"/>
          <w:tab w:val="right" w:leader="dot" w:pos="8789"/>
        </w:tabs>
        <w:ind w:left="1134" w:right="804" w:hanging="1134"/>
        <w:rPr>
          <w:noProof/>
        </w:rPr>
      </w:pPr>
      <w:hyperlink w:anchor="_Toc82080434" w:history="1">
        <w:r w:rsidR="0021385B" w:rsidRPr="00782EC0">
          <w:rPr>
            <w:noProof/>
          </w:rPr>
          <w:t>Table 5.15</w:t>
        </w:r>
        <w:r w:rsidR="0021385B" w:rsidRPr="00782EC0">
          <w:rPr>
            <w:noProof/>
          </w:rPr>
          <w:tab/>
          <w:t>Main economic status: 2011 and 2016 (%)</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_Toc82080434 \h </w:instrText>
        </w:r>
        <w:r w:rsidR="0021385B" w:rsidRPr="00782EC0">
          <w:rPr>
            <w:noProof/>
            <w:webHidden/>
          </w:rPr>
        </w:r>
        <w:r w:rsidR="0021385B" w:rsidRPr="00782EC0">
          <w:rPr>
            <w:noProof/>
            <w:webHidden/>
          </w:rPr>
          <w:fldChar w:fldCharType="separate"/>
        </w:r>
        <w:r w:rsidR="00A33A22">
          <w:rPr>
            <w:noProof/>
            <w:webHidden/>
          </w:rPr>
          <w:t>45</w:t>
        </w:r>
        <w:r w:rsidR="0021385B" w:rsidRPr="00782EC0">
          <w:rPr>
            <w:noProof/>
            <w:webHidden/>
          </w:rPr>
          <w:fldChar w:fldCharType="end"/>
        </w:r>
      </w:hyperlink>
    </w:p>
    <w:p w14:paraId="31E3DD29" w14:textId="66356972" w:rsidR="0021385B" w:rsidRPr="00782EC0" w:rsidRDefault="00660D4F" w:rsidP="0021385B">
      <w:pPr>
        <w:pStyle w:val="TableofFigures"/>
        <w:tabs>
          <w:tab w:val="left" w:pos="1134"/>
          <w:tab w:val="right" w:leader="dot" w:pos="8789"/>
        </w:tabs>
        <w:ind w:left="1134" w:right="804" w:hanging="1134"/>
        <w:rPr>
          <w:noProof/>
        </w:rPr>
      </w:pPr>
      <w:hyperlink w:anchor="_Toc82080435" w:history="1">
        <w:r w:rsidR="0021385B" w:rsidRPr="00782EC0">
          <w:rPr>
            <w:noProof/>
          </w:rPr>
          <w:t>Table 5.16</w:t>
        </w:r>
        <w:r w:rsidR="0021385B" w:rsidRPr="00782EC0">
          <w:rPr>
            <w:noProof/>
          </w:rPr>
          <w:tab/>
          <w:t>Main economic status by disability type: 2011 and 2016 (%)</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_Toc82080435 \h </w:instrText>
        </w:r>
        <w:r w:rsidR="0021385B" w:rsidRPr="00782EC0">
          <w:rPr>
            <w:noProof/>
            <w:webHidden/>
          </w:rPr>
        </w:r>
        <w:r w:rsidR="0021385B" w:rsidRPr="00782EC0">
          <w:rPr>
            <w:noProof/>
            <w:webHidden/>
          </w:rPr>
          <w:fldChar w:fldCharType="separate"/>
        </w:r>
        <w:r w:rsidR="00A33A22">
          <w:rPr>
            <w:noProof/>
            <w:webHidden/>
          </w:rPr>
          <w:t>46</w:t>
        </w:r>
        <w:r w:rsidR="0021385B" w:rsidRPr="00782EC0">
          <w:rPr>
            <w:noProof/>
            <w:webHidden/>
          </w:rPr>
          <w:fldChar w:fldCharType="end"/>
        </w:r>
      </w:hyperlink>
    </w:p>
    <w:p w14:paraId="0DA82E43" w14:textId="2CDDF465" w:rsidR="0021385B" w:rsidRPr="00782EC0" w:rsidRDefault="00660D4F" w:rsidP="0021385B">
      <w:pPr>
        <w:pStyle w:val="TableofFigures"/>
        <w:tabs>
          <w:tab w:val="left" w:pos="1134"/>
          <w:tab w:val="right" w:leader="dot" w:pos="8789"/>
        </w:tabs>
        <w:ind w:left="1134" w:right="804" w:hanging="1134"/>
        <w:rPr>
          <w:noProof/>
        </w:rPr>
      </w:pPr>
      <w:hyperlink w:anchor="_Toc82080436" w:history="1">
        <w:r w:rsidR="0021385B" w:rsidRPr="00782EC0">
          <w:rPr>
            <w:noProof/>
          </w:rPr>
          <w:t>Table 5.17</w:t>
        </w:r>
        <w:r w:rsidR="0021385B" w:rsidRPr="00782EC0">
          <w:rPr>
            <w:noProof/>
          </w:rPr>
          <w:tab/>
          <w:t>Professional status: 2011 and 2016 (%)</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_Toc82080436 \h </w:instrText>
        </w:r>
        <w:r w:rsidR="0021385B" w:rsidRPr="00782EC0">
          <w:rPr>
            <w:noProof/>
            <w:webHidden/>
          </w:rPr>
        </w:r>
        <w:r w:rsidR="0021385B" w:rsidRPr="00782EC0">
          <w:rPr>
            <w:noProof/>
            <w:webHidden/>
          </w:rPr>
          <w:fldChar w:fldCharType="separate"/>
        </w:r>
        <w:r w:rsidR="00A33A22">
          <w:rPr>
            <w:noProof/>
            <w:webHidden/>
          </w:rPr>
          <w:t>47</w:t>
        </w:r>
        <w:r w:rsidR="0021385B" w:rsidRPr="00782EC0">
          <w:rPr>
            <w:noProof/>
            <w:webHidden/>
          </w:rPr>
          <w:fldChar w:fldCharType="end"/>
        </w:r>
      </w:hyperlink>
    </w:p>
    <w:p w14:paraId="080374F1" w14:textId="01AB7408" w:rsidR="0021385B" w:rsidRPr="00782EC0" w:rsidRDefault="00660D4F" w:rsidP="0021385B">
      <w:pPr>
        <w:pStyle w:val="TableofFigures"/>
        <w:tabs>
          <w:tab w:val="left" w:pos="1134"/>
          <w:tab w:val="right" w:leader="dot" w:pos="8789"/>
        </w:tabs>
        <w:ind w:left="1134" w:right="804" w:hanging="1134"/>
        <w:rPr>
          <w:noProof/>
        </w:rPr>
      </w:pPr>
      <w:hyperlink w:anchor="_Toc82080437" w:history="1">
        <w:r w:rsidR="0021385B" w:rsidRPr="00782EC0">
          <w:rPr>
            <w:noProof/>
          </w:rPr>
          <w:t>Table 5.18</w:t>
        </w:r>
        <w:r w:rsidR="0021385B" w:rsidRPr="00782EC0">
          <w:rPr>
            <w:noProof/>
          </w:rPr>
          <w:tab/>
          <w:t>Professional status by disability type: 2011 and 2016 (%)</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_Toc82080437 \h </w:instrText>
        </w:r>
        <w:r w:rsidR="0021385B" w:rsidRPr="00782EC0">
          <w:rPr>
            <w:noProof/>
            <w:webHidden/>
          </w:rPr>
        </w:r>
        <w:r w:rsidR="0021385B" w:rsidRPr="00782EC0">
          <w:rPr>
            <w:noProof/>
            <w:webHidden/>
          </w:rPr>
          <w:fldChar w:fldCharType="separate"/>
        </w:r>
        <w:r w:rsidR="00A33A22">
          <w:rPr>
            <w:noProof/>
            <w:webHidden/>
          </w:rPr>
          <w:t>48</w:t>
        </w:r>
        <w:r w:rsidR="0021385B" w:rsidRPr="00782EC0">
          <w:rPr>
            <w:noProof/>
            <w:webHidden/>
          </w:rPr>
          <w:fldChar w:fldCharType="end"/>
        </w:r>
      </w:hyperlink>
    </w:p>
    <w:p w14:paraId="07AA08A9" w14:textId="5C1B15A8" w:rsidR="0021385B" w:rsidRPr="00782EC0" w:rsidRDefault="00660D4F" w:rsidP="0021385B">
      <w:pPr>
        <w:pStyle w:val="TableofFigures"/>
        <w:tabs>
          <w:tab w:val="left" w:pos="1134"/>
          <w:tab w:val="right" w:leader="dot" w:pos="8789"/>
        </w:tabs>
        <w:ind w:left="1134" w:right="804" w:hanging="1134"/>
        <w:rPr>
          <w:noProof/>
        </w:rPr>
      </w:pPr>
      <w:hyperlink w:anchor="_Toc82080438" w:history="1">
        <w:r w:rsidR="0021385B" w:rsidRPr="00782EC0">
          <w:rPr>
            <w:noProof/>
          </w:rPr>
          <w:t>Table 5.19</w:t>
        </w:r>
        <w:r w:rsidR="0021385B" w:rsidRPr="00782EC0">
          <w:rPr>
            <w:noProof/>
          </w:rPr>
          <w:tab/>
          <w:t>Occupational distribution: 2011 and 2016 (%)</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_Toc82080438 \h </w:instrText>
        </w:r>
        <w:r w:rsidR="0021385B" w:rsidRPr="00782EC0">
          <w:rPr>
            <w:noProof/>
            <w:webHidden/>
          </w:rPr>
        </w:r>
        <w:r w:rsidR="0021385B" w:rsidRPr="00782EC0">
          <w:rPr>
            <w:noProof/>
            <w:webHidden/>
          </w:rPr>
          <w:fldChar w:fldCharType="separate"/>
        </w:r>
        <w:r w:rsidR="00A33A22">
          <w:rPr>
            <w:noProof/>
            <w:webHidden/>
          </w:rPr>
          <w:t>49</w:t>
        </w:r>
        <w:r w:rsidR="0021385B" w:rsidRPr="00782EC0">
          <w:rPr>
            <w:noProof/>
            <w:webHidden/>
          </w:rPr>
          <w:fldChar w:fldCharType="end"/>
        </w:r>
      </w:hyperlink>
    </w:p>
    <w:p w14:paraId="211AFD55" w14:textId="1C862A2F" w:rsidR="0021385B" w:rsidRPr="00782EC0" w:rsidRDefault="00660D4F" w:rsidP="0021385B">
      <w:pPr>
        <w:pStyle w:val="TableofFigures"/>
        <w:tabs>
          <w:tab w:val="left" w:pos="1134"/>
          <w:tab w:val="right" w:leader="dot" w:pos="8789"/>
        </w:tabs>
        <w:ind w:left="1134" w:right="804" w:hanging="1134"/>
        <w:rPr>
          <w:noProof/>
        </w:rPr>
      </w:pPr>
      <w:hyperlink w:anchor="_Toc82080439" w:history="1">
        <w:r w:rsidR="0021385B" w:rsidRPr="00782EC0">
          <w:rPr>
            <w:noProof/>
          </w:rPr>
          <w:t>Table 5.20</w:t>
        </w:r>
        <w:r w:rsidR="0021385B" w:rsidRPr="00782EC0">
          <w:rPr>
            <w:noProof/>
          </w:rPr>
          <w:tab/>
          <w:t>Occupation distribution by disability type: 2016 (%)</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_Toc82080439 \h </w:instrText>
        </w:r>
        <w:r w:rsidR="0021385B" w:rsidRPr="00782EC0">
          <w:rPr>
            <w:noProof/>
            <w:webHidden/>
          </w:rPr>
        </w:r>
        <w:r w:rsidR="0021385B" w:rsidRPr="00782EC0">
          <w:rPr>
            <w:noProof/>
            <w:webHidden/>
          </w:rPr>
          <w:fldChar w:fldCharType="separate"/>
        </w:r>
        <w:r w:rsidR="00A33A22">
          <w:rPr>
            <w:noProof/>
            <w:webHidden/>
          </w:rPr>
          <w:t>50</w:t>
        </w:r>
        <w:r w:rsidR="0021385B" w:rsidRPr="00782EC0">
          <w:rPr>
            <w:noProof/>
            <w:webHidden/>
          </w:rPr>
          <w:fldChar w:fldCharType="end"/>
        </w:r>
      </w:hyperlink>
    </w:p>
    <w:p w14:paraId="237579BA" w14:textId="0F169CA5" w:rsidR="0021385B" w:rsidRPr="00782EC0" w:rsidRDefault="00660D4F" w:rsidP="0021385B">
      <w:pPr>
        <w:pStyle w:val="TableofFigures"/>
        <w:tabs>
          <w:tab w:val="left" w:pos="1134"/>
          <w:tab w:val="right" w:leader="dot" w:pos="8789"/>
        </w:tabs>
        <w:ind w:left="1134" w:right="804" w:hanging="1134"/>
        <w:rPr>
          <w:noProof/>
        </w:rPr>
      </w:pPr>
      <w:hyperlink w:anchor="_Toc82080440" w:history="1">
        <w:r w:rsidR="0021385B" w:rsidRPr="00782EC0">
          <w:rPr>
            <w:noProof/>
          </w:rPr>
          <w:t>Table 5.21</w:t>
        </w:r>
        <w:r w:rsidR="0021385B" w:rsidRPr="00782EC0">
          <w:rPr>
            <w:noProof/>
          </w:rPr>
          <w:tab/>
          <w:t>Economic sector of employment: 2011 and 2016 (%)</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_Toc82080440 \h </w:instrText>
        </w:r>
        <w:r w:rsidR="0021385B" w:rsidRPr="00782EC0">
          <w:rPr>
            <w:noProof/>
            <w:webHidden/>
          </w:rPr>
        </w:r>
        <w:r w:rsidR="0021385B" w:rsidRPr="00782EC0">
          <w:rPr>
            <w:noProof/>
            <w:webHidden/>
          </w:rPr>
          <w:fldChar w:fldCharType="separate"/>
        </w:r>
        <w:r w:rsidR="00A33A22">
          <w:rPr>
            <w:noProof/>
            <w:webHidden/>
          </w:rPr>
          <w:t>51</w:t>
        </w:r>
        <w:r w:rsidR="0021385B" w:rsidRPr="00782EC0">
          <w:rPr>
            <w:noProof/>
            <w:webHidden/>
          </w:rPr>
          <w:fldChar w:fldCharType="end"/>
        </w:r>
      </w:hyperlink>
    </w:p>
    <w:p w14:paraId="6CCB91DC" w14:textId="7F3FB439" w:rsidR="0021385B" w:rsidRPr="00782EC0" w:rsidRDefault="00660D4F" w:rsidP="0021385B">
      <w:pPr>
        <w:pStyle w:val="TableofFigures"/>
        <w:tabs>
          <w:tab w:val="left" w:pos="1134"/>
          <w:tab w:val="right" w:leader="dot" w:pos="8789"/>
        </w:tabs>
        <w:ind w:left="1134" w:right="804" w:hanging="1134"/>
        <w:rPr>
          <w:noProof/>
        </w:rPr>
      </w:pPr>
      <w:hyperlink w:anchor="_Toc82080441" w:history="1">
        <w:r w:rsidR="0021385B" w:rsidRPr="00782EC0">
          <w:rPr>
            <w:noProof/>
          </w:rPr>
          <w:t>Table 5.22</w:t>
        </w:r>
        <w:r w:rsidR="0021385B" w:rsidRPr="00782EC0">
          <w:rPr>
            <w:noProof/>
          </w:rPr>
          <w:tab/>
          <w:t>Economic sector of employment by disability type: 2016 (%)</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_Toc82080441 \h </w:instrText>
        </w:r>
        <w:r w:rsidR="0021385B" w:rsidRPr="00782EC0">
          <w:rPr>
            <w:noProof/>
            <w:webHidden/>
          </w:rPr>
        </w:r>
        <w:r w:rsidR="0021385B" w:rsidRPr="00782EC0">
          <w:rPr>
            <w:noProof/>
            <w:webHidden/>
          </w:rPr>
          <w:fldChar w:fldCharType="separate"/>
        </w:r>
        <w:r w:rsidR="00A33A22">
          <w:rPr>
            <w:noProof/>
            <w:webHidden/>
          </w:rPr>
          <w:t>52</w:t>
        </w:r>
        <w:r w:rsidR="0021385B" w:rsidRPr="00782EC0">
          <w:rPr>
            <w:noProof/>
            <w:webHidden/>
          </w:rPr>
          <w:fldChar w:fldCharType="end"/>
        </w:r>
      </w:hyperlink>
    </w:p>
    <w:p w14:paraId="58A79517" w14:textId="4F817B1D" w:rsidR="0021385B" w:rsidRPr="00782EC0" w:rsidRDefault="00660D4F" w:rsidP="0021385B">
      <w:pPr>
        <w:pStyle w:val="TableofFigures"/>
        <w:tabs>
          <w:tab w:val="left" w:pos="1134"/>
          <w:tab w:val="right" w:leader="dot" w:pos="8789"/>
        </w:tabs>
        <w:ind w:left="1134" w:right="804" w:hanging="1134"/>
        <w:rPr>
          <w:noProof/>
        </w:rPr>
      </w:pPr>
      <w:hyperlink w:anchor="_Toc82080442" w:history="1">
        <w:r w:rsidR="0021385B" w:rsidRPr="00782EC0">
          <w:rPr>
            <w:noProof/>
          </w:rPr>
          <w:t>Table 5.23</w:t>
        </w:r>
        <w:r w:rsidR="0021385B" w:rsidRPr="00782EC0">
          <w:rPr>
            <w:noProof/>
          </w:rPr>
          <w:tab/>
          <w:t>Impact of disability on a person’s probability of being an employee: 2016 (marginal effects)</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_Toc82080442 \h </w:instrText>
        </w:r>
        <w:r w:rsidR="0021385B" w:rsidRPr="00782EC0">
          <w:rPr>
            <w:noProof/>
            <w:webHidden/>
          </w:rPr>
        </w:r>
        <w:r w:rsidR="0021385B" w:rsidRPr="00782EC0">
          <w:rPr>
            <w:noProof/>
            <w:webHidden/>
          </w:rPr>
          <w:fldChar w:fldCharType="separate"/>
        </w:r>
        <w:r w:rsidR="00A33A22">
          <w:rPr>
            <w:noProof/>
            <w:webHidden/>
          </w:rPr>
          <w:t>54</w:t>
        </w:r>
        <w:r w:rsidR="0021385B" w:rsidRPr="00782EC0">
          <w:rPr>
            <w:noProof/>
            <w:webHidden/>
          </w:rPr>
          <w:fldChar w:fldCharType="end"/>
        </w:r>
      </w:hyperlink>
    </w:p>
    <w:p w14:paraId="300F6A0C" w14:textId="07EC2269" w:rsidR="0021385B" w:rsidRPr="00782EC0" w:rsidRDefault="00660D4F" w:rsidP="0021385B">
      <w:pPr>
        <w:pStyle w:val="TableofFigures"/>
        <w:tabs>
          <w:tab w:val="left" w:pos="1134"/>
          <w:tab w:val="right" w:leader="dot" w:pos="8789"/>
        </w:tabs>
        <w:ind w:left="1134" w:right="804" w:hanging="1134"/>
        <w:rPr>
          <w:noProof/>
        </w:rPr>
      </w:pPr>
      <w:hyperlink w:anchor="_Toc82080443" w:history="1">
        <w:r w:rsidR="0021385B" w:rsidRPr="00782EC0">
          <w:rPr>
            <w:noProof/>
          </w:rPr>
          <w:t>Table 5.24</w:t>
        </w:r>
        <w:r w:rsidR="0021385B" w:rsidRPr="00782EC0">
          <w:rPr>
            <w:noProof/>
          </w:rPr>
          <w:tab/>
          <w:t>Impact of disability on a person’s probability of being an employee by gender: 2016 (marginal effects)</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_Toc82080443 \h </w:instrText>
        </w:r>
        <w:r w:rsidR="0021385B" w:rsidRPr="00782EC0">
          <w:rPr>
            <w:noProof/>
            <w:webHidden/>
          </w:rPr>
        </w:r>
        <w:r w:rsidR="0021385B" w:rsidRPr="00782EC0">
          <w:rPr>
            <w:noProof/>
            <w:webHidden/>
          </w:rPr>
          <w:fldChar w:fldCharType="separate"/>
        </w:r>
        <w:r w:rsidR="00A33A22">
          <w:rPr>
            <w:noProof/>
            <w:webHidden/>
          </w:rPr>
          <w:t>56</w:t>
        </w:r>
        <w:r w:rsidR="0021385B" w:rsidRPr="00782EC0">
          <w:rPr>
            <w:noProof/>
            <w:webHidden/>
          </w:rPr>
          <w:fldChar w:fldCharType="end"/>
        </w:r>
      </w:hyperlink>
      <w:r w:rsidR="0021385B" w:rsidRPr="00782EC0">
        <w:rPr>
          <w:noProof/>
        </w:rPr>
        <w:br/>
      </w:r>
    </w:p>
    <w:p w14:paraId="5A642E44" w14:textId="637DE672" w:rsidR="0021385B" w:rsidRPr="00782EC0" w:rsidRDefault="00660D4F" w:rsidP="0021385B">
      <w:pPr>
        <w:pStyle w:val="TableofFigures"/>
        <w:tabs>
          <w:tab w:val="left" w:pos="1134"/>
          <w:tab w:val="right" w:leader="dot" w:pos="8789"/>
        </w:tabs>
        <w:ind w:left="1134" w:right="804" w:hanging="1134"/>
        <w:rPr>
          <w:noProof/>
        </w:rPr>
      </w:pPr>
      <w:hyperlink w:anchor="_Toc82080444" w:history="1">
        <w:r w:rsidR="0021385B" w:rsidRPr="00782EC0">
          <w:rPr>
            <w:noProof/>
          </w:rPr>
          <w:t>Table 5.25</w:t>
        </w:r>
        <w:r w:rsidR="0021385B" w:rsidRPr="00782EC0">
          <w:rPr>
            <w:noProof/>
          </w:rPr>
          <w:tab/>
          <w:t>Impact of disability type on a person’s probability of being an employee: 2016 (marginal effects)</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_Toc82080444 \h </w:instrText>
        </w:r>
        <w:r w:rsidR="0021385B" w:rsidRPr="00782EC0">
          <w:rPr>
            <w:noProof/>
            <w:webHidden/>
          </w:rPr>
        </w:r>
        <w:r w:rsidR="0021385B" w:rsidRPr="00782EC0">
          <w:rPr>
            <w:noProof/>
            <w:webHidden/>
          </w:rPr>
          <w:fldChar w:fldCharType="separate"/>
        </w:r>
        <w:r w:rsidR="00A33A22">
          <w:rPr>
            <w:noProof/>
            <w:webHidden/>
          </w:rPr>
          <w:t>57</w:t>
        </w:r>
        <w:r w:rsidR="0021385B" w:rsidRPr="00782EC0">
          <w:rPr>
            <w:noProof/>
            <w:webHidden/>
          </w:rPr>
          <w:fldChar w:fldCharType="end"/>
        </w:r>
      </w:hyperlink>
    </w:p>
    <w:p w14:paraId="504FD3B9" w14:textId="4F6CD8B1" w:rsidR="0021385B" w:rsidRPr="00782EC0" w:rsidRDefault="00660D4F" w:rsidP="0021385B">
      <w:pPr>
        <w:pStyle w:val="TableofFigures"/>
        <w:tabs>
          <w:tab w:val="left" w:pos="1134"/>
          <w:tab w:val="right" w:leader="dot" w:pos="8789"/>
        </w:tabs>
        <w:ind w:left="1134" w:right="804" w:hanging="1134"/>
        <w:rPr>
          <w:noProof/>
        </w:rPr>
      </w:pPr>
      <w:hyperlink w:anchor="_Toc82080445" w:history="1">
        <w:r w:rsidR="0021385B" w:rsidRPr="00782EC0">
          <w:rPr>
            <w:noProof/>
          </w:rPr>
          <w:t>Table 5.26</w:t>
        </w:r>
        <w:r w:rsidR="0021385B" w:rsidRPr="00782EC0">
          <w:rPr>
            <w:noProof/>
          </w:rPr>
          <w:tab/>
          <w:t>Impact of disability type on a person’s probability of being an employee by gender: 2016 (marginal effects)</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_Toc82080445 \h </w:instrText>
        </w:r>
        <w:r w:rsidR="0021385B" w:rsidRPr="00782EC0">
          <w:rPr>
            <w:noProof/>
            <w:webHidden/>
          </w:rPr>
        </w:r>
        <w:r w:rsidR="0021385B" w:rsidRPr="00782EC0">
          <w:rPr>
            <w:noProof/>
            <w:webHidden/>
          </w:rPr>
          <w:fldChar w:fldCharType="separate"/>
        </w:r>
        <w:r w:rsidR="00A33A22">
          <w:rPr>
            <w:noProof/>
            <w:webHidden/>
          </w:rPr>
          <w:t>59</w:t>
        </w:r>
        <w:r w:rsidR="0021385B" w:rsidRPr="00782EC0">
          <w:rPr>
            <w:noProof/>
            <w:webHidden/>
          </w:rPr>
          <w:fldChar w:fldCharType="end"/>
        </w:r>
      </w:hyperlink>
    </w:p>
    <w:p w14:paraId="217A4510" w14:textId="3664E8E2" w:rsidR="0021385B" w:rsidRPr="00782EC0" w:rsidRDefault="00660D4F" w:rsidP="0021385B">
      <w:pPr>
        <w:pStyle w:val="TableofFigures"/>
        <w:tabs>
          <w:tab w:val="left" w:pos="1134"/>
          <w:tab w:val="right" w:leader="dot" w:pos="8789"/>
        </w:tabs>
        <w:ind w:left="1134" w:right="804" w:hanging="1134"/>
        <w:rPr>
          <w:noProof/>
        </w:rPr>
      </w:pPr>
      <w:hyperlink w:anchor="_Toc82080446" w:history="1">
        <w:r w:rsidR="0021385B" w:rsidRPr="00782EC0">
          <w:rPr>
            <w:noProof/>
          </w:rPr>
          <w:t>Table 5.27</w:t>
        </w:r>
        <w:r w:rsidR="0021385B" w:rsidRPr="00782EC0">
          <w:rPr>
            <w:noProof/>
          </w:rPr>
          <w:tab/>
          <w:t>Impact of disability on a person’s probability of self-employment: 2016 (marginal effects)</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_Toc82080446 \h </w:instrText>
        </w:r>
        <w:r w:rsidR="0021385B" w:rsidRPr="00782EC0">
          <w:rPr>
            <w:noProof/>
            <w:webHidden/>
          </w:rPr>
        </w:r>
        <w:r w:rsidR="0021385B" w:rsidRPr="00782EC0">
          <w:rPr>
            <w:noProof/>
            <w:webHidden/>
          </w:rPr>
          <w:fldChar w:fldCharType="separate"/>
        </w:r>
        <w:r w:rsidR="00A33A22">
          <w:rPr>
            <w:noProof/>
            <w:webHidden/>
          </w:rPr>
          <w:t>60</w:t>
        </w:r>
        <w:r w:rsidR="0021385B" w:rsidRPr="00782EC0">
          <w:rPr>
            <w:noProof/>
            <w:webHidden/>
          </w:rPr>
          <w:fldChar w:fldCharType="end"/>
        </w:r>
      </w:hyperlink>
    </w:p>
    <w:p w14:paraId="6AB83D05" w14:textId="0BB923B6" w:rsidR="0021385B" w:rsidRPr="00782EC0" w:rsidRDefault="00660D4F" w:rsidP="0021385B">
      <w:pPr>
        <w:pStyle w:val="TableofFigures"/>
        <w:tabs>
          <w:tab w:val="left" w:pos="1134"/>
          <w:tab w:val="right" w:leader="dot" w:pos="8789"/>
        </w:tabs>
        <w:ind w:left="1134" w:right="804" w:hanging="1134"/>
        <w:rPr>
          <w:noProof/>
        </w:rPr>
      </w:pPr>
      <w:hyperlink w:anchor="_Toc82080447" w:history="1">
        <w:r w:rsidR="0021385B" w:rsidRPr="00782EC0">
          <w:rPr>
            <w:noProof/>
          </w:rPr>
          <w:t>Table 5.28</w:t>
        </w:r>
        <w:r w:rsidR="0021385B" w:rsidRPr="00782EC0">
          <w:rPr>
            <w:noProof/>
          </w:rPr>
          <w:tab/>
          <w:t>Impact of disability on a person’s probability of self-employment by gender: 2016 (marginal effects)</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_Toc82080447 \h </w:instrText>
        </w:r>
        <w:r w:rsidR="0021385B" w:rsidRPr="00782EC0">
          <w:rPr>
            <w:noProof/>
            <w:webHidden/>
          </w:rPr>
        </w:r>
        <w:r w:rsidR="0021385B" w:rsidRPr="00782EC0">
          <w:rPr>
            <w:noProof/>
            <w:webHidden/>
          </w:rPr>
          <w:fldChar w:fldCharType="separate"/>
        </w:r>
        <w:r w:rsidR="00A33A22">
          <w:rPr>
            <w:noProof/>
            <w:webHidden/>
          </w:rPr>
          <w:t>61</w:t>
        </w:r>
        <w:r w:rsidR="0021385B" w:rsidRPr="00782EC0">
          <w:rPr>
            <w:noProof/>
            <w:webHidden/>
          </w:rPr>
          <w:fldChar w:fldCharType="end"/>
        </w:r>
      </w:hyperlink>
    </w:p>
    <w:p w14:paraId="3909CA39" w14:textId="186FFB4E" w:rsidR="0021385B" w:rsidRPr="00782EC0" w:rsidRDefault="00660D4F" w:rsidP="0021385B">
      <w:pPr>
        <w:pStyle w:val="TableofFigures"/>
        <w:tabs>
          <w:tab w:val="left" w:pos="1134"/>
          <w:tab w:val="right" w:leader="dot" w:pos="8789"/>
        </w:tabs>
        <w:ind w:left="1134" w:right="804" w:hanging="1134"/>
        <w:rPr>
          <w:noProof/>
        </w:rPr>
      </w:pPr>
      <w:hyperlink w:anchor="_Toc82080448" w:history="1">
        <w:r w:rsidR="0021385B" w:rsidRPr="00782EC0">
          <w:rPr>
            <w:noProof/>
          </w:rPr>
          <w:t>Table 5.29</w:t>
        </w:r>
        <w:r w:rsidR="0021385B" w:rsidRPr="00782EC0">
          <w:rPr>
            <w:noProof/>
          </w:rPr>
          <w:tab/>
          <w:t>Impact of disability type on a person’s probability of self-employment: 2016 (marginal effects)</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_Toc82080448 \h </w:instrText>
        </w:r>
        <w:r w:rsidR="0021385B" w:rsidRPr="00782EC0">
          <w:rPr>
            <w:noProof/>
            <w:webHidden/>
          </w:rPr>
        </w:r>
        <w:r w:rsidR="0021385B" w:rsidRPr="00782EC0">
          <w:rPr>
            <w:noProof/>
            <w:webHidden/>
          </w:rPr>
          <w:fldChar w:fldCharType="separate"/>
        </w:r>
        <w:r w:rsidR="00A33A22">
          <w:rPr>
            <w:noProof/>
            <w:webHidden/>
          </w:rPr>
          <w:t>62</w:t>
        </w:r>
        <w:r w:rsidR="0021385B" w:rsidRPr="00782EC0">
          <w:rPr>
            <w:noProof/>
            <w:webHidden/>
          </w:rPr>
          <w:fldChar w:fldCharType="end"/>
        </w:r>
      </w:hyperlink>
    </w:p>
    <w:p w14:paraId="479FCBA4" w14:textId="4799488A" w:rsidR="0021385B" w:rsidRPr="00782EC0" w:rsidRDefault="00660D4F" w:rsidP="0021385B">
      <w:pPr>
        <w:pStyle w:val="TableofFigures"/>
        <w:tabs>
          <w:tab w:val="left" w:pos="1134"/>
          <w:tab w:val="right" w:leader="dot" w:pos="8789"/>
        </w:tabs>
        <w:ind w:left="1134" w:right="804" w:hanging="1134"/>
        <w:rPr>
          <w:noProof/>
        </w:rPr>
      </w:pPr>
      <w:hyperlink w:anchor="_Toc82080449" w:history="1">
        <w:r w:rsidR="0021385B" w:rsidRPr="00782EC0">
          <w:rPr>
            <w:noProof/>
          </w:rPr>
          <w:t>Table 5.30</w:t>
        </w:r>
        <w:r w:rsidR="0021385B" w:rsidRPr="00782EC0">
          <w:rPr>
            <w:noProof/>
          </w:rPr>
          <w:tab/>
          <w:t>Impact of disability type on a person’s probability of self-employment by gender: 2016 (marginal effects)</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_Toc82080449 \h </w:instrText>
        </w:r>
        <w:r w:rsidR="0021385B" w:rsidRPr="00782EC0">
          <w:rPr>
            <w:noProof/>
            <w:webHidden/>
          </w:rPr>
        </w:r>
        <w:r w:rsidR="0021385B" w:rsidRPr="00782EC0">
          <w:rPr>
            <w:noProof/>
            <w:webHidden/>
          </w:rPr>
          <w:fldChar w:fldCharType="separate"/>
        </w:r>
        <w:r w:rsidR="00A33A22">
          <w:rPr>
            <w:noProof/>
            <w:webHidden/>
          </w:rPr>
          <w:t>64</w:t>
        </w:r>
        <w:r w:rsidR="0021385B" w:rsidRPr="00782EC0">
          <w:rPr>
            <w:noProof/>
            <w:webHidden/>
          </w:rPr>
          <w:fldChar w:fldCharType="end"/>
        </w:r>
      </w:hyperlink>
    </w:p>
    <w:p w14:paraId="585431BC" w14:textId="48945F0B" w:rsidR="0021385B" w:rsidRPr="00782EC0" w:rsidRDefault="00660D4F" w:rsidP="0021385B">
      <w:pPr>
        <w:pStyle w:val="TableofFigures"/>
        <w:tabs>
          <w:tab w:val="left" w:pos="1134"/>
          <w:tab w:val="right" w:leader="dot" w:pos="8789"/>
        </w:tabs>
        <w:ind w:left="1134" w:right="804" w:hanging="1134"/>
        <w:rPr>
          <w:noProof/>
        </w:rPr>
      </w:pPr>
      <w:hyperlink w:anchor="_Toc82080450" w:history="1">
        <w:r w:rsidR="0021385B" w:rsidRPr="00782EC0">
          <w:rPr>
            <w:noProof/>
          </w:rPr>
          <w:t xml:space="preserve">Table 6.1 </w:t>
        </w:r>
        <w:r w:rsidR="0021385B" w:rsidRPr="00782EC0">
          <w:rPr>
            <w:noProof/>
          </w:rPr>
          <w:tab/>
          <w:t>Ratio of representation of people with disabilities by age group: 2018</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_Toc82080450 \h </w:instrText>
        </w:r>
        <w:r w:rsidR="0021385B" w:rsidRPr="00782EC0">
          <w:rPr>
            <w:noProof/>
            <w:webHidden/>
          </w:rPr>
        </w:r>
        <w:r w:rsidR="0021385B" w:rsidRPr="00782EC0">
          <w:rPr>
            <w:noProof/>
            <w:webHidden/>
          </w:rPr>
          <w:fldChar w:fldCharType="separate"/>
        </w:r>
        <w:r w:rsidR="00A33A22">
          <w:rPr>
            <w:noProof/>
            <w:webHidden/>
          </w:rPr>
          <w:t>71</w:t>
        </w:r>
        <w:r w:rsidR="0021385B" w:rsidRPr="00782EC0">
          <w:rPr>
            <w:noProof/>
            <w:webHidden/>
          </w:rPr>
          <w:fldChar w:fldCharType="end"/>
        </w:r>
      </w:hyperlink>
    </w:p>
    <w:p w14:paraId="3104ED5D" w14:textId="3C78555B" w:rsidR="0021385B" w:rsidRPr="00782EC0" w:rsidRDefault="00660D4F" w:rsidP="0021385B">
      <w:pPr>
        <w:pStyle w:val="TableofFigures"/>
        <w:tabs>
          <w:tab w:val="left" w:pos="1134"/>
          <w:tab w:val="right" w:leader="dot" w:pos="8789"/>
        </w:tabs>
        <w:ind w:left="1134" w:right="804" w:hanging="1134"/>
        <w:rPr>
          <w:noProof/>
        </w:rPr>
      </w:pPr>
      <w:hyperlink w:anchor="_Toc82080451" w:history="1">
        <w:r w:rsidR="0021385B" w:rsidRPr="00782EC0">
          <w:rPr>
            <w:noProof/>
          </w:rPr>
          <w:t xml:space="preserve">Table A.1 </w:t>
        </w:r>
        <w:r w:rsidR="0021385B" w:rsidRPr="00782EC0">
          <w:rPr>
            <w:noProof/>
          </w:rPr>
          <w:tab/>
          <w:t>Demographic profile of people with and without disabilities: 2011 (%)</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_Toc82080451 \h </w:instrText>
        </w:r>
        <w:r w:rsidR="0021385B" w:rsidRPr="00782EC0">
          <w:rPr>
            <w:noProof/>
            <w:webHidden/>
          </w:rPr>
        </w:r>
        <w:r w:rsidR="0021385B" w:rsidRPr="00782EC0">
          <w:rPr>
            <w:noProof/>
            <w:webHidden/>
          </w:rPr>
          <w:fldChar w:fldCharType="separate"/>
        </w:r>
        <w:r w:rsidR="00A33A22">
          <w:rPr>
            <w:noProof/>
            <w:webHidden/>
          </w:rPr>
          <w:t>93</w:t>
        </w:r>
        <w:r w:rsidR="0021385B" w:rsidRPr="00782EC0">
          <w:rPr>
            <w:noProof/>
            <w:webHidden/>
          </w:rPr>
          <w:fldChar w:fldCharType="end"/>
        </w:r>
      </w:hyperlink>
    </w:p>
    <w:p w14:paraId="2512CA20" w14:textId="3E4DEAAE" w:rsidR="0021385B" w:rsidRPr="00782EC0" w:rsidRDefault="00660D4F" w:rsidP="0021385B">
      <w:pPr>
        <w:pStyle w:val="TableofFigures"/>
        <w:tabs>
          <w:tab w:val="left" w:pos="1134"/>
          <w:tab w:val="right" w:leader="dot" w:pos="8789"/>
        </w:tabs>
        <w:ind w:left="1134" w:right="804" w:hanging="1134"/>
        <w:rPr>
          <w:noProof/>
        </w:rPr>
      </w:pPr>
      <w:hyperlink w:anchor="_Toc82080452" w:history="1">
        <w:r w:rsidR="0021385B" w:rsidRPr="00782EC0">
          <w:rPr>
            <w:noProof/>
          </w:rPr>
          <w:t>Table A.2</w:t>
        </w:r>
        <w:r w:rsidR="0021385B" w:rsidRPr="00782EC0">
          <w:rPr>
            <w:noProof/>
          </w:rPr>
          <w:tab/>
          <w:t>Educational attainment by age cohort: 2011 (%)</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_Toc82080452 \h </w:instrText>
        </w:r>
        <w:r w:rsidR="0021385B" w:rsidRPr="00782EC0">
          <w:rPr>
            <w:noProof/>
            <w:webHidden/>
          </w:rPr>
        </w:r>
        <w:r w:rsidR="0021385B" w:rsidRPr="00782EC0">
          <w:rPr>
            <w:noProof/>
            <w:webHidden/>
          </w:rPr>
          <w:fldChar w:fldCharType="separate"/>
        </w:r>
        <w:r w:rsidR="00A33A22">
          <w:rPr>
            <w:noProof/>
            <w:webHidden/>
          </w:rPr>
          <w:t>94</w:t>
        </w:r>
        <w:r w:rsidR="0021385B" w:rsidRPr="00782EC0">
          <w:rPr>
            <w:noProof/>
            <w:webHidden/>
          </w:rPr>
          <w:fldChar w:fldCharType="end"/>
        </w:r>
      </w:hyperlink>
    </w:p>
    <w:p w14:paraId="5CE0F016" w14:textId="70DA47FE" w:rsidR="0021385B" w:rsidRPr="00782EC0" w:rsidRDefault="00660D4F" w:rsidP="0021385B">
      <w:pPr>
        <w:pStyle w:val="TableofFigures"/>
        <w:tabs>
          <w:tab w:val="left" w:pos="1134"/>
          <w:tab w:val="right" w:leader="dot" w:pos="8789"/>
        </w:tabs>
        <w:ind w:left="1134" w:right="804" w:hanging="1134"/>
        <w:rPr>
          <w:noProof/>
        </w:rPr>
      </w:pPr>
      <w:hyperlink w:anchor="_Toc82080453" w:history="1">
        <w:r w:rsidR="0021385B" w:rsidRPr="00782EC0">
          <w:rPr>
            <w:noProof/>
          </w:rPr>
          <w:t xml:space="preserve">Table A.3 </w:t>
        </w:r>
        <w:r w:rsidR="0021385B" w:rsidRPr="00782EC0">
          <w:rPr>
            <w:noProof/>
          </w:rPr>
          <w:tab/>
          <w:t>Field of study: 2011 (%)</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_Toc82080453 \h </w:instrText>
        </w:r>
        <w:r w:rsidR="0021385B" w:rsidRPr="00782EC0">
          <w:rPr>
            <w:noProof/>
            <w:webHidden/>
          </w:rPr>
        </w:r>
        <w:r w:rsidR="0021385B" w:rsidRPr="00782EC0">
          <w:rPr>
            <w:noProof/>
            <w:webHidden/>
          </w:rPr>
          <w:fldChar w:fldCharType="separate"/>
        </w:r>
        <w:r w:rsidR="00A33A22">
          <w:rPr>
            <w:noProof/>
            <w:webHidden/>
          </w:rPr>
          <w:t>95</w:t>
        </w:r>
        <w:r w:rsidR="0021385B" w:rsidRPr="00782EC0">
          <w:rPr>
            <w:noProof/>
            <w:webHidden/>
          </w:rPr>
          <w:fldChar w:fldCharType="end"/>
        </w:r>
      </w:hyperlink>
    </w:p>
    <w:p w14:paraId="3C675A41" w14:textId="0AF4791A" w:rsidR="0021385B" w:rsidRPr="00782EC0" w:rsidRDefault="00660D4F" w:rsidP="0021385B">
      <w:pPr>
        <w:pStyle w:val="TableofFigures"/>
        <w:tabs>
          <w:tab w:val="left" w:pos="1134"/>
          <w:tab w:val="right" w:leader="dot" w:pos="8789"/>
        </w:tabs>
        <w:ind w:left="1134" w:right="804" w:hanging="1134"/>
        <w:rPr>
          <w:noProof/>
        </w:rPr>
      </w:pPr>
      <w:hyperlink w:anchor="_Toc82080454" w:history="1">
        <w:r w:rsidR="0021385B" w:rsidRPr="00782EC0">
          <w:rPr>
            <w:noProof/>
          </w:rPr>
          <w:t>Table A.4</w:t>
        </w:r>
        <w:r w:rsidR="0021385B" w:rsidRPr="00782EC0">
          <w:rPr>
            <w:noProof/>
          </w:rPr>
          <w:tab/>
          <w:t>Personal computer (PC) and internet access: 2011 (%)</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_Toc82080454 \h </w:instrText>
        </w:r>
        <w:r w:rsidR="0021385B" w:rsidRPr="00782EC0">
          <w:rPr>
            <w:noProof/>
            <w:webHidden/>
          </w:rPr>
        </w:r>
        <w:r w:rsidR="0021385B" w:rsidRPr="00782EC0">
          <w:rPr>
            <w:noProof/>
            <w:webHidden/>
          </w:rPr>
          <w:fldChar w:fldCharType="separate"/>
        </w:r>
        <w:r w:rsidR="00A33A22">
          <w:rPr>
            <w:noProof/>
            <w:webHidden/>
          </w:rPr>
          <w:t>96</w:t>
        </w:r>
        <w:r w:rsidR="0021385B" w:rsidRPr="00782EC0">
          <w:rPr>
            <w:noProof/>
            <w:webHidden/>
          </w:rPr>
          <w:fldChar w:fldCharType="end"/>
        </w:r>
      </w:hyperlink>
    </w:p>
    <w:p w14:paraId="63FE366B" w14:textId="0AF7E938" w:rsidR="0021385B" w:rsidRPr="00782EC0" w:rsidRDefault="00660D4F" w:rsidP="0021385B">
      <w:pPr>
        <w:pStyle w:val="TableofFigures"/>
        <w:tabs>
          <w:tab w:val="left" w:pos="1134"/>
          <w:tab w:val="right" w:leader="dot" w:pos="8789"/>
        </w:tabs>
        <w:ind w:left="1134" w:right="804" w:hanging="1134"/>
        <w:rPr>
          <w:noProof/>
        </w:rPr>
      </w:pPr>
      <w:hyperlink w:anchor="_Toc82080455" w:history="1">
        <w:r w:rsidR="0021385B" w:rsidRPr="00782EC0">
          <w:rPr>
            <w:noProof/>
          </w:rPr>
          <w:t xml:space="preserve">Table A.5 </w:t>
        </w:r>
        <w:r w:rsidR="0021385B" w:rsidRPr="00782EC0">
          <w:rPr>
            <w:noProof/>
          </w:rPr>
          <w:tab/>
          <w:t>Personal computer (PC) and internet access by disability type: 2011 (%)</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_Toc82080455 \h </w:instrText>
        </w:r>
        <w:r w:rsidR="0021385B" w:rsidRPr="00782EC0">
          <w:rPr>
            <w:noProof/>
            <w:webHidden/>
          </w:rPr>
        </w:r>
        <w:r w:rsidR="0021385B" w:rsidRPr="00782EC0">
          <w:rPr>
            <w:noProof/>
            <w:webHidden/>
          </w:rPr>
          <w:fldChar w:fldCharType="separate"/>
        </w:r>
        <w:r w:rsidR="00A33A22">
          <w:rPr>
            <w:noProof/>
            <w:webHidden/>
          </w:rPr>
          <w:t>96</w:t>
        </w:r>
        <w:r w:rsidR="0021385B" w:rsidRPr="00782EC0">
          <w:rPr>
            <w:noProof/>
            <w:webHidden/>
          </w:rPr>
          <w:fldChar w:fldCharType="end"/>
        </w:r>
      </w:hyperlink>
    </w:p>
    <w:p w14:paraId="2A7A99AA" w14:textId="12D6FCF4" w:rsidR="0021385B" w:rsidRPr="00782EC0" w:rsidRDefault="00660D4F" w:rsidP="0021385B">
      <w:pPr>
        <w:pStyle w:val="TableofFigures"/>
        <w:tabs>
          <w:tab w:val="left" w:pos="1134"/>
          <w:tab w:val="right" w:leader="dot" w:pos="8789"/>
        </w:tabs>
        <w:ind w:left="1134" w:right="804" w:hanging="1134"/>
        <w:rPr>
          <w:noProof/>
        </w:rPr>
      </w:pPr>
      <w:hyperlink w:anchor="_Toc82080456" w:history="1">
        <w:r w:rsidR="0021385B" w:rsidRPr="00782EC0">
          <w:rPr>
            <w:noProof/>
          </w:rPr>
          <w:t xml:space="preserve">Table A.6 </w:t>
        </w:r>
        <w:r w:rsidR="0021385B" w:rsidRPr="00782EC0">
          <w:rPr>
            <w:noProof/>
          </w:rPr>
          <w:tab/>
          <w:t>Occupational distribution: 2011 (%)</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_Toc82080456 \h </w:instrText>
        </w:r>
        <w:r w:rsidR="0021385B" w:rsidRPr="00782EC0">
          <w:rPr>
            <w:noProof/>
            <w:webHidden/>
          </w:rPr>
        </w:r>
        <w:r w:rsidR="0021385B" w:rsidRPr="00782EC0">
          <w:rPr>
            <w:noProof/>
            <w:webHidden/>
          </w:rPr>
          <w:fldChar w:fldCharType="separate"/>
        </w:r>
        <w:r w:rsidR="00A33A22">
          <w:rPr>
            <w:noProof/>
            <w:webHidden/>
          </w:rPr>
          <w:t>97</w:t>
        </w:r>
        <w:r w:rsidR="0021385B" w:rsidRPr="00782EC0">
          <w:rPr>
            <w:noProof/>
            <w:webHidden/>
          </w:rPr>
          <w:fldChar w:fldCharType="end"/>
        </w:r>
      </w:hyperlink>
    </w:p>
    <w:p w14:paraId="3C65CCB9" w14:textId="2157EF54" w:rsidR="0021385B" w:rsidRPr="00782EC0" w:rsidRDefault="00660D4F" w:rsidP="0021385B">
      <w:pPr>
        <w:pStyle w:val="TableofFigures"/>
        <w:tabs>
          <w:tab w:val="left" w:pos="1134"/>
          <w:tab w:val="right" w:leader="dot" w:pos="8789"/>
        </w:tabs>
        <w:ind w:left="1134" w:right="804" w:hanging="1134"/>
        <w:rPr>
          <w:noProof/>
        </w:rPr>
      </w:pPr>
      <w:hyperlink w:anchor="_Toc82080457" w:history="1">
        <w:r w:rsidR="0021385B" w:rsidRPr="00782EC0">
          <w:rPr>
            <w:noProof/>
          </w:rPr>
          <w:t xml:space="preserve">Table A.7 </w:t>
        </w:r>
        <w:r w:rsidR="0021385B" w:rsidRPr="00782EC0">
          <w:rPr>
            <w:noProof/>
          </w:rPr>
          <w:tab/>
          <w:t>Economic sector of employment (</w:t>
        </w:r>
        <w:r w:rsidR="00782EC0" w:rsidRPr="00782EC0">
          <w:rPr>
            <w:noProof/>
          </w:rPr>
          <w:t>%</w:t>
        </w:r>
        <w:r w:rsidR="0021385B" w:rsidRPr="00782EC0">
          <w:rPr>
            <w:noProof/>
          </w:rPr>
          <w:t>): 2011</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_Toc82080457 \h </w:instrText>
        </w:r>
        <w:r w:rsidR="0021385B" w:rsidRPr="00782EC0">
          <w:rPr>
            <w:noProof/>
            <w:webHidden/>
          </w:rPr>
        </w:r>
        <w:r w:rsidR="0021385B" w:rsidRPr="00782EC0">
          <w:rPr>
            <w:noProof/>
            <w:webHidden/>
          </w:rPr>
          <w:fldChar w:fldCharType="separate"/>
        </w:r>
        <w:r w:rsidR="00A33A22">
          <w:rPr>
            <w:noProof/>
            <w:webHidden/>
          </w:rPr>
          <w:t>98</w:t>
        </w:r>
        <w:r w:rsidR="0021385B" w:rsidRPr="00782EC0">
          <w:rPr>
            <w:noProof/>
            <w:webHidden/>
          </w:rPr>
          <w:fldChar w:fldCharType="end"/>
        </w:r>
      </w:hyperlink>
    </w:p>
    <w:p w14:paraId="286BB75D" w14:textId="273919B9" w:rsidR="0021385B" w:rsidRPr="00782EC0" w:rsidRDefault="00660D4F" w:rsidP="0021385B">
      <w:pPr>
        <w:pStyle w:val="TableofFigures"/>
        <w:tabs>
          <w:tab w:val="left" w:pos="1134"/>
          <w:tab w:val="right" w:leader="dot" w:pos="8789"/>
        </w:tabs>
        <w:ind w:left="1134" w:right="804" w:hanging="1134"/>
        <w:rPr>
          <w:noProof/>
        </w:rPr>
      </w:pPr>
      <w:hyperlink w:anchor="_Toc82080458" w:history="1">
        <w:r w:rsidR="0021385B" w:rsidRPr="00782EC0">
          <w:rPr>
            <w:noProof/>
          </w:rPr>
          <w:t>Table A.8</w:t>
        </w:r>
        <w:r w:rsidR="0021385B" w:rsidRPr="00782EC0">
          <w:rPr>
            <w:noProof/>
          </w:rPr>
          <w:tab/>
          <w:t>Impact of disability on a person’s probability of being an employee: 2011 (marginal effects)</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_Toc82080458 \h </w:instrText>
        </w:r>
        <w:r w:rsidR="0021385B" w:rsidRPr="00782EC0">
          <w:rPr>
            <w:noProof/>
            <w:webHidden/>
          </w:rPr>
        </w:r>
        <w:r w:rsidR="0021385B" w:rsidRPr="00782EC0">
          <w:rPr>
            <w:noProof/>
            <w:webHidden/>
          </w:rPr>
          <w:fldChar w:fldCharType="separate"/>
        </w:r>
        <w:r w:rsidR="00A33A22">
          <w:rPr>
            <w:noProof/>
            <w:webHidden/>
          </w:rPr>
          <w:t>99</w:t>
        </w:r>
        <w:r w:rsidR="0021385B" w:rsidRPr="00782EC0">
          <w:rPr>
            <w:noProof/>
            <w:webHidden/>
          </w:rPr>
          <w:fldChar w:fldCharType="end"/>
        </w:r>
      </w:hyperlink>
    </w:p>
    <w:p w14:paraId="476642AD" w14:textId="74903645" w:rsidR="0021385B" w:rsidRPr="00782EC0" w:rsidRDefault="00660D4F" w:rsidP="0021385B">
      <w:pPr>
        <w:pStyle w:val="TableofFigures"/>
        <w:tabs>
          <w:tab w:val="left" w:pos="1134"/>
          <w:tab w:val="right" w:leader="dot" w:pos="8789"/>
        </w:tabs>
        <w:ind w:left="1134" w:right="804" w:hanging="1134"/>
        <w:rPr>
          <w:noProof/>
        </w:rPr>
      </w:pPr>
      <w:hyperlink w:anchor="_Toc82080459" w:history="1">
        <w:r w:rsidR="0021385B" w:rsidRPr="00782EC0">
          <w:rPr>
            <w:noProof/>
          </w:rPr>
          <w:t>Table A.9</w:t>
        </w:r>
        <w:r w:rsidR="0021385B" w:rsidRPr="00782EC0">
          <w:rPr>
            <w:noProof/>
          </w:rPr>
          <w:tab/>
          <w:t>Impact of disability on a person’s probability of being an employee by gender: 2011 (marginal effects)</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_Toc82080459 \h </w:instrText>
        </w:r>
        <w:r w:rsidR="0021385B" w:rsidRPr="00782EC0">
          <w:rPr>
            <w:noProof/>
            <w:webHidden/>
          </w:rPr>
        </w:r>
        <w:r w:rsidR="0021385B" w:rsidRPr="00782EC0">
          <w:rPr>
            <w:noProof/>
            <w:webHidden/>
          </w:rPr>
          <w:fldChar w:fldCharType="separate"/>
        </w:r>
        <w:r w:rsidR="00A33A22">
          <w:rPr>
            <w:noProof/>
            <w:webHidden/>
          </w:rPr>
          <w:t>100</w:t>
        </w:r>
        <w:r w:rsidR="0021385B" w:rsidRPr="00782EC0">
          <w:rPr>
            <w:noProof/>
            <w:webHidden/>
          </w:rPr>
          <w:fldChar w:fldCharType="end"/>
        </w:r>
      </w:hyperlink>
    </w:p>
    <w:p w14:paraId="3918C329" w14:textId="29ACAFCB" w:rsidR="0021385B" w:rsidRPr="00782EC0" w:rsidRDefault="00660D4F" w:rsidP="0021385B">
      <w:pPr>
        <w:pStyle w:val="TableofFigures"/>
        <w:tabs>
          <w:tab w:val="left" w:pos="1134"/>
          <w:tab w:val="right" w:leader="dot" w:pos="8789"/>
        </w:tabs>
        <w:ind w:left="1134" w:right="804" w:hanging="1134"/>
        <w:rPr>
          <w:noProof/>
        </w:rPr>
      </w:pPr>
      <w:hyperlink w:anchor="_Toc82080460" w:history="1">
        <w:r w:rsidR="0021385B" w:rsidRPr="00782EC0">
          <w:rPr>
            <w:noProof/>
          </w:rPr>
          <w:t>Table A.10</w:t>
        </w:r>
        <w:r w:rsidR="0021385B" w:rsidRPr="00782EC0">
          <w:rPr>
            <w:noProof/>
          </w:rPr>
          <w:tab/>
          <w:t>Impact of disability type on a person’s probability of being an employee: 2011 (marginal effects)</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_Toc82080460 \h </w:instrText>
        </w:r>
        <w:r w:rsidR="0021385B" w:rsidRPr="00782EC0">
          <w:rPr>
            <w:noProof/>
            <w:webHidden/>
          </w:rPr>
        </w:r>
        <w:r w:rsidR="0021385B" w:rsidRPr="00782EC0">
          <w:rPr>
            <w:noProof/>
            <w:webHidden/>
          </w:rPr>
          <w:fldChar w:fldCharType="separate"/>
        </w:r>
        <w:r w:rsidR="00A33A22">
          <w:rPr>
            <w:noProof/>
            <w:webHidden/>
          </w:rPr>
          <w:t>100</w:t>
        </w:r>
        <w:r w:rsidR="0021385B" w:rsidRPr="00782EC0">
          <w:rPr>
            <w:noProof/>
            <w:webHidden/>
          </w:rPr>
          <w:fldChar w:fldCharType="end"/>
        </w:r>
      </w:hyperlink>
    </w:p>
    <w:p w14:paraId="0603CD58" w14:textId="1836FDFB" w:rsidR="0021385B" w:rsidRPr="00782EC0" w:rsidRDefault="00660D4F" w:rsidP="0021385B">
      <w:pPr>
        <w:pStyle w:val="TableofFigures"/>
        <w:tabs>
          <w:tab w:val="left" w:pos="1134"/>
          <w:tab w:val="right" w:leader="dot" w:pos="8789"/>
        </w:tabs>
        <w:ind w:left="1134" w:right="804" w:hanging="1134"/>
        <w:rPr>
          <w:noProof/>
        </w:rPr>
      </w:pPr>
      <w:hyperlink w:anchor="_Toc82080461" w:history="1">
        <w:r w:rsidR="0021385B" w:rsidRPr="00782EC0">
          <w:rPr>
            <w:noProof/>
          </w:rPr>
          <w:t>Table A.11</w:t>
        </w:r>
        <w:r w:rsidR="0021385B" w:rsidRPr="00782EC0">
          <w:rPr>
            <w:noProof/>
          </w:rPr>
          <w:tab/>
          <w:t>Impact of disability type on a person’s probability of being an employee by gender: 2011 (marginal effects)</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_Toc82080461 \h </w:instrText>
        </w:r>
        <w:r w:rsidR="0021385B" w:rsidRPr="00782EC0">
          <w:rPr>
            <w:noProof/>
            <w:webHidden/>
          </w:rPr>
        </w:r>
        <w:r w:rsidR="0021385B" w:rsidRPr="00782EC0">
          <w:rPr>
            <w:noProof/>
            <w:webHidden/>
          </w:rPr>
          <w:fldChar w:fldCharType="separate"/>
        </w:r>
        <w:r w:rsidR="00A33A22">
          <w:rPr>
            <w:noProof/>
            <w:webHidden/>
          </w:rPr>
          <w:t>102</w:t>
        </w:r>
        <w:r w:rsidR="0021385B" w:rsidRPr="00782EC0">
          <w:rPr>
            <w:noProof/>
            <w:webHidden/>
          </w:rPr>
          <w:fldChar w:fldCharType="end"/>
        </w:r>
      </w:hyperlink>
    </w:p>
    <w:p w14:paraId="5AE96D74" w14:textId="1187D53E" w:rsidR="0021385B" w:rsidRPr="00782EC0" w:rsidRDefault="00660D4F" w:rsidP="0021385B">
      <w:pPr>
        <w:pStyle w:val="TableofFigures"/>
        <w:tabs>
          <w:tab w:val="left" w:pos="1134"/>
          <w:tab w:val="right" w:leader="dot" w:pos="8789"/>
        </w:tabs>
        <w:ind w:left="1134" w:right="804" w:hanging="1134"/>
        <w:rPr>
          <w:noProof/>
        </w:rPr>
      </w:pPr>
      <w:hyperlink w:anchor="_Toc82080462" w:history="1">
        <w:r w:rsidR="0021385B" w:rsidRPr="00782EC0">
          <w:rPr>
            <w:noProof/>
          </w:rPr>
          <w:t>Table A.12</w:t>
        </w:r>
        <w:r w:rsidR="0021385B" w:rsidRPr="00782EC0">
          <w:rPr>
            <w:noProof/>
          </w:rPr>
          <w:tab/>
          <w:t>Impact of disability on a person’s probability of being an employee, with individuals with an intellectual disability excluded and controlling for educational attainment: 2016 (marginal effects)</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_Toc82080462 \h </w:instrText>
        </w:r>
        <w:r w:rsidR="0021385B" w:rsidRPr="00782EC0">
          <w:rPr>
            <w:noProof/>
            <w:webHidden/>
          </w:rPr>
        </w:r>
        <w:r w:rsidR="0021385B" w:rsidRPr="00782EC0">
          <w:rPr>
            <w:noProof/>
            <w:webHidden/>
          </w:rPr>
          <w:fldChar w:fldCharType="separate"/>
        </w:r>
        <w:r w:rsidR="00A33A22">
          <w:rPr>
            <w:noProof/>
            <w:webHidden/>
          </w:rPr>
          <w:t>103</w:t>
        </w:r>
        <w:r w:rsidR="0021385B" w:rsidRPr="00782EC0">
          <w:rPr>
            <w:noProof/>
            <w:webHidden/>
          </w:rPr>
          <w:fldChar w:fldCharType="end"/>
        </w:r>
      </w:hyperlink>
    </w:p>
    <w:p w14:paraId="4818D5BB" w14:textId="0F2C3B2F" w:rsidR="0021385B" w:rsidRPr="00782EC0" w:rsidRDefault="00660D4F" w:rsidP="0021385B">
      <w:pPr>
        <w:pStyle w:val="TableofFigures"/>
        <w:tabs>
          <w:tab w:val="left" w:pos="1134"/>
          <w:tab w:val="right" w:leader="dot" w:pos="8789"/>
        </w:tabs>
        <w:ind w:left="1134" w:right="804" w:hanging="1134"/>
        <w:rPr>
          <w:noProof/>
        </w:rPr>
      </w:pPr>
      <w:hyperlink w:anchor="_Toc82080463" w:history="1">
        <w:r w:rsidR="0021385B" w:rsidRPr="00782EC0">
          <w:rPr>
            <w:noProof/>
          </w:rPr>
          <w:t>Table A.13</w:t>
        </w:r>
        <w:r w:rsidR="0021385B" w:rsidRPr="00782EC0">
          <w:rPr>
            <w:noProof/>
          </w:rPr>
          <w:tab/>
          <w:t>Impact of disability type on a person’s probability of being an employee, with individuals with an intellectual disability excluded and controlling for educational attainment: 2016 (marginal effects)</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_Toc82080463 \h </w:instrText>
        </w:r>
        <w:r w:rsidR="0021385B" w:rsidRPr="00782EC0">
          <w:rPr>
            <w:noProof/>
            <w:webHidden/>
          </w:rPr>
        </w:r>
        <w:r w:rsidR="0021385B" w:rsidRPr="00782EC0">
          <w:rPr>
            <w:noProof/>
            <w:webHidden/>
          </w:rPr>
          <w:fldChar w:fldCharType="separate"/>
        </w:r>
        <w:r w:rsidR="00A33A22">
          <w:rPr>
            <w:noProof/>
            <w:webHidden/>
          </w:rPr>
          <w:t>105</w:t>
        </w:r>
        <w:r w:rsidR="0021385B" w:rsidRPr="00782EC0">
          <w:rPr>
            <w:noProof/>
            <w:webHidden/>
          </w:rPr>
          <w:fldChar w:fldCharType="end"/>
        </w:r>
      </w:hyperlink>
    </w:p>
    <w:p w14:paraId="7BCC318F" w14:textId="5FA7511A" w:rsidR="0021385B" w:rsidRPr="00782EC0" w:rsidRDefault="00660D4F" w:rsidP="0021385B">
      <w:pPr>
        <w:pStyle w:val="TableofFigures"/>
        <w:tabs>
          <w:tab w:val="left" w:pos="1134"/>
          <w:tab w:val="right" w:leader="dot" w:pos="8789"/>
        </w:tabs>
        <w:ind w:left="1134" w:right="804" w:hanging="1134"/>
        <w:rPr>
          <w:noProof/>
        </w:rPr>
      </w:pPr>
      <w:hyperlink w:anchor="_Toc82080464" w:history="1">
        <w:r w:rsidR="0021385B" w:rsidRPr="00782EC0">
          <w:rPr>
            <w:noProof/>
          </w:rPr>
          <w:t>Table A.14</w:t>
        </w:r>
        <w:r w:rsidR="0021385B" w:rsidRPr="00782EC0">
          <w:rPr>
            <w:noProof/>
          </w:rPr>
          <w:tab/>
          <w:t>Impact of number of disabilities on a person’s probability of employment: 2016 (marginal effects)</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_Toc82080464 \h </w:instrText>
        </w:r>
        <w:r w:rsidR="0021385B" w:rsidRPr="00782EC0">
          <w:rPr>
            <w:noProof/>
            <w:webHidden/>
          </w:rPr>
        </w:r>
        <w:r w:rsidR="0021385B" w:rsidRPr="00782EC0">
          <w:rPr>
            <w:noProof/>
            <w:webHidden/>
          </w:rPr>
          <w:fldChar w:fldCharType="separate"/>
        </w:r>
        <w:r w:rsidR="00A33A22">
          <w:rPr>
            <w:noProof/>
            <w:webHidden/>
          </w:rPr>
          <w:t>107</w:t>
        </w:r>
        <w:r w:rsidR="0021385B" w:rsidRPr="00782EC0">
          <w:rPr>
            <w:noProof/>
            <w:webHidden/>
          </w:rPr>
          <w:fldChar w:fldCharType="end"/>
        </w:r>
      </w:hyperlink>
    </w:p>
    <w:p w14:paraId="639637DA" w14:textId="79B9AB82" w:rsidR="0021385B" w:rsidRPr="00782EC0" w:rsidRDefault="00660D4F" w:rsidP="0021385B">
      <w:pPr>
        <w:pStyle w:val="TableofFigures"/>
        <w:tabs>
          <w:tab w:val="left" w:pos="1134"/>
          <w:tab w:val="right" w:leader="dot" w:pos="8789"/>
        </w:tabs>
        <w:ind w:left="1134" w:right="804" w:hanging="1134"/>
        <w:rPr>
          <w:noProof/>
        </w:rPr>
      </w:pPr>
      <w:hyperlink w:anchor="_Toc82080465" w:history="1">
        <w:r w:rsidR="0021385B" w:rsidRPr="00782EC0">
          <w:rPr>
            <w:noProof/>
          </w:rPr>
          <w:t>Table A.15</w:t>
        </w:r>
        <w:r w:rsidR="0021385B" w:rsidRPr="00782EC0">
          <w:rPr>
            <w:noProof/>
          </w:rPr>
          <w:tab/>
          <w:t>Impact of disability on a person’s probability of being an employee by age cohort: 2016 (marginal effects)</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_Toc82080465 \h </w:instrText>
        </w:r>
        <w:r w:rsidR="0021385B" w:rsidRPr="00782EC0">
          <w:rPr>
            <w:noProof/>
            <w:webHidden/>
          </w:rPr>
        </w:r>
        <w:r w:rsidR="0021385B" w:rsidRPr="00782EC0">
          <w:rPr>
            <w:noProof/>
            <w:webHidden/>
          </w:rPr>
          <w:fldChar w:fldCharType="separate"/>
        </w:r>
        <w:r w:rsidR="00A33A22">
          <w:rPr>
            <w:noProof/>
            <w:webHidden/>
          </w:rPr>
          <w:t>109</w:t>
        </w:r>
        <w:r w:rsidR="0021385B" w:rsidRPr="00782EC0">
          <w:rPr>
            <w:noProof/>
            <w:webHidden/>
          </w:rPr>
          <w:fldChar w:fldCharType="end"/>
        </w:r>
      </w:hyperlink>
    </w:p>
    <w:p w14:paraId="14E99E9C" w14:textId="794BE581" w:rsidR="0021385B" w:rsidRPr="00782EC0" w:rsidRDefault="00660D4F" w:rsidP="0021385B">
      <w:pPr>
        <w:pStyle w:val="TableofFigures"/>
        <w:tabs>
          <w:tab w:val="left" w:pos="1134"/>
          <w:tab w:val="right" w:leader="dot" w:pos="8789"/>
        </w:tabs>
        <w:ind w:left="1134" w:right="804" w:hanging="1134"/>
        <w:rPr>
          <w:noProof/>
        </w:rPr>
      </w:pPr>
      <w:hyperlink w:anchor="_Toc82080466" w:history="1">
        <w:r w:rsidR="0021385B" w:rsidRPr="00782EC0">
          <w:rPr>
            <w:noProof/>
          </w:rPr>
          <w:t>Table A.16</w:t>
        </w:r>
        <w:r w:rsidR="0021385B" w:rsidRPr="00782EC0">
          <w:rPr>
            <w:noProof/>
          </w:rPr>
          <w:tab/>
          <w:t>Impact of age on a person’s probability of being in employment by disability status: 2016 (marginal effects)</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_Toc82080466 \h </w:instrText>
        </w:r>
        <w:r w:rsidR="0021385B" w:rsidRPr="00782EC0">
          <w:rPr>
            <w:noProof/>
            <w:webHidden/>
          </w:rPr>
        </w:r>
        <w:r w:rsidR="0021385B" w:rsidRPr="00782EC0">
          <w:rPr>
            <w:noProof/>
            <w:webHidden/>
          </w:rPr>
          <w:fldChar w:fldCharType="separate"/>
        </w:r>
        <w:r w:rsidR="00A33A22">
          <w:rPr>
            <w:noProof/>
            <w:webHidden/>
          </w:rPr>
          <w:t>110</w:t>
        </w:r>
        <w:r w:rsidR="0021385B" w:rsidRPr="00782EC0">
          <w:rPr>
            <w:noProof/>
            <w:webHidden/>
          </w:rPr>
          <w:fldChar w:fldCharType="end"/>
        </w:r>
      </w:hyperlink>
    </w:p>
    <w:p w14:paraId="6176762D" w14:textId="268AECA1" w:rsidR="0021385B" w:rsidRPr="00782EC0" w:rsidRDefault="00660D4F" w:rsidP="0021385B">
      <w:pPr>
        <w:pStyle w:val="TableofFigures"/>
        <w:tabs>
          <w:tab w:val="left" w:pos="1134"/>
          <w:tab w:val="right" w:leader="dot" w:pos="8789"/>
        </w:tabs>
        <w:ind w:left="1134" w:right="804" w:hanging="1134"/>
        <w:rPr>
          <w:noProof/>
        </w:rPr>
      </w:pPr>
      <w:hyperlink w:anchor="_Toc82080467" w:history="1">
        <w:r w:rsidR="0021385B" w:rsidRPr="00782EC0">
          <w:rPr>
            <w:noProof/>
          </w:rPr>
          <w:t>Table A.17</w:t>
        </w:r>
        <w:r w:rsidR="0021385B" w:rsidRPr="00782EC0">
          <w:rPr>
            <w:noProof/>
          </w:rPr>
          <w:tab/>
          <w:t>Impact of disability on a person’s probability of self-employment: 2011 (marginal effects)</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_Toc82080467 \h </w:instrText>
        </w:r>
        <w:r w:rsidR="0021385B" w:rsidRPr="00782EC0">
          <w:rPr>
            <w:noProof/>
            <w:webHidden/>
          </w:rPr>
        </w:r>
        <w:r w:rsidR="0021385B" w:rsidRPr="00782EC0">
          <w:rPr>
            <w:noProof/>
            <w:webHidden/>
          </w:rPr>
          <w:fldChar w:fldCharType="separate"/>
        </w:r>
        <w:r w:rsidR="00A33A22">
          <w:rPr>
            <w:noProof/>
            <w:webHidden/>
          </w:rPr>
          <w:t>112</w:t>
        </w:r>
        <w:r w:rsidR="0021385B" w:rsidRPr="00782EC0">
          <w:rPr>
            <w:noProof/>
            <w:webHidden/>
          </w:rPr>
          <w:fldChar w:fldCharType="end"/>
        </w:r>
      </w:hyperlink>
    </w:p>
    <w:p w14:paraId="18A07C55" w14:textId="7D801975" w:rsidR="006A0789" w:rsidRPr="00782EC0" w:rsidRDefault="00660D4F" w:rsidP="0021385B">
      <w:pPr>
        <w:pStyle w:val="TableofFigures"/>
        <w:tabs>
          <w:tab w:val="left" w:pos="1134"/>
          <w:tab w:val="right" w:leader="dot" w:pos="8789"/>
        </w:tabs>
        <w:ind w:left="1134" w:right="804" w:hanging="1134"/>
        <w:rPr>
          <w:noProof/>
        </w:rPr>
      </w:pPr>
      <w:hyperlink w:anchor="_Toc82080468" w:history="1">
        <w:r w:rsidR="0021385B" w:rsidRPr="00782EC0">
          <w:rPr>
            <w:noProof/>
          </w:rPr>
          <w:t>Table A.18</w:t>
        </w:r>
        <w:r w:rsidR="0021385B" w:rsidRPr="00782EC0">
          <w:rPr>
            <w:noProof/>
          </w:rPr>
          <w:tab/>
          <w:t>Impact of disability on a person’s probability of self-employment by gender: 2011 (marginal effects)</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_Toc82080468 \h </w:instrText>
        </w:r>
        <w:r w:rsidR="0021385B" w:rsidRPr="00782EC0">
          <w:rPr>
            <w:noProof/>
            <w:webHidden/>
          </w:rPr>
        </w:r>
        <w:r w:rsidR="0021385B" w:rsidRPr="00782EC0">
          <w:rPr>
            <w:noProof/>
            <w:webHidden/>
          </w:rPr>
          <w:fldChar w:fldCharType="separate"/>
        </w:r>
        <w:r w:rsidR="00A33A22">
          <w:rPr>
            <w:noProof/>
            <w:webHidden/>
          </w:rPr>
          <w:t>113</w:t>
        </w:r>
        <w:r w:rsidR="0021385B" w:rsidRPr="00782EC0">
          <w:rPr>
            <w:noProof/>
            <w:webHidden/>
          </w:rPr>
          <w:fldChar w:fldCharType="end"/>
        </w:r>
      </w:hyperlink>
    </w:p>
    <w:p w14:paraId="49DF1736" w14:textId="77777777" w:rsidR="006A0789" w:rsidRPr="00782EC0" w:rsidRDefault="006A0789">
      <w:pPr>
        <w:widowControl/>
        <w:autoSpaceDE/>
        <w:autoSpaceDN/>
        <w:spacing w:after="200" w:line="276" w:lineRule="auto"/>
        <w:ind w:left="0" w:right="0"/>
        <w:jc w:val="left"/>
        <w:rPr>
          <w:noProof/>
        </w:rPr>
      </w:pPr>
      <w:r w:rsidRPr="00782EC0">
        <w:rPr>
          <w:noProof/>
        </w:rPr>
        <w:br w:type="page"/>
      </w:r>
    </w:p>
    <w:p w14:paraId="5FCE9681" w14:textId="54293702" w:rsidR="0021385B" w:rsidRPr="00782EC0" w:rsidRDefault="00660D4F" w:rsidP="0021385B">
      <w:pPr>
        <w:pStyle w:val="TableofFigures"/>
        <w:tabs>
          <w:tab w:val="left" w:pos="1134"/>
          <w:tab w:val="right" w:leader="dot" w:pos="8789"/>
        </w:tabs>
        <w:ind w:left="1134" w:right="804" w:hanging="1134"/>
        <w:rPr>
          <w:noProof/>
        </w:rPr>
      </w:pPr>
      <w:hyperlink w:anchor="_Toc82080469" w:history="1">
        <w:r w:rsidR="0021385B" w:rsidRPr="00782EC0">
          <w:rPr>
            <w:noProof/>
          </w:rPr>
          <w:t>Table A.19</w:t>
        </w:r>
        <w:r w:rsidR="0021385B" w:rsidRPr="00782EC0">
          <w:rPr>
            <w:noProof/>
          </w:rPr>
          <w:tab/>
          <w:t>Impact of disability type on a person’s probability of self-employment: 2011 (marginal effects)</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_Toc82080469 \h </w:instrText>
        </w:r>
        <w:r w:rsidR="0021385B" w:rsidRPr="00782EC0">
          <w:rPr>
            <w:noProof/>
            <w:webHidden/>
          </w:rPr>
        </w:r>
        <w:r w:rsidR="0021385B" w:rsidRPr="00782EC0">
          <w:rPr>
            <w:noProof/>
            <w:webHidden/>
          </w:rPr>
          <w:fldChar w:fldCharType="separate"/>
        </w:r>
        <w:r w:rsidR="00A33A22">
          <w:rPr>
            <w:noProof/>
            <w:webHidden/>
          </w:rPr>
          <w:t>114</w:t>
        </w:r>
        <w:r w:rsidR="0021385B" w:rsidRPr="00782EC0">
          <w:rPr>
            <w:noProof/>
            <w:webHidden/>
          </w:rPr>
          <w:fldChar w:fldCharType="end"/>
        </w:r>
      </w:hyperlink>
    </w:p>
    <w:p w14:paraId="1370B399" w14:textId="2C2F5679" w:rsidR="0021385B" w:rsidRPr="00782EC0" w:rsidRDefault="00660D4F" w:rsidP="0021385B">
      <w:pPr>
        <w:pStyle w:val="TableofFigures"/>
        <w:tabs>
          <w:tab w:val="left" w:pos="1134"/>
          <w:tab w:val="right" w:leader="dot" w:pos="8789"/>
        </w:tabs>
        <w:ind w:left="1134" w:right="804" w:hanging="1134"/>
        <w:rPr>
          <w:noProof/>
        </w:rPr>
      </w:pPr>
      <w:hyperlink w:anchor="_Toc82080470" w:history="1">
        <w:r w:rsidR="0021385B" w:rsidRPr="00782EC0">
          <w:rPr>
            <w:noProof/>
          </w:rPr>
          <w:t>Table A.20</w:t>
        </w:r>
        <w:r w:rsidR="0021385B" w:rsidRPr="00782EC0">
          <w:rPr>
            <w:noProof/>
          </w:rPr>
          <w:tab/>
          <w:t>Impact of disability type on a person’s probability of self-employment by gender: 2011 (marginal effects)</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_Toc82080470 \h </w:instrText>
        </w:r>
        <w:r w:rsidR="0021385B" w:rsidRPr="00782EC0">
          <w:rPr>
            <w:noProof/>
            <w:webHidden/>
          </w:rPr>
        </w:r>
        <w:r w:rsidR="0021385B" w:rsidRPr="00782EC0">
          <w:rPr>
            <w:noProof/>
            <w:webHidden/>
          </w:rPr>
          <w:fldChar w:fldCharType="separate"/>
        </w:r>
        <w:r w:rsidR="00A33A22">
          <w:rPr>
            <w:noProof/>
            <w:webHidden/>
          </w:rPr>
          <w:t>116</w:t>
        </w:r>
        <w:r w:rsidR="0021385B" w:rsidRPr="00782EC0">
          <w:rPr>
            <w:noProof/>
            <w:webHidden/>
          </w:rPr>
          <w:fldChar w:fldCharType="end"/>
        </w:r>
      </w:hyperlink>
    </w:p>
    <w:p w14:paraId="65A6BB2A" w14:textId="4801BFA1" w:rsidR="0021385B" w:rsidRPr="00782EC0" w:rsidRDefault="00660D4F" w:rsidP="0021385B">
      <w:pPr>
        <w:pStyle w:val="TableofFigures"/>
        <w:tabs>
          <w:tab w:val="left" w:pos="1134"/>
          <w:tab w:val="right" w:leader="dot" w:pos="8789"/>
        </w:tabs>
        <w:ind w:left="1134" w:right="804" w:hanging="1134"/>
        <w:rPr>
          <w:noProof/>
        </w:rPr>
      </w:pPr>
      <w:hyperlink w:anchor="_Toc82080471" w:history="1">
        <w:r w:rsidR="0021385B" w:rsidRPr="00782EC0">
          <w:rPr>
            <w:noProof/>
          </w:rPr>
          <w:t>Table A.21</w:t>
        </w:r>
        <w:r w:rsidR="0021385B" w:rsidRPr="00782EC0">
          <w:rPr>
            <w:noProof/>
          </w:rPr>
          <w:tab/>
          <w:t>Impact of disability on a person’s probability of self-employment, with individuals with an intellectual disability excluded and controlling for educational attainment: 2016 (marginal effects)</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_Toc82080471 \h </w:instrText>
        </w:r>
        <w:r w:rsidR="0021385B" w:rsidRPr="00782EC0">
          <w:rPr>
            <w:noProof/>
            <w:webHidden/>
          </w:rPr>
        </w:r>
        <w:r w:rsidR="0021385B" w:rsidRPr="00782EC0">
          <w:rPr>
            <w:noProof/>
            <w:webHidden/>
          </w:rPr>
          <w:fldChar w:fldCharType="separate"/>
        </w:r>
        <w:r w:rsidR="00A33A22">
          <w:rPr>
            <w:noProof/>
            <w:webHidden/>
          </w:rPr>
          <w:t>116</w:t>
        </w:r>
        <w:r w:rsidR="0021385B" w:rsidRPr="00782EC0">
          <w:rPr>
            <w:noProof/>
            <w:webHidden/>
          </w:rPr>
          <w:fldChar w:fldCharType="end"/>
        </w:r>
      </w:hyperlink>
    </w:p>
    <w:p w14:paraId="48671825" w14:textId="71A31EC1" w:rsidR="0021385B" w:rsidRPr="00782EC0" w:rsidRDefault="00660D4F" w:rsidP="0021385B">
      <w:pPr>
        <w:pStyle w:val="TableofFigures"/>
        <w:tabs>
          <w:tab w:val="left" w:pos="1134"/>
          <w:tab w:val="right" w:leader="dot" w:pos="8789"/>
        </w:tabs>
        <w:ind w:left="1134" w:right="804" w:hanging="1134"/>
        <w:rPr>
          <w:noProof/>
        </w:rPr>
      </w:pPr>
      <w:hyperlink w:anchor="_Toc82080472" w:history="1">
        <w:r w:rsidR="0021385B" w:rsidRPr="00782EC0">
          <w:rPr>
            <w:noProof/>
          </w:rPr>
          <w:t>Table A.22</w:t>
        </w:r>
        <w:r w:rsidR="0021385B" w:rsidRPr="00782EC0">
          <w:rPr>
            <w:noProof/>
          </w:rPr>
          <w:tab/>
          <w:t>Impact of disability type on a person’s probability of self-employment, with individuals with an intellectual disability excluded and controlling for educational attainment: 2016 (marginal effects)</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_Toc82080472 \h </w:instrText>
        </w:r>
        <w:r w:rsidR="0021385B" w:rsidRPr="00782EC0">
          <w:rPr>
            <w:noProof/>
            <w:webHidden/>
          </w:rPr>
        </w:r>
        <w:r w:rsidR="0021385B" w:rsidRPr="00782EC0">
          <w:rPr>
            <w:noProof/>
            <w:webHidden/>
          </w:rPr>
          <w:fldChar w:fldCharType="separate"/>
        </w:r>
        <w:r w:rsidR="00A33A22">
          <w:rPr>
            <w:noProof/>
            <w:webHidden/>
          </w:rPr>
          <w:t>118</w:t>
        </w:r>
        <w:r w:rsidR="0021385B" w:rsidRPr="00782EC0">
          <w:rPr>
            <w:noProof/>
            <w:webHidden/>
          </w:rPr>
          <w:fldChar w:fldCharType="end"/>
        </w:r>
      </w:hyperlink>
    </w:p>
    <w:p w14:paraId="36160DC5" w14:textId="7A2D10E6" w:rsidR="0021385B" w:rsidRPr="00782EC0" w:rsidRDefault="00660D4F" w:rsidP="0021385B">
      <w:pPr>
        <w:pStyle w:val="TableofFigures"/>
        <w:tabs>
          <w:tab w:val="left" w:pos="1134"/>
          <w:tab w:val="right" w:leader="dot" w:pos="8789"/>
        </w:tabs>
        <w:ind w:left="1134" w:right="804" w:hanging="1134"/>
        <w:rPr>
          <w:noProof/>
        </w:rPr>
      </w:pPr>
      <w:hyperlink w:anchor="_Toc82080473" w:history="1">
        <w:r w:rsidR="0021385B" w:rsidRPr="00782EC0">
          <w:rPr>
            <w:noProof/>
          </w:rPr>
          <w:t>Table A.23</w:t>
        </w:r>
        <w:r w:rsidR="0021385B" w:rsidRPr="00782EC0">
          <w:rPr>
            <w:noProof/>
          </w:rPr>
          <w:tab/>
          <w:t>Country abbreviations in EU-SILC</w:t>
        </w:r>
        <w:r w:rsidR="0021385B" w:rsidRPr="00782EC0">
          <w:rPr>
            <w:noProof/>
            <w:webHidden/>
          </w:rPr>
          <w:tab/>
        </w:r>
        <w:r w:rsidR="0021385B" w:rsidRPr="00782EC0">
          <w:rPr>
            <w:noProof/>
            <w:webHidden/>
          </w:rPr>
          <w:fldChar w:fldCharType="begin"/>
        </w:r>
        <w:r w:rsidR="0021385B" w:rsidRPr="00782EC0">
          <w:rPr>
            <w:noProof/>
            <w:webHidden/>
          </w:rPr>
          <w:instrText xml:space="preserve"> PAGEREF _Toc82080473 \h </w:instrText>
        </w:r>
        <w:r w:rsidR="0021385B" w:rsidRPr="00782EC0">
          <w:rPr>
            <w:noProof/>
            <w:webHidden/>
          </w:rPr>
        </w:r>
        <w:r w:rsidR="0021385B" w:rsidRPr="00782EC0">
          <w:rPr>
            <w:noProof/>
            <w:webHidden/>
          </w:rPr>
          <w:fldChar w:fldCharType="separate"/>
        </w:r>
        <w:r w:rsidR="00A33A22">
          <w:rPr>
            <w:noProof/>
            <w:webHidden/>
          </w:rPr>
          <w:t>120</w:t>
        </w:r>
        <w:r w:rsidR="0021385B" w:rsidRPr="00782EC0">
          <w:rPr>
            <w:noProof/>
            <w:webHidden/>
          </w:rPr>
          <w:fldChar w:fldCharType="end"/>
        </w:r>
      </w:hyperlink>
    </w:p>
    <w:p w14:paraId="4AE82814" w14:textId="071B1F9A" w:rsidR="00F16356" w:rsidRPr="00782EC0" w:rsidRDefault="0021385B" w:rsidP="0021385B">
      <w:pPr>
        <w:pStyle w:val="TableofFigures"/>
        <w:tabs>
          <w:tab w:val="left" w:pos="1134"/>
          <w:tab w:val="right" w:leader="dot" w:pos="8789"/>
        </w:tabs>
        <w:ind w:left="1134" w:right="804" w:hanging="1134"/>
      </w:pPr>
      <w:r w:rsidRPr="00782EC0">
        <w:fldChar w:fldCharType="end"/>
      </w:r>
    </w:p>
    <w:p w14:paraId="47565FD5" w14:textId="77777777" w:rsidR="00754D65" w:rsidRPr="00782EC0" w:rsidRDefault="00754D65" w:rsidP="0061427D">
      <w:pPr>
        <w:pStyle w:val="Sectionheading"/>
      </w:pPr>
      <w:bookmarkStart w:id="54" w:name="_Toc473836057"/>
      <w:bookmarkStart w:id="55" w:name="_Toc478114277"/>
      <w:bookmarkStart w:id="56" w:name="_Toc478114338"/>
      <w:bookmarkStart w:id="57" w:name="_Toc478114428"/>
      <w:bookmarkStart w:id="58" w:name="_Toc478122984"/>
      <w:bookmarkStart w:id="59" w:name="_Toc478123786"/>
      <w:bookmarkStart w:id="60" w:name="_Toc478123853"/>
      <w:bookmarkStart w:id="61" w:name="_Toc478126827"/>
      <w:bookmarkStart w:id="62" w:name="_Toc478126932"/>
      <w:bookmarkEnd w:id="52"/>
      <w:bookmarkEnd w:id="53"/>
      <w:r w:rsidRPr="00782EC0">
        <w:t>L</w:t>
      </w:r>
      <w:r w:rsidR="00161860" w:rsidRPr="00782EC0">
        <w:t>IST OF FIGURES</w:t>
      </w:r>
      <w:bookmarkEnd w:id="54"/>
      <w:bookmarkEnd w:id="55"/>
      <w:bookmarkEnd w:id="56"/>
      <w:bookmarkEnd w:id="57"/>
      <w:bookmarkEnd w:id="58"/>
      <w:bookmarkEnd w:id="59"/>
      <w:bookmarkEnd w:id="60"/>
      <w:bookmarkEnd w:id="61"/>
      <w:bookmarkEnd w:id="62"/>
    </w:p>
    <w:bookmarkStart w:id="63" w:name="_Hlk80695609"/>
    <w:p w14:paraId="1671FA94" w14:textId="292E74D6" w:rsidR="003608E2" w:rsidRPr="00782EC0" w:rsidRDefault="00E40B67" w:rsidP="0021385B">
      <w:pPr>
        <w:pStyle w:val="TableofFigures"/>
        <w:tabs>
          <w:tab w:val="left" w:pos="1134"/>
          <w:tab w:val="right" w:leader="dot" w:pos="8789"/>
        </w:tabs>
        <w:ind w:left="1134" w:right="804" w:hanging="1134"/>
        <w:rPr>
          <w:noProof/>
        </w:rPr>
      </w:pPr>
      <w:r w:rsidRPr="00782EC0">
        <w:fldChar w:fldCharType="begin"/>
      </w:r>
      <w:r w:rsidRPr="00782EC0">
        <w:instrText xml:space="preserve"> TOC \h \z \t "Figure title" \c </w:instrText>
      </w:r>
      <w:r w:rsidRPr="00782EC0">
        <w:fldChar w:fldCharType="separate"/>
      </w:r>
      <w:hyperlink w:anchor="_Toc80695968" w:history="1">
        <w:r w:rsidR="003608E2" w:rsidRPr="00782EC0">
          <w:rPr>
            <w:noProof/>
          </w:rPr>
          <w:t xml:space="preserve">Figure 3.1 </w:t>
        </w:r>
        <w:r w:rsidR="003608E2" w:rsidRPr="00782EC0">
          <w:rPr>
            <w:noProof/>
          </w:rPr>
          <w:tab/>
          <w:t>Degree of disability and prevalence of disability by gender: 2004-2019 (%)</w:t>
        </w:r>
        <w:r w:rsidR="003608E2" w:rsidRPr="00782EC0">
          <w:rPr>
            <w:noProof/>
            <w:webHidden/>
          </w:rPr>
          <w:tab/>
        </w:r>
        <w:r w:rsidR="003608E2" w:rsidRPr="00782EC0">
          <w:rPr>
            <w:noProof/>
            <w:webHidden/>
          </w:rPr>
          <w:fldChar w:fldCharType="begin"/>
        </w:r>
        <w:r w:rsidR="003608E2" w:rsidRPr="00782EC0">
          <w:rPr>
            <w:noProof/>
            <w:webHidden/>
          </w:rPr>
          <w:instrText xml:space="preserve"> PAGEREF _Toc80695968 \h </w:instrText>
        </w:r>
        <w:r w:rsidR="003608E2" w:rsidRPr="00782EC0">
          <w:rPr>
            <w:noProof/>
            <w:webHidden/>
          </w:rPr>
        </w:r>
        <w:r w:rsidR="003608E2" w:rsidRPr="00782EC0">
          <w:rPr>
            <w:noProof/>
            <w:webHidden/>
          </w:rPr>
          <w:fldChar w:fldCharType="separate"/>
        </w:r>
        <w:r w:rsidR="00A33A22">
          <w:rPr>
            <w:noProof/>
            <w:webHidden/>
          </w:rPr>
          <w:t>12</w:t>
        </w:r>
        <w:r w:rsidR="003608E2" w:rsidRPr="00782EC0">
          <w:rPr>
            <w:noProof/>
            <w:webHidden/>
          </w:rPr>
          <w:fldChar w:fldCharType="end"/>
        </w:r>
      </w:hyperlink>
    </w:p>
    <w:p w14:paraId="2DA6C214" w14:textId="7F1C96E0" w:rsidR="003608E2" w:rsidRPr="00782EC0" w:rsidRDefault="00660D4F" w:rsidP="0021385B">
      <w:pPr>
        <w:pStyle w:val="TableofFigures"/>
        <w:tabs>
          <w:tab w:val="left" w:pos="1134"/>
          <w:tab w:val="right" w:leader="dot" w:pos="8789"/>
        </w:tabs>
        <w:ind w:left="1134" w:right="804" w:hanging="1134"/>
        <w:rPr>
          <w:noProof/>
        </w:rPr>
      </w:pPr>
      <w:hyperlink w:anchor="_Toc80695969" w:history="1">
        <w:r w:rsidR="003608E2" w:rsidRPr="00782EC0">
          <w:rPr>
            <w:noProof/>
          </w:rPr>
          <w:t xml:space="preserve">Figure 3.2 </w:t>
        </w:r>
        <w:r w:rsidR="003608E2" w:rsidRPr="00782EC0">
          <w:rPr>
            <w:noProof/>
          </w:rPr>
          <w:tab/>
          <w:t>Age composition of people with and without disabilities: 2004-2019 (%)</w:t>
        </w:r>
        <w:r w:rsidR="003608E2" w:rsidRPr="00782EC0">
          <w:rPr>
            <w:noProof/>
            <w:webHidden/>
          </w:rPr>
          <w:tab/>
        </w:r>
        <w:r w:rsidR="003608E2" w:rsidRPr="00782EC0">
          <w:rPr>
            <w:noProof/>
            <w:webHidden/>
          </w:rPr>
          <w:fldChar w:fldCharType="begin"/>
        </w:r>
        <w:r w:rsidR="003608E2" w:rsidRPr="00782EC0">
          <w:rPr>
            <w:noProof/>
            <w:webHidden/>
          </w:rPr>
          <w:instrText xml:space="preserve"> PAGEREF _Toc80695969 \h </w:instrText>
        </w:r>
        <w:r w:rsidR="003608E2" w:rsidRPr="00782EC0">
          <w:rPr>
            <w:noProof/>
            <w:webHidden/>
          </w:rPr>
        </w:r>
        <w:r w:rsidR="003608E2" w:rsidRPr="00782EC0">
          <w:rPr>
            <w:noProof/>
            <w:webHidden/>
          </w:rPr>
          <w:fldChar w:fldCharType="separate"/>
        </w:r>
        <w:r w:rsidR="00A33A22">
          <w:rPr>
            <w:noProof/>
            <w:webHidden/>
          </w:rPr>
          <w:t>12</w:t>
        </w:r>
        <w:r w:rsidR="003608E2" w:rsidRPr="00782EC0">
          <w:rPr>
            <w:noProof/>
            <w:webHidden/>
          </w:rPr>
          <w:fldChar w:fldCharType="end"/>
        </w:r>
      </w:hyperlink>
    </w:p>
    <w:p w14:paraId="71704996" w14:textId="5C2C2ECB" w:rsidR="003608E2" w:rsidRPr="00782EC0" w:rsidRDefault="00660D4F" w:rsidP="0021385B">
      <w:pPr>
        <w:pStyle w:val="TableofFigures"/>
        <w:tabs>
          <w:tab w:val="left" w:pos="1134"/>
          <w:tab w:val="right" w:leader="dot" w:pos="8789"/>
        </w:tabs>
        <w:ind w:left="1134" w:right="804" w:hanging="1134"/>
        <w:rPr>
          <w:noProof/>
        </w:rPr>
      </w:pPr>
      <w:hyperlink w:anchor="_Toc80695970" w:history="1">
        <w:r w:rsidR="003608E2" w:rsidRPr="00782EC0">
          <w:rPr>
            <w:noProof/>
          </w:rPr>
          <w:t>Figure 3.3</w:t>
        </w:r>
        <w:r w:rsidR="003608E2" w:rsidRPr="00782EC0">
          <w:rPr>
            <w:noProof/>
          </w:rPr>
          <w:tab/>
          <w:t>Educational attainment by disability status: 2004-2019 (%)</w:t>
        </w:r>
        <w:r w:rsidR="003608E2" w:rsidRPr="00782EC0">
          <w:rPr>
            <w:noProof/>
            <w:webHidden/>
          </w:rPr>
          <w:tab/>
        </w:r>
        <w:r w:rsidR="003608E2" w:rsidRPr="00782EC0">
          <w:rPr>
            <w:noProof/>
            <w:webHidden/>
          </w:rPr>
          <w:fldChar w:fldCharType="begin"/>
        </w:r>
        <w:r w:rsidR="003608E2" w:rsidRPr="00782EC0">
          <w:rPr>
            <w:noProof/>
            <w:webHidden/>
          </w:rPr>
          <w:instrText xml:space="preserve"> PAGEREF _Toc80695970 \h </w:instrText>
        </w:r>
        <w:r w:rsidR="003608E2" w:rsidRPr="00782EC0">
          <w:rPr>
            <w:noProof/>
            <w:webHidden/>
          </w:rPr>
        </w:r>
        <w:r w:rsidR="003608E2" w:rsidRPr="00782EC0">
          <w:rPr>
            <w:noProof/>
            <w:webHidden/>
          </w:rPr>
          <w:fldChar w:fldCharType="separate"/>
        </w:r>
        <w:r w:rsidR="00A33A22">
          <w:rPr>
            <w:noProof/>
            <w:webHidden/>
          </w:rPr>
          <w:t>13</w:t>
        </w:r>
        <w:r w:rsidR="003608E2" w:rsidRPr="00782EC0">
          <w:rPr>
            <w:noProof/>
            <w:webHidden/>
          </w:rPr>
          <w:fldChar w:fldCharType="end"/>
        </w:r>
      </w:hyperlink>
    </w:p>
    <w:p w14:paraId="7BC3F4E7" w14:textId="6E0A7D8D" w:rsidR="003608E2" w:rsidRPr="00782EC0" w:rsidRDefault="00660D4F" w:rsidP="0021385B">
      <w:pPr>
        <w:pStyle w:val="TableofFigures"/>
        <w:tabs>
          <w:tab w:val="left" w:pos="1134"/>
          <w:tab w:val="right" w:leader="dot" w:pos="8789"/>
        </w:tabs>
        <w:ind w:left="1134" w:right="804" w:hanging="1134"/>
        <w:rPr>
          <w:noProof/>
        </w:rPr>
      </w:pPr>
      <w:hyperlink w:anchor="_Toc80695971" w:history="1">
        <w:r w:rsidR="003608E2" w:rsidRPr="00782EC0">
          <w:rPr>
            <w:noProof/>
          </w:rPr>
          <w:t>Figure 3.4</w:t>
        </w:r>
        <w:r w:rsidR="003608E2" w:rsidRPr="00782EC0">
          <w:rPr>
            <w:noProof/>
          </w:rPr>
          <w:tab/>
          <w:t xml:space="preserve">Educational attainment for people aged 21-34 by disability status:  </w:t>
        </w:r>
        <w:r w:rsidR="003608E2" w:rsidRPr="00782EC0">
          <w:rPr>
            <w:noProof/>
          </w:rPr>
          <w:br/>
          <w:t>2004-2019 (%)</w:t>
        </w:r>
        <w:r w:rsidR="003608E2" w:rsidRPr="00782EC0">
          <w:rPr>
            <w:noProof/>
            <w:webHidden/>
          </w:rPr>
          <w:tab/>
        </w:r>
        <w:r w:rsidR="003608E2" w:rsidRPr="00782EC0">
          <w:rPr>
            <w:noProof/>
            <w:webHidden/>
          </w:rPr>
          <w:fldChar w:fldCharType="begin"/>
        </w:r>
        <w:r w:rsidR="003608E2" w:rsidRPr="00782EC0">
          <w:rPr>
            <w:noProof/>
            <w:webHidden/>
          </w:rPr>
          <w:instrText xml:space="preserve"> PAGEREF _Toc80695971 \h </w:instrText>
        </w:r>
        <w:r w:rsidR="003608E2" w:rsidRPr="00782EC0">
          <w:rPr>
            <w:noProof/>
            <w:webHidden/>
          </w:rPr>
        </w:r>
        <w:r w:rsidR="003608E2" w:rsidRPr="00782EC0">
          <w:rPr>
            <w:noProof/>
            <w:webHidden/>
          </w:rPr>
          <w:fldChar w:fldCharType="separate"/>
        </w:r>
        <w:r w:rsidR="00A33A22">
          <w:rPr>
            <w:noProof/>
            <w:webHidden/>
          </w:rPr>
          <w:t>14</w:t>
        </w:r>
        <w:r w:rsidR="003608E2" w:rsidRPr="00782EC0">
          <w:rPr>
            <w:noProof/>
            <w:webHidden/>
          </w:rPr>
          <w:fldChar w:fldCharType="end"/>
        </w:r>
      </w:hyperlink>
    </w:p>
    <w:p w14:paraId="27973409" w14:textId="339DA9AB" w:rsidR="003608E2" w:rsidRPr="00782EC0" w:rsidRDefault="00660D4F" w:rsidP="0021385B">
      <w:pPr>
        <w:pStyle w:val="TableofFigures"/>
        <w:tabs>
          <w:tab w:val="left" w:pos="1134"/>
          <w:tab w:val="right" w:leader="dot" w:pos="8789"/>
        </w:tabs>
        <w:ind w:left="1134" w:right="804" w:hanging="1134"/>
        <w:rPr>
          <w:noProof/>
        </w:rPr>
      </w:pPr>
      <w:hyperlink w:anchor="_Toc80695972" w:history="1">
        <w:r w:rsidR="003608E2" w:rsidRPr="00782EC0">
          <w:rPr>
            <w:noProof/>
          </w:rPr>
          <w:t>Figure 3.5</w:t>
        </w:r>
        <w:r w:rsidR="003608E2" w:rsidRPr="00782EC0">
          <w:rPr>
            <w:noProof/>
          </w:rPr>
          <w:tab/>
          <w:t>Principal economic status by disability status: 2004-2019 (%)</w:t>
        </w:r>
        <w:r w:rsidR="003608E2" w:rsidRPr="00782EC0">
          <w:rPr>
            <w:noProof/>
            <w:webHidden/>
          </w:rPr>
          <w:tab/>
        </w:r>
        <w:r w:rsidR="003608E2" w:rsidRPr="00782EC0">
          <w:rPr>
            <w:noProof/>
            <w:webHidden/>
          </w:rPr>
          <w:fldChar w:fldCharType="begin"/>
        </w:r>
        <w:r w:rsidR="003608E2" w:rsidRPr="00782EC0">
          <w:rPr>
            <w:noProof/>
            <w:webHidden/>
          </w:rPr>
          <w:instrText xml:space="preserve"> PAGEREF _Toc80695972 \h </w:instrText>
        </w:r>
        <w:r w:rsidR="003608E2" w:rsidRPr="00782EC0">
          <w:rPr>
            <w:noProof/>
            <w:webHidden/>
          </w:rPr>
        </w:r>
        <w:r w:rsidR="003608E2" w:rsidRPr="00782EC0">
          <w:rPr>
            <w:noProof/>
            <w:webHidden/>
          </w:rPr>
          <w:fldChar w:fldCharType="separate"/>
        </w:r>
        <w:r w:rsidR="00A33A22">
          <w:rPr>
            <w:noProof/>
            <w:webHidden/>
          </w:rPr>
          <w:t>15</w:t>
        </w:r>
        <w:r w:rsidR="003608E2" w:rsidRPr="00782EC0">
          <w:rPr>
            <w:noProof/>
            <w:webHidden/>
          </w:rPr>
          <w:fldChar w:fldCharType="end"/>
        </w:r>
      </w:hyperlink>
    </w:p>
    <w:p w14:paraId="6EB40952" w14:textId="02A9C36B" w:rsidR="003608E2" w:rsidRPr="00782EC0" w:rsidRDefault="00660D4F" w:rsidP="0021385B">
      <w:pPr>
        <w:pStyle w:val="TableofFigures"/>
        <w:tabs>
          <w:tab w:val="left" w:pos="1134"/>
          <w:tab w:val="right" w:leader="dot" w:pos="8789"/>
        </w:tabs>
        <w:ind w:left="1134" w:right="804" w:hanging="1134"/>
        <w:rPr>
          <w:noProof/>
        </w:rPr>
      </w:pPr>
      <w:hyperlink w:anchor="_Toc80695973" w:history="1">
        <w:r w:rsidR="003608E2" w:rsidRPr="00782EC0">
          <w:rPr>
            <w:noProof/>
          </w:rPr>
          <w:t>Figure 3.6</w:t>
        </w:r>
        <w:r w:rsidR="003608E2" w:rsidRPr="00782EC0">
          <w:rPr>
            <w:noProof/>
          </w:rPr>
          <w:tab/>
          <w:t>Level of employment by education level and disability status: 2004-2019 (%)</w:t>
        </w:r>
        <w:r w:rsidR="003608E2" w:rsidRPr="00782EC0">
          <w:rPr>
            <w:noProof/>
            <w:webHidden/>
          </w:rPr>
          <w:tab/>
        </w:r>
        <w:r w:rsidR="003608E2" w:rsidRPr="00782EC0">
          <w:rPr>
            <w:noProof/>
            <w:webHidden/>
          </w:rPr>
          <w:fldChar w:fldCharType="begin"/>
        </w:r>
        <w:r w:rsidR="003608E2" w:rsidRPr="00782EC0">
          <w:rPr>
            <w:noProof/>
            <w:webHidden/>
          </w:rPr>
          <w:instrText xml:space="preserve"> PAGEREF _Toc80695973 \h </w:instrText>
        </w:r>
        <w:r w:rsidR="003608E2" w:rsidRPr="00782EC0">
          <w:rPr>
            <w:noProof/>
            <w:webHidden/>
          </w:rPr>
        </w:r>
        <w:r w:rsidR="003608E2" w:rsidRPr="00782EC0">
          <w:rPr>
            <w:noProof/>
            <w:webHidden/>
          </w:rPr>
          <w:fldChar w:fldCharType="separate"/>
        </w:r>
        <w:r w:rsidR="00A33A22">
          <w:rPr>
            <w:noProof/>
            <w:webHidden/>
          </w:rPr>
          <w:t>16</w:t>
        </w:r>
        <w:r w:rsidR="003608E2" w:rsidRPr="00782EC0">
          <w:rPr>
            <w:noProof/>
            <w:webHidden/>
          </w:rPr>
          <w:fldChar w:fldCharType="end"/>
        </w:r>
      </w:hyperlink>
    </w:p>
    <w:p w14:paraId="0BD676A5" w14:textId="54D7BBBF" w:rsidR="003608E2" w:rsidRPr="00782EC0" w:rsidRDefault="00660D4F" w:rsidP="0021385B">
      <w:pPr>
        <w:pStyle w:val="TableofFigures"/>
        <w:tabs>
          <w:tab w:val="left" w:pos="1134"/>
          <w:tab w:val="right" w:leader="dot" w:pos="8789"/>
        </w:tabs>
        <w:ind w:left="1134" w:right="804" w:hanging="1134"/>
        <w:rPr>
          <w:noProof/>
        </w:rPr>
      </w:pPr>
      <w:hyperlink w:anchor="_Toc80695974" w:history="1">
        <w:r w:rsidR="003608E2" w:rsidRPr="00782EC0">
          <w:rPr>
            <w:noProof/>
          </w:rPr>
          <w:t>Figure 3.7</w:t>
        </w:r>
        <w:r w:rsidR="003608E2" w:rsidRPr="00782EC0">
          <w:rPr>
            <w:noProof/>
          </w:rPr>
          <w:tab/>
          <w:t>Full-time work by disability status and severity: 2004-2019 (%)</w:t>
        </w:r>
        <w:r w:rsidR="003608E2" w:rsidRPr="00782EC0">
          <w:rPr>
            <w:noProof/>
            <w:webHidden/>
          </w:rPr>
          <w:tab/>
        </w:r>
        <w:r w:rsidR="003608E2" w:rsidRPr="00782EC0">
          <w:rPr>
            <w:noProof/>
            <w:webHidden/>
          </w:rPr>
          <w:fldChar w:fldCharType="begin"/>
        </w:r>
        <w:r w:rsidR="003608E2" w:rsidRPr="00782EC0">
          <w:rPr>
            <w:noProof/>
            <w:webHidden/>
          </w:rPr>
          <w:instrText xml:space="preserve"> PAGEREF _Toc80695974 \h </w:instrText>
        </w:r>
        <w:r w:rsidR="003608E2" w:rsidRPr="00782EC0">
          <w:rPr>
            <w:noProof/>
            <w:webHidden/>
          </w:rPr>
        </w:r>
        <w:r w:rsidR="003608E2" w:rsidRPr="00782EC0">
          <w:rPr>
            <w:noProof/>
            <w:webHidden/>
          </w:rPr>
          <w:fldChar w:fldCharType="separate"/>
        </w:r>
        <w:r w:rsidR="00A33A22">
          <w:rPr>
            <w:noProof/>
            <w:webHidden/>
          </w:rPr>
          <w:t>17</w:t>
        </w:r>
        <w:r w:rsidR="003608E2" w:rsidRPr="00782EC0">
          <w:rPr>
            <w:noProof/>
            <w:webHidden/>
          </w:rPr>
          <w:fldChar w:fldCharType="end"/>
        </w:r>
      </w:hyperlink>
    </w:p>
    <w:p w14:paraId="3D924220" w14:textId="6467BC9A" w:rsidR="003608E2" w:rsidRPr="00782EC0" w:rsidRDefault="00660D4F" w:rsidP="0021385B">
      <w:pPr>
        <w:pStyle w:val="TableofFigures"/>
        <w:tabs>
          <w:tab w:val="left" w:pos="1134"/>
          <w:tab w:val="right" w:leader="dot" w:pos="8789"/>
        </w:tabs>
        <w:ind w:left="1134" w:right="804" w:hanging="1134"/>
        <w:rPr>
          <w:noProof/>
        </w:rPr>
      </w:pPr>
      <w:hyperlink w:anchor="_Toc80695975" w:history="1">
        <w:r w:rsidR="003608E2" w:rsidRPr="00782EC0">
          <w:rPr>
            <w:noProof/>
          </w:rPr>
          <w:t>Figure 3.8</w:t>
        </w:r>
        <w:r w:rsidR="003608E2" w:rsidRPr="00782EC0">
          <w:rPr>
            <w:noProof/>
          </w:rPr>
          <w:tab/>
          <w:t>Occupation by disability: SILC 2004-2019 (%)</w:t>
        </w:r>
        <w:r w:rsidR="003608E2" w:rsidRPr="00782EC0">
          <w:rPr>
            <w:noProof/>
            <w:webHidden/>
          </w:rPr>
          <w:tab/>
        </w:r>
        <w:r w:rsidR="003608E2" w:rsidRPr="00782EC0">
          <w:rPr>
            <w:noProof/>
            <w:webHidden/>
          </w:rPr>
          <w:fldChar w:fldCharType="begin"/>
        </w:r>
        <w:r w:rsidR="003608E2" w:rsidRPr="00782EC0">
          <w:rPr>
            <w:noProof/>
            <w:webHidden/>
          </w:rPr>
          <w:instrText xml:space="preserve"> PAGEREF _Toc80695975 \h </w:instrText>
        </w:r>
        <w:r w:rsidR="003608E2" w:rsidRPr="00782EC0">
          <w:rPr>
            <w:noProof/>
            <w:webHidden/>
          </w:rPr>
        </w:r>
        <w:r w:rsidR="003608E2" w:rsidRPr="00782EC0">
          <w:rPr>
            <w:noProof/>
            <w:webHidden/>
          </w:rPr>
          <w:fldChar w:fldCharType="separate"/>
        </w:r>
        <w:r w:rsidR="00A33A22">
          <w:rPr>
            <w:noProof/>
            <w:webHidden/>
          </w:rPr>
          <w:t>18</w:t>
        </w:r>
        <w:r w:rsidR="003608E2" w:rsidRPr="00782EC0">
          <w:rPr>
            <w:noProof/>
            <w:webHidden/>
          </w:rPr>
          <w:fldChar w:fldCharType="end"/>
        </w:r>
      </w:hyperlink>
    </w:p>
    <w:p w14:paraId="2EFFA995" w14:textId="3D3C8C19" w:rsidR="003608E2" w:rsidRPr="00782EC0" w:rsidRDefault="00660D4F" w:rsidP="0021385B">
      <w:pPr>
        <w:pStyle w:val="TableofFigures"/>
        <w:tabs>
          <w:tab w:val="left" w:pos="1134"/>
          <w:tab w:val="right" w:leader="dot" w:pos="8789"/>
        </w:tabs>
        <w:ind w:left="1134" w:right="804" w:hanging="1134"/>
        <w:rPr>
          <w:noProof/>
        </w:rPr>
      </w:pPr>
      <w:hyperlink w:anchor="_Toc80695976" w:history="1">
        <w:r w:rsidR="003608E2" w:rsidRPr="00782EC0">
          <w:rPr>
            <w:noProof/>
          </w:rPr>
          <w:t>Figure 3.9</w:t>
        </w:r>
        <w:r w:rsidR="003608E2" w:rsidRPr="00782EC0">
          <w:rPr>
            <w:noProof/>
          </w:rPr>
          <w:tab/>
          <w:t>Managerial position for working people by disability: SILC 2004-2019 (%)</w:t>
        </w:r>
        <w:r w:rsidR="003608E2" w:rsidRPr="00782EC0">
          <w:rPr>
            <w:noProof/>
            <w:webHidden/>
          </w:rPr>
          <w:tab/>
        </w:r>
        <w:r w:rsidR="003608E2" w:rsidRPr="00782EC0">
          <w:rPr>
            <w:noProof/>
            <w:webHidden/>
          </w:rPr>
          <w:fldChar w:fldCharType="begin"/>
        </w:r>
        <w:r w:rsidR="003608E2" w:rsidRPr="00782EC0">
          <w:rPr>
            <w:noProof/>
            <w:webHidden/>
          </w:rPr>
          <w:instrText xml:space="preserve"> PAGEREF _Toc80695976 \h </w:instrText>
        </w:r>
        <w:r w:rsidR="003608E2" w:rsidRPr="00782EC0">
          <w:rPr>
            <w:noProof/>
            <w:webHidden/>
          </w:rPr>
        </w:r>
        <w:r w:rsidR="003608E2" w:rsidRPr="00782EC0">
          <w:rPr>
            <w:noProof/>
            <w:webHidden/>
          </w:rPr>
          <w:fldChar w:fldCharType="separate"/>
        </w:r>
        <w:r w:rsidR="00A33A22">
          <w:rPr>
            <w:noProof/>
            <w:webHidden/>
          </w:rPr>
          <w:t>19</w:t>
        </w:r>
        <w:r w:rsidR="003608E2" w:rsidRPr="00782EC0">
          <w:rPr>
            <w:noProof/>
            <w:webHidden/>
          </w:rPr>
          <w:fldChar w:fldCharType="end"/>
        </w:r>
      </w:hyperlink>
    </w:p>
    <w:p w14:paraId="21197872" w14:textId="7CAEBB78" w:rsidR="003608E2" w:rsidRPr="00782EC0" w:rsidRDefault="00660D4F" w:rsidP="0021385B">
      <w:pPr>
        <w:pStyle w:val="TableofFigures"/>
        <w:tabs>
          <w:tab w:val="left" w:pos="1134"/>
          <w:tab w:val="right" w:leader="dot" w:pos="8789"/>
        </w:tabs>
        <w:ind w:left="1134" w:right="804" w:hanging="1134"/>
        <w:rPr>
          <w:noProof/>
        </w:rPr>
      </w:pPr>
      <w:hyperlink w:anchor="_Toc80695977" w:history="1">
        <w:r w:rsidR="003608E2" w:rsidRPr="00782EC0">
          <w:rPr>
            <w:noProof/>
          </w:rPr>
          <w:t>Figure 3.10</w:t>
        </w:r>
        <w:r w:rsidR="003608E2" w:rsidRPr="00782EC0">
          <w:rPr>
            <w:noProof/>
          </w:rPr>
          <w:tab/>
          <w:t>Mean job satisfaction by gender and disability status: SILC 2013-2018 (%)</w:t>
        </w:r>
        <w:r w:rsidR="003608E2" w:rsidRPr="00782EC0">
          <w:rPr>
            <w:noProof/>
            <w:webHidden/>
          </w:rPr>
          <w:tab/>
        </w:r>
        <w:r w:rsidR="003608E2" w:rsidRPr="00782EC0">
          <w:rPr>
            <w:noProof/>
            <w:webHidden/>
          </w:rPr>
          <w:fldChar w:fldCharType="begin"/>
        </w:r>
        <w:r w:rsidR="003608E2" w:rsidRPr="00782EC0">
          <w:rPr>
            <w:noProof/>
            <w:webHidden/>
          </w:rPr>
          <w:instrText xml:space="preserve"> PAGEREF _Toc80695977 \h </w:instrText>
        </w:r>
        <w:r w:rsidR="003608E2" w:rsidRPr="00782EC0">
          <w:rPr>
            <w:noProof/>
            <w:webHidden/>
          </w:rPr>
        </w:r>
        <w:r w:rsidR="003608E2" w:rsidRPr="00782EC0">
          <w:rPr>
            <w:noProof/>
            <w:webHidden/>
          </w:rPr>
          <w:fldChar w:fldCharType="separate"/>
        </w:r>
        <w:r w:rsidR="00A33A22">
          <w:rPr>
            <w:noProof/>
            <w:webHidden/>
          </w:rPr>
          <w:t>20</w:t>
        </w:r>
        <w:r w:rsidR="003608E2" w:rsidRPr="00782EC0">
          <w:rPr>
            <w:noProof/>
            <w:webHidden/>
          </w:rPr>
          <w:fldChar w:fldCharType="end"/>
        </w:r>
      </w:hyperlink>
    </w:p>
    <w:p w14:paraId="692E738B" w14:textId="160A7891" w:rsidR="003608E2" w:rsidRPr="00782EC0" w:rsidRDefault="00660D4F" w:rsidP="0021385B">
      <w:pPr>
        <w:pStyle w:val="TableofFigures"/>
        <w:tabs>
          <w:tab w:val="left" w:pos="1134"/>
          <w:tab w:val="right" w:leader="dot" w:pos="8789"/>
        </w:tabs>
        <w:ind w:left="1134" w:right="804" w:hanging="1134"/>
        <w:rPr>
          <w:noProof/>
        </w:rPr>
      </w:pPr>
      <w:hyperlink w:anchor="_Toc80695978" w:history="1">
        <w:r w:rsidR="003608E2" w:rsidRPr="00782EC0">
          <w:rPr>
            <w:noProof/>
          </w:rPr>
          <w:t>Figure 3.11</w:t>
        </w:r>
        <w:r w:rsidR="003608E2" w:rsidRPr="00782EC0">
          <w:rPr>
            <w:noProof/>
          </w:rPr>
          <w:tab/>
          <w:t>Poverty by disability status: 2004-2019 (%)</w:t>
        </w:r>
        <w:r w:rsidR="003608E2" w:rsidRPr="00782EC0">
          <w:rPr>
            <w:noProof/>
            <w:webHidden/>
          </w:rPr>
          <w:tab/>
        </w:r>
        <w:r w:rsidR="003608E2" w:rsidRPr="00782EC0">
          <w:rPr>
            <w:noProof/>
            <w:webHidden/>
          </w:rPr>
          <w:fldChar w:fldCharType="begin"/>
        </w:r>
        <w:r w:rsidR="003608E2" w:rsidRPr="00782EC0">
          <w:rPr>
            <w:noProof/>
            <w:webHidden/>
          </w:rPr>
          <w:instrText xml:space="preserve"> PAGEREF _Toc80695978 \h </w:instrText>
        </w:r>
        <w:r w:rsidR="003608E2" w:rsidRPr="00782EC0">
          <w:rPr>
            <w:noProof/>
            <w:webHidden/>
          </w:rPr>
        </w:r>
        <w:r w:rsidR="003608E2" w:rsidRPr="00782EC0">
          <w:rPr>
            <w:noProof/>
            <w:webHidden/>
          </w:rPr>
          <w:fldChar w:fldCharType="separate"/>
        </w:r>
        <w:r w:rsidR="00A33A22">
          <w:rPr>
            <w:noProof/>
            <w:webHidden/>
          </w:rPr>
          <w:t>22</w:t>
        </w:r>
        <w:r w:rsidR="003608E2" w:rsidRPr="00782EC0">
          <w:rPr>
            <w:noProof/>
            <w:webHidden/>
          </w:rPr>
          <w:fldChar w:fldCharType="end"/>
        </w:r>
      </w:hyperlink>
    </w:p>
    <w:p w14:paraId="36139C4C" w14:textId="6B8AAECF" w:rsidR="003608E2" w:rsidRPr="00782EC0" w:rsidRDefault="00660D4F" w:rsidP="0021385B">
      <w:pPr>
        <w:pStyle w:val="TableofFigures"/>
        <w:tabs>
          <w:tab w:val="left" w:pos="1134"/>
          <w:tab w:val="right" w:leader="dot" w:pos="8789"/>
        </w:tabs>
        <w:ind w:left="1134" w:right="804" w:hanging="1134"/>
        <w:rPr>
          <w:noProof/>
        </w:rPr>
      </w:pPr>
      <w:hyperlink w:anchor="_Toc80695979" w:history="1">
        <w:r w:rsidR="003608E2" w:rsidRPr="00782EC0">
          <w:rPr>
            <w:noProof/>
          </w:rPr>
          <w:t>Figure 3.12</w:t>
        </w:r>
        <w:r w:rsidR="003608E2" w:rsidRPr="00782EC0">
          <w:rPr>
            <w:noProof/>
          </w:rPr>
          <w:tab/>
          <w:t>Deprivation by work status and disability: 2004-2019 (%)</w:t>
        </w:r>
        <w:r w:rsidR="003608E2" w:rsidRPr="00782EC0">
          <w:rPr>
            <w:noProof/>
            <w:webHidden/>
          </w:rPr>
          <w:tab/>
        </w:r>
        <w:r w:rsidR="003608E2" w:rsidRPr="00782EC0">
          <w:rPr>
            <w:noProof/>
            <w:webHidden/>
          </w:rPr>
          <w:fldChar w:fldCharType="begin"/>
        </w:r>
        <w:r w:rsidR="003608E2" w:rsidRPr="00782EC0">
          <w:rPr>
            <w:noProof/>
            <w:webHidden/>
          </w:rPr>
          <w:instrText xml:space="preserve"> PAGEREF _Toc80695979 \h </w:instrText>
        </w:r>
        <w:r w:rsidR="003608E2" w:rsidRPr="00782EC0">
          <w:rPr>
            <w:noProof/>
            <w:webHidden/>
          </w:rPr>
        </w:r>
        <w:r w:rsidR="003608E2" w:rsidRPr="00782EC0">
          <w:rPr>
            <w:noProof/>
            <w:webHidden/>
          </w:rPr>
          <w:fldChar w:fldCharType="separate"/>
        </w:r>
        <w:r w:rsidR="00A33A22">
          <w:rPr>
            <w:noProof/>
            <w:webHidden/>
          </w:rPr>
          <w:t>23</w:t>
        </w:r>
        <w:r w:rsidR="003608E2" w:rsidRPr="00782EC0">
          <w:rPr>
            <w:noProof/>
            <w:webHidden/>
          </w:rPr>
          <w:fldChar w:fldCharType="end"/>
        </w:r>
      </w:hyperlink>
    </w:p>
    <w:p w14:paraId="295FF2AB" w14:textId="3FEDE23F" w:rsidR="003608E2" w:rsidRPr="00782EC0" w:rsidRDefault="00660D4F" w:rsidP="0021385B">
      <w:pPr>
        <w:pStyle w:val="TableofFigures"/>
        <w:tabs>
          <w:tab w:val="left" w:pos="1134"/>
          <w:tab w:val="right" w:leader="dot" w:pos="8789"/>
        </w:tabs>
        <w:ind w:left="1134" w:right="804" w:hanging="1134"/>
        <w:rPr>
          <w:noProof/>
        </w:rPr>
      </w:pPr>
      <w:hyperlink w:anchor="_Toc80695980" w:history="1">
        <w:r w:rsidR="003608E2" w:rsidRPr="00782EC0">
          <w:rPr>
            <w:noProof/>
          </w:rPr>
          <w:t xml:space="preserve">Figure 6.1 </w:t>
        </w:r>
        <w:r w:rsidR="003608E2" w:rsidRPr="00782EC0">
          <w:rPr>
            <w:noProof/>
          </w:rPr>
          <w:tab/>
          <w:t>Prevalence and degree of disability across EU28: 2018 (%)</w:t>
        </w:r>
        <w:r w:rsidR="003608E2" w:rsidRPr="00782EC0">
          <w:rPr>
            <w:noProof/>
            <w:webHidden/>
          </w:rPr>
          <w:tab/>
        </w:r>
        <w:r w:rsidR="003608E2" w:rsidRPr="00782EC0">
          <w:rPr>
            <w:noProof/>
            <w:webHidden/>
          </w:rPr>
          <w:fldChar w:fldCharType="begin"/>
        </w:r>
        <w:r w:rsidR="003608E2" w:rsidRPr="00782EC0">
          <w:rPr>
            <w:noProof/>
            <w:webHidden/>
          </w:rPr>
          <w:instrText xml:space="preserve"> PAGEREF _Toc80695980 \h </w:instrText>
        </w:r>
        <w:r w:rsidR="003608E2" w:rsidRPr="00782EC0">
          <w:rPr>
            <w:noProof/>
            <w:webHidden/>
          </w:rPr>
        </w:r>
        <w:r w:rsidR="003608E2" w:rsidRPr="00782EC0">
          <w:rPr>
            <w:noProof/>
            <w:webHidden/>
          </w:rPr>
          <w:fldChar w:fldCharType="separate"/>
        </w:r>
        <w:r w:rsidR="00A33A22">
          <w:rPr>
            <w:noProof/>
            <w:webHidden/>
          </w:rPr>
          <w:t>68</w:t>
        </w:r>
        <w:r w:rsidR="003608E2" w:rsidRPr="00782EC0">
          <w:rPr>
            <w:noProof/>
            <w:webHidden/>
          </w:rPr>
          <w:fldChar w:fldCharType="end"/>
        </w:r>
      </w:hyperlink>
    </w:p>
    <w:p w14:paraId="60ED428A" w14:textId="256D3871" w:rsidR="003608E2" w:rsidRPr="00782EC0" w:rsidRDefault="00660D4F" w:rsidP="0021385B">
      <w:pPr>
        <w:pStyle w:val="TableofFigures"/>
        <w:tabs>
          <w:tab w:val="left" w:pos="1134"/>
          <w:tab w:val="right" w:leader="dot" w:pos="8789"/>
        </w:tabs>
        <w:ind w:left="1134" w:right="804" w:hanging="1134"/>
        <w:rPr>
          <w:noProof/>
        </w:rPr>
      </w:pPr>
      <w:hyperlink w:anchor="_Toc80695981" w:history="1">
        <w:r w:rsidR="003608E2" w:rsidRPr="00782EC0">
          <w:rPr>
            <w:noProof/>
          </w:rPr>
          <w:t xml:space="preserve">Figure 6.2 </w:t>
        </w:r>
        <w:r w:rsidR="003608E2" w:rsidRPr="00782EC0">
          <w:rPr>
            <w:noProof/>
          </w:rPr>
          <w:tab/>
          <w:t>Prevalence of disability by gender across EU28: 2018 (%)</w:t>
        </w:r>
        <w:r w:rsidR="003608E2" w:rsidRPr="00782EC0">
          <w:rPr>
            <w:noProof/>
            <w:webHidden/>
          </w:rPr>
          <w:tab/>
        </w:r>
        <w:r w:rsidR="003608E2" w:rsidRPr="00782EC0">
          <w:rPr>
            <w:noProof/>
            <w:webHidden/>
          </w:rPr>
          <w:fldChar w:fldCharType="begin"/>
        </w:r>
        <w:r w:rsidR="003608E2" w:rsidRPr="00782EC0">
          <w:rPr>
            <w:noProof/>
            <w:webHidden/>
          </w:rPr>
          <w:instrText xml:space="preserve"> PAGEREF _Toc80695981 \h </w:instrText>
        </w:r>
        <w:r w:rsidR="003608E2" w:rsidRPr="00782EC0">
          <w:rPr>
            <w:noProof/>
            <w:webHidden/>
          </w:rPr>
        </w:r>
        <w:r w:rsidR="003608E2" w:rsidRPr="00782EC0">
          <w:rPr>
            <w:noProof/>
            <w:webHidden/>
          </w:rPr>
          <w:fldChar w:fldCharType="separate"/>
        </w:r>
        <w:r w:rsidR="00A33A22">
          <w:rPr>
            <w:noProof/>
            <w:webHidden/>
          </w:rPr>
          <w:t>69</w:t>
        </w:r>
        <w:r w:rsidR="003608E2" w:rsidRPr="00782EC0">
          <w:rPr>
            <w:noProof/>
            <w:webHidden/>
          </w:rPr>
          <w:fldChar w:fldCharType="end"/>
        </w:r>
      </w:hyperlink>
    </w:p>
    <w:p w14:paraId="091E9FB9" w14:textId="1B6DB07D" w:rsidR="003608E2" w:rsidRPr="00782EC0" w:rsidRDefault="00660D4F" w:rsidP="0021385B">
      <w:pPr>
        <w:pStyle w:val="TableofFigures"/>
        <w:tabs>
          <w:tab w:val="left" w:pos="1134"/>
          <w:tab w:val="right" w:leader="dot" w:pos="8789"/>
        </w:tabs>
        <w:ind w:left="1134" w:right="804" w:hanging="1134"/>
        <w:rPr>
          <w:noProof/>
        </w:rPr>
      </w:pPr>
      <w:hyperlink w:anchor="_Toc80695982" w:history="1">
        <w:r w:rsidR="003608E2" w:rsidRPr="00782EC0">
          <w:rPr>
            <w:noProof/>
          </w:rPr>
          <w:t xml:space="preserve">Figure 6.3 </w:t>
        </w:r>
        <w:r w:rsidR="003608E2" w:rsidRPr="00782EC0">
          <w:rPr>
            <w:noProof/>
          </w:rPr>
          <w:tab/>
          <w:t>Age composition of people with a disability across EU28: 2018 (%)</w:t>
        </w:r>
        <w:r w:rsidR="003608E2" w:rsidRPr="00782EC0">
          <w:rPr>
            <w:noProof/>
            <w:webHidden/>
          </w:rPr>
          <w:tab/>
        </w:r>
        <w:r w:rsidR="003608E2" w:rsidRPr="00782EC0">
          <w:rPr>
            <w:noProof/>
            <w:webHidden/>
          </w:rPr>
          <w:fldChar w:fldCharType="begin"/>
        </w:r>
        <w:r w:rsidR="003608E2" w:rsidRPr="00782EC0">
          <w:rPr>
            <w:noProof/>
            <w:webHidden/>
          </w:rPr>
          <w:instrText xml:space="preserve"> PAGEREF _Toc80695982 \h </w:instrText>
        </w:r>
        <w:r w:rsidR="003608E2" w:rsidRPr="00782EC0">
          <w:rPr>
            <w:noProof/>
            <w:webHidden/>
          </w:rPr>
        </w:r>
        <w:r w:rsidR="003608E2" w:rsidRPr="00782EC0">
          <w:rPr>
            <w:noProof/>
            <w:webHidden/>
          </w:rPr>
          <w:fldChar w:fldCharType="separate"/>
        </w:r>
        <w:r w:rsidR="00A33A22">
          <w:rPr>
            <w:noProof/>
            <w:webHidden/>
          </w:rPr>
          <w:t>70</w:t>
        </w:r>
        <w:r w:rsidR="003608E2" w:rsidRPr="00782EC0">
          <w:rPr>
            <w:noProof/>
            <w:webHidden/>
          </w:rPr>
          <w:fldChar w:fldCharType="end"/>
        </w:r>
      </w:hyperlink>
    </w:p>
    <w:p w14:paraId="76E22BC9" w14:textId="6E96961B" w:rsidR="003608E2" w:rsidRPr="00782EC0" w:rsidRDefault="00660D4F" w:rsidP="0021385B">
      <w:pPr>
        <w:pStyle w:val="TableofFigures"/>
        <w:tabs>
          <w:tab w:val="left" w:pos="1134"/>
          <w:tab w:val="right" w:leader="dot" w:pos="8789"/>
        </w:tabs>
        <w:ind w:left="1134" w:right="804" w:hanging="1134"/>
        <w:rPr>
          <w:noProof/>
        </w:rPr>
      </w:pPr>
      <w:hyperlink w:anchor="_Toc80695983" w:history="1">
        <w:r w:rsidR="003608E2" w:rsidRPr="00782EC0">
          <w:rPr>
            <w:noProof/>
          </w:rPr>
          <w:t>Figure 6.4</w:t>
        </w:r>
        <w:r w:rsidR="003608E2" w:rsidRPr="00782EC0">
          <w:rPr>
            <w:noProof/>
          </w:rPr>
          <w:tab/>
          <w:t>Education by disability status across EU28: 2018 (%)</w:t>
        </w:r>
        <w:r w:rsidR="003608E2" w:rsidRPr="00782EC0">
          <w:rPr>
            <w:noProof/>
            <w:webHidden/>
          </w:rPr>
          <w:tab/>
        </w:r>
        <w:r w:rsidR="003608E2" w:rsidRPr="00782EC0">
          <w:rPr>
            <w:noProof/>
            <w:webHidden/>
          </w:rPr>
          <w:fldChar w:fldCharType="begin"/>
        </w:r>
        <w:r w:rsidR="003608E2" w:rsidRPr="00782EC0">
          <w:rPr>
            <w:noProof/>
            <w:webHidden/>
          </w:rPr>
          <w:instrText xml:space="preserve"> PAGEREF _Toc80695983 \h </w:instrText>
        </w:r>
        <w:r w:rsidR="003608E2" w:rsidRPr="00782EC0">
          <w:rPr>
            <w:noProof/>
            <w:webHidden/>
          </w:rPr>
        </w:r>
        <w:r w:rsidR="003608E2" w:rsidRPr="00782EC0">
          <w:rPr>
            <w:noProof/>
            <w:webHidden/>
          </w:rPr>
          <w:fldChar w:fldCharType="separate"/>
        </w:r>
        <w:r w:rsidR="00A33A22">
          <w:rPr>
            <w:noProof/>
            <w:webHidden/>
          </w:rPr>
          <w:t>73</w:t>
        </w:r>
        <w:r w:rsidR="003608E2" w:rsidRPr="00782EC0">
          <w:rPr>
            <w:noProof/>
            <w:webHidden/>
          </w:rPr>
          <w:fldChar w:fldCharType="end"/>
        </w:r>
      </w:hyperlink>
    </w:p>
    <w:p w14:paraId="5DB6A4F8" w14:textId="6E4F3EF1" w:rsidR="003608E2" w:rsidRPr="00782EC0" w:rsidRDefault="00660D4F" w:rsidP="0021385B">
      <w:pPr>
        <w:pStyle w:val="TableofFigures"/>
        <w:tabs>
          <w:tab w:val="left" w:pos="1134"/>
          <w:tab w:val="right" w:leader="dot" w:pos="8789"/>
        </w:tabs>
        <w:ind w:left="1134" w:right="804" w:hanging="1134"/>
        <w:rPr>
          <w:noProof/>
        </w:rPr>
      </w:pPr>
      <w:hyperlink w:anchor="_Toc80695984" w:history="1">
        <w:r w:rsidR="003608E2" w:rsidRPr="00782EC0">
          <w:rPr>
            <w:noProof/>
          </w:rPr>
          <w:t>Figure 6.5</w:t>
        </w:r>
        <w:r w:rsidR="003608E2" w:rsidRPr="00782EC0">
          <w:rPr>
            <w:noProof/>
          </w:rPr>
          <w:tab/>
        </w:r>
        <w:r w:rsidR="00605164" w:rsidRPr="00782EC0">
          <w:rPr>
            <w:noProof/>
          </w:rPr>
          <w:t>Employment rate</w:t>
        </w:r>
        <w:r w:rsidR="003608E2" w:rsidRPr="00782EC0">
          <w:rPr>
            <w:noProof/>
          </w:rPr>
          <w:t xml:space="preserve"> by disability status across EU28: 2018 (%)</w:t>
        </w:r>
        <w:r w:rsidR="003608E2" w:rsidRPr="00782EC0">
          <w:rPr>
            <w:noProof/>
            <w:webHidden/>
          </w:rPr>
          <w:tab/>
        </w:r>
        <w:r w:rsidR="003608E2" w:rsidRPr="00782EC0">
          <w:rPr>
            <w:noProof/>
            <w:webHidden/>
          </w:rPr>
          <w:fldChar w:fldCharType="begin"/>
        </w:r>
        <w:r w:rsidR="003608E2" w:rsidRPr="00782EC0">
          <w:rPr>
            <w:noProof/>
            <w:webHidden/>
          </w:rPr>
          <w:instrText xml:space="preserve"> PAGEREF _Toc80695984 \h </w:instrText>
        </w:r>
        <w:r w:rsidR="003608E2" w:rsidRPr="00782EC0">
          <w:rPr>
            <w:noProof/>
            <w:webHidden/>
          </w:rPr>
        </w:r>
        <w:r w:rsidR="003608E2" w:rsidRPr="00782EC0">
          <w:rPr>
            <w:noProof/>
            <w:webHidden/>
          </w:rPr>
          <w:fldChar w:fldCharType="separate"/>
        </w:r>
        <w:r w:rsidR="00A33A22">
          <w:rPr>
            <w:noProof/>
            <w:webHidden/>
          </w:rPr>
          <w:t>74</w:t>
        </w:r>
        <w:r w:rsidR="003608E2" w:rsidRPr="00782EC0">
          <w:rPr>
            <w:noProof/>
            <w:webHidden/>
          </w:rPr>
          <w:fldChar w:fldCharType="end"/>
        </w:r>
      </w:hyperlink>
    </w:p>
    <w:p w14:paraId="42E3AE1D" w14:textId="1ED5D988" w:rsidR="003608E2" w:rsidRPr="00782EC0" w:rsidRDefault="00660D4F" w:rsidP="0021385B">
      <w:pPr>
        <w:pStyle w:val="TableofFigures"/>
        <w:tabs>
          <w:tab w:val="left" w:pos="1134"/>
          <w:tab w:val="right" w:leader="dot" w:pos="8789"/>
        </w:tabs>
        <w:ind w:left="1134" w:right="804" w:hanging="1134"/>
        <w:rPr>
          <w:noProof/>
        </w:rPr>
      </w:pPr>
      <w:hyperlink w:anchor="_Toc80695985" w:history="1">
        <w:r w:rsidR="003608E2" w:rsidRPr="00782EC0">
          <w:rPr>
            <w:noProof/>
          </w:rPr>
          <w:t>Figure 6.6</w:t>
        </w:r>
        <w:r w:rsidR="003608E2" w:rsidRPr="00782EC0">
          <w:rPr>
            <w:noProof/>
          </w:rPr>
          <w:tab/>
          <w:t>Working status by disability status across EU28: 2018 (%)</w:t>
        </w:r>
        <w:r w:rsidR="003608E2" w:rsidRPr="00782EC0">
          <w:rPr>
            <w:noProof/>
            <w:webHidden/>
          </w:rPr>
          <w:tab/>
        </w:r>
        <w:r w:rsidR="003608E2" w:rsidRPr="00782EC0">
          <w:rPr>
            <w:noProof/>
            <w:webHidden/>
          </w:rPr>
          <w:fldChar w:fldCharType="begin"/>
        </w:r>
        <w:r w:rsidR="003608E2" w:rsidRPr="00782EC0">
          <w:rPr>
            <w:noProof/>
            <w:webHidden/>
          </w:rPr>
          <w:instrText xml:space="preserve"> PAGEREF _Toc80695985 \h </w:instrText>
        </w:r>
        <w:r w:rsidR="003608E2" w:rsidRPr="00782EC0">
          <w:rPr>
            <w:noProof/>
            <w:webHidden/>
          </w:rPr>
        </w:r>
        <w:r w:rsidR="003608E2" w:rsidRPr="00782EC0">
          <w:rPr>
            <w:noProof/>
            <w:webHidden/>
          </w:rPr>
          <w:fldChar w:fldCharType="separate"/>
        </w:r>
        <w:r w:rsidR="00A33A22">
          <w:rPr>
            <w:noProof/>
            <w:webHidden/>
          </w:rPr>
          <w:t>75</w:t>
        </w:r>
        <w:r w:rsidR="003608E2" w:rsidRPr="00782EC0">
          <w:rPr>
            <w:noProof/>
            <w:webHidden/>
          </w:rPr>
          <w:fldChar w:fldCharType="end"/>
        </w:r>
      </w:hyperlink>
    </w:p>
    <w:p w14:paraId="339B5737" w14:textId="16159611" w:rsidR="003608E2" w:rsidRPr="00782EC0" w:rsidRDefault="00660D4F" w:rsidP="0021385B">
      <w:pPr>
        <w:pStyle w:val="TableofFigures"/>
        <w:tabs>
          <w:tab w:val="left" w:pos="1134"/>
          <w:tab w:val="right" w:leader="dot" w:pos="8789"/>
        </w:tabs>
        <w:ind w:left="1134" w:right="804" w:hanging="1134"/>
        <w:rPr>
          <w:noProof/>
        </w:rPr>
      </w:pPr>
      <w:hyperlink w:anchor="_Toc80695986" w:history="1">
        <w:r w:rsidR="003608E2" w:rsidRPr="00782EC0">
          <w:rPr>
            <w:noProof/>
          </w:rPr>
          <w:t>Figure 6.7</w:t>
        </w:r>
        <w:r w:rsidR="003608E2" w:rsidRPr="00782EC0">
          <w:rPr>
            <w:noProof/>
          </w:rPr>
          <w:tab/>
          <w:t>Full-time vs part-time employment by disability status across EU28: 2018 (%)</w:t>
        </w:r>
        <w:r w:rsidR="003608E2" w:rsidRPr="00782EC0">
          <w:rPr>
            <w:noProof/>
            <w:webHidden/>
          </w:rPr>
          <w:tab/>
        </w:r>
        <w:r w:rsidR="003608E2" w:rsidRPr="00782EC0">
          <w:rPr>
            <w:noProof/>
            <w:webHidden/>
          </w:rPr>
          <w:fldChar w:fldCharType="begin"/>
        </w:r>
        <w:r w:rsidR="003608E2" w:rsidRPr="00782EC0">
          <w:rPr>
            <w:noProof/>
            <w:webHidden/>
          </w:rPr>
          <w:instrText xml:space="preserve"> PAGEREF _Toc80695986 \h </w:instrText>
        </w:r>
        <w:r w:rsidR="003608E2" w:rsidRPr="00782EC0">
          <w:rPr>
            <w:noProof/>
            <w:webHidden/>
          </w:rPr>
        </w:r>
        <w:r w:rsidR="003608E2" w:rsidRPr="00782EC0">
          <w:rPr>
            <w:noProof/>
            <w:webHidden/>
          </w:rPr>
          <w:fldChar w:fldCharType="separate"/>
        </w:r>
        <w:r w:rsidR="00A33A22">
          <w:rPr>
            <w:noProof/>
            <w:webHidden/>
          </w:rPr>
          <w:t>76</w:t>
        </w:r>
        <w:r w:rsidR="003608E2" w:rsidRPr="00782EC0">
          <w:rPr>
            <w:noProof/>
            <w:webHidden/>
          </w:rPr>
          <w:fldChar w:fldCharType="end"/>
        </w:r>
      </w:hyperlink>
    </w:p>
    <w:p w14:paraId="696DBA29" w14:textId="2E66D29F" w:rsidR="003608E2" w:rsidRPr="00782EC0" w:rsidRDefault="00660D4F" w:rsidP="0021385B">
      <w:pPr>
        <w:pStyle w:val="TableofFigures"/>
        <w:tabs>
          <w:tab w:val="left" w:pos="1134"/>
          <w:tab w:val="right" w:leader="dot" w:pos="8789"/>
        </w:tabs>
        <w:ind w:left="1134" w:right="804" w:hanging="1134"/>
        <w:rPr>
          <w:noProof/>
        </w:rPr>
      </w:pPr>
      <w:hyperlink w:anchor="_Toc80695987" w:history="1">
        <w:r w:rsidR="003608E2" w:rsidRPr="00782EC0">
          <w:rPr>
            <w:noProof/>
          </w:rPr>
          <w:t>Figure 6.8</w:t>
        </w:r>
        <w:r w:rsidR="003608E2" w:rsidRPr="00782EC0">
          <w:rPr>
            <w:noProof/>
          </w:rPr>
          <w:tab/>
          <w:t>Full-time employment by severity of disability across EU28: 2018 (%)</w:t>
        </w:r>
        <w:r w:rsidR="003608E2" w:rsidRPr="00782EC0">
          <w:rPr>
            <w:noProof/>
            <w:webHidden/>
          </w:rPr>
          <w:tab/>
        </w:r>
        <w:r w:rsidR="003608E2" w:rsidRPr="00782EC0">
          <w:rPr>
            <w:noProof/>
            <w:webHidden/>
          </w:rPr>
          <w:fldChar w:fldCharType="begin"/>
        </w:r>
        <w:r w:rsidR="003608E2" w:rsidRPr="00782EC0">
          <w:rPr>
            <w:noProof/>
            <w:webHidden/>
          </w:rPr>
          <w:instrText xml:space="preserve"> PAGEREF _Toc80695987 \h </w:instrText>
        </w:r>
        <w:r w:rsidR="003608E2" w:rsidRPr="00782EC0">
          <w:rPr>
            <w:noProof/>
            <w:webHidden/>
          </w:rPr>
        </w:r>
        <w:r w:rsidR="003608E2" w:rsidRPr="00782EC0">
          <w:rPr>
            <w:noProof/>
            <w:webHidden/>
          </w:rPr>
          <w:fldChar w:fldCharType="separate"/>
        </w:r>
        <w:r w:rsidR="00A33A22">
          <w:rPr>
            <w:noProof/>
            <w:webHidden/>
          </w:rPr>
          <w:t>77</w:t>
        </w:r>
        <w:r w:rsidR="003608E2" w:rsidRPr="00782EC0">
          <w:rPr>
            <w:noProof/>
            <w:webHidden/>
          </w:rPr>
          <w:fldChar w:fldCharType="end"/>
        </w:r>
      </w:hyperlink>
    </w:p>
    <w:p w14:paraId="318BA74A" w14:textId="1E1FE6DC" w:rsidR="003608E2" w:rsidRPr="00782EC0" w:rsidRDefault="00660D4F" w:rsidP="0021385B">
      <w:pPr>
        <w:pStyle w:val="TableofFigures"/>
        <w:tabs>
          <w:tab w:val="left" w:pos="1134"/>
          <w:tab w:val="right" w:leader="dot" w:pos="8789"/>
        </w:tabs>
        <w:ind w:left="1134" w:right="804" w:hanging="1134"/>
        <w:rPr>
          <w:noProof/>
        </w:rPr>
      </w:pPr>
      <w:hyperlink w:anchor="_Toc80695988" w:history="1">
        <w:r w:rsidR="003608E2" w:rsidRPr="00782EC0">
          <w:rPr>
            <w:noProof/>
          </w:rPr>
          <w:t>Figure 6.9</w:t>
        </w:r>
        <w:r w:rsidR="003608E2" w:rsidRPr="00782EC0">
          <w:rPr>
            <w:noProof/>
          </w:rPr>
          <w:tab/>
          <w:t>Managerial position for working people by disability across EU28: 2018 (%)</w:t>
        </w:r>
        <w:r w:rsidR="003608E2" w:rsidRPr="00782EC0">
          <w:rPr>
            <w:noProof/>
            <w:webHidden/>
          </w:rPr>
          <w:tab/>
        </w:r>
        <w:r w:rsidR="003608E2" w:rsidRPr="00782EC0">
          <w:rPr>
            <w:noProof/>
            <w:webHidden/>
          </w:rPr>
          <w:fldChar w:fldCharType="begin"/>
        </w:r>
        <w:r w:rsidR="003608E2" w:rsidRPr="00782EC0">
          <w:rPr>
            <w:noProof/>
            <w:webHidden/>
          </w:rPr>
          <w:instrText xml:space="preserve"> PAGEREF _Toc80695988 \h </w:instrText>
        </w:r>
        <w:r w:rsidR="003608E2" w:rsidRPr="00782EC0">
          <w:rPr>
            <w:noProof/>
            <w:webHidden/>
          </w:rPr>
        </w:r>
        <w:r w:rsidR="003608E2" w:rsidRPr="00782EC0">
          <w:rPr>
            <w:noProof/>
            <w:webHidden/>
          </w:rPr>
          <w:fldChar w:fldCharType="separate"/>
        </w:r>
        <w:r w:rsidR="00A33A22">
          <w:rPr>
            <w:noProof/>
            <w:webHidden/>
          </w:rPr>
          <w:t>78</w:t>
        </w:r>
        <w:r w:rsidR="003608E2" w:rsidRPr="00782EC0">
          <w:rPr>
            <w:noProof/>
            <w:webHidden/>
          </w:rPr>
          <w:fldChar w:fldCharType="end"/>
        </w:r>
      </w:hyperlink>
    </w:p>
    <w:p w14:paraId="559D870A" w14:textId="49D73B16" w:rsidR="003608E2" w:rsidRPr="00782EC0" w:rsidRDefault="00660D4F" w:rsidP="0021385B">
      <w:pPr>
        <w:pStyle w:val="TableofFigures"/>
        <w:tabs>
          <w:tab w:val="left" w:pos="1134"/>
          <w:tab w:val="right" w:leader="dot" w:pos="8789"/>
        </w:tabs>
        <w:ind w:left="1134" w:right="804" w:hanging="1134"/>
        <w:rPr>
          <w:noProof/>
        </w:rPr>
      </w:pPr>
      <w:hyperlink w:anchor="_Toc80695989" w:history="1">
        <w:r w:rsidR="003608E2" w:rsidRPr="00782EC0">
          <w:rPr>
            <w:noProof/>
          </w:rPr>
          <w:t>Figure 6.10</w:t>
        </w:r>
        <w:r w:rsidR="003608E2" w:rsidRPr="00782EC0">
          <w:rPr>
            <w:noProof/>
          </w:rPr>
          <w:tab/>
          <w:t>Job satisfaction for working people by disability across EU28: 2018 (%)</w:t>
        </w:r>
        <w:r w:rsidR="003608E2" w:rsidRPr="00782EC0">
          <w:rPr>
            <w:noProof/>
            <w:webHidden/>
          </w:rPr>
          <w:tab/>
        </w:r>
        <w:r w:rsidR="003608E2" w:rsidRPr="00782EC0">
          <w:rPr>
            <w:noProof/>
            <w:webHidden/>
          </w:rPr>
          <w:fldChar w:fldCharType="begin"/>
        </w:r>
        <w:r w:rsidR="003608E2" w:rsidRPr="00782EC0">
          <w:rPr>
            <w:noProof/>
            <w:webHidden/>
          </w:rPr>
          <w:instrText xml:space="preserve"> PAGEREF _Toc80695989 \h </w:instrText>
        </w:r>
        <w:r w:rsidR="003608E2" w:rsidRPr="00782EC0">
          <w:rPr>
            <w:noProof/>
            <w:webHidden/>
          </w:rPr>
        </w:r>
        <w:r w:rsidR="003608E2" w:rsidRPr="00782EC0">
          <w:rPr>
            <w:noProof/>
            <w:webHidden/>
          </w:rPr>
          <w:fldChar w:fldCharType="separate"/>
        </w:r>
        <w:r w:rsidR="00A33A22">
          <w:rPr>
            <w:noProof/>
            <w:webHidden/>
          </w:rPr>
          <w:t>79</w:t>
        </w:r>
        <w:r w:rsidR="003608E2" w:rsidRPr="00782EC0">
          <w:rPr>
            <w:noProof/>
            <w:webHidden/>
          </w:rPr>
          <w:fldChar w:fldCharType="end"/>
        </w:r>
      </w:hyperlink>
    </w:p>
    <w:p w14:paraId="17527D93" w14:textId="130617B0" w:rsidR="003608E2" w:rsidRPr="00782EC0" w:rsidRDefault="00660D4F" w:rsidP="0021385B">
      <w:pPr>
        <w:pStyle w:val="TableofFigures"/>
        <w:tabs>
          <w:tab w:val="left" w:pos="1134"/>
          <w:tab w:val="right" w:leader="dot" w:pos="8789"/>
        </w:tabs>
        <w:ind w:left="1134" w:right="804" w:hanging="1134"/>
        <w:rPr>
          <w:noProof/>
        </w:rPr>
      </w:pPr>
      <w:hyperlink w:anchor="_Toc80695990" w:history="1">
        <w:r w:rsidR="003608E2" w:rsidRPr="00782EC0">
          <w:rPr>
            <w:noProof/>
          </w:rPr>
          <w:t>Figure 6.11</w:t>
        </w:r>
        <w:r w:rsidR="003608E2" w:rsidRPr="00782EC0">
          <w:rPr>
            <w:noProof/>
          </w:rPr>
          <w:tab/>
          <w:t>At risk of poverty by work status and disability across EU28: 2018 (%)</w:t>
        </w:r>
        <w:r w:rsidR="003608E2" w:rsidRPr="00782EC0">
          <w:rPr>
            <w:noProof/>
            <w:webHidden/>
          </w:rPr>
          <w:tab/>
        </w:r>
        <w:r w:rsidR="003608E2" w:rsidRPr="00782EC0">
          <w:rPr>
            <w:noProof/>
            <w:webHidden/>
          </w:rPr>
          <w:fldChar w:fldCharType="begin"/>
        </w:r>
        <w:r w:rsidR="003608E2" w:rsidRPr="00782EC0">
          <w:rPr>
            <w:noProof/>
            <w:webHidden/>
          </w:rPr>
          <w:instrText xml:space="preserve"> PAGEREF _Toc80695990 \h </w:instrText>
        </w:r>
        <w:r w:rsidR="003608E2" w:rsidRPr="00782EC0">
          <w:rPr>
            <w:noProof/>
            <w:webHidden/>
          </w:rPr>
        </w:r>
        <w:r w:rsidR="003608E2" w:rsidRPr="00782EC0">
          <w:rPr>
            <w:noProof/>
            <w:webHidden/>
          </w:rPr>
          <w:fldChar w:fldCharType="separate"/>
        </w:r>
        <w:r w:rsidR="00A33A22">
          <w:rPr>
            <w:noProof/>
            <w:webHidden/>
          </w:rPr>
          <w:t>80</w:t>
        </w:r>
        <w:r w:rsidR="003608E2" w:rsidRPr="00782EC0">
          <w:rPr>
            <w:noProof/>
            <w:webHidden/>
          </w:rPr>
          <w:fldChar w:fldCharType="end"/>
        </w:r>
      </w:hyperlink>
    </w:p>
    <w:p w14:paraId="4BE9E5AE" w14:textId="52A83C4E" w:rsidR="00754D65" w:rsidRPr="00782EC0" w:rsidRDefault="00E40B67" w:rsidP="0021385B">
      <w:pPr>
        <w:pStyle w:val="TableofFigures"/>
        <w:tabs>
          <w:tab w:val="left" w:pos="1134"/>
          <w:tab w:val="right" w:leader="dot" w:pos="8789"/>
        </w:tabs>
        <w:ind w:left="1134" w:right="804" w:hanging="1134"/>
      </w:pPr>
      <w:r w:rsidRPr="00782EC0">
        <w:fldChar w:fldCharType="end"/>
      </w:r>
    </w:p>
    <w:p w14:paraId="671D2577" w14:textId="77777777" w:rsidR="00754D65" w:rsidRPr="00782EC0" w:rsidRDefault="00754D65" w:rsidP="003608E2">
      <w:pPr>
        <w:pStyle w:val="TableofFigures"/>
        <w:tabs>
          <w:tab w:val="left" w:pos="1276"/>
          <w:tab w:val="left" w:pos="1320"/>
          <w:tab w:val="right" w:leader="dot" w:pos="8789"/>
        </w:tabs>
        <w:ind w:left="1276" w:right="521" w:hanging="1276"/>
        <w:sectPr w:rsidR="00754D65" w:rsidRPr="00782EC0" w:rsidSect="00CD34E2">
          <w:headerReference w:type="default" r:id="rId16"/>
          <w:type w:val="oddPage"/>
          <w:pgSz w:w="11906" w:h="16838"/>
          <w:pgMar w:top="1440" w:right="1440" w:bottom="851" w:left="1440" w:header="708" w:footer="708" w:gutter="0"/>
          <w:pgNumType w:fmt="lowerRoman"/>
          <w:cols w:space="708"/>
          <w:docGrid w:linePitch="360"/>
        </w:sectPr>
      </w:pPr>
    </w:p>
    <w:p w14:paraId="64333D97" w14:textId="77777777" w:rsidR="00754D65" w:rsidRPr="00782EC0" w:rsidRDefault="00754D65" w:rsidP="0061427D">
      <w:pPr>
        <w:pStyle w:val="Abbrevheading"/>
      </w:pPr>
      <w:bookmarkStart w:id="64" w:name="_Toc473836058"/>
      <w:bookmarkStart w:id="65" w:name="_Toc478114278"/>
      <w:bookmarkStart w:id="66" w:name="_Toc478126933"/>
      <w:bookmarkStart w:id="67" w:name="_Toc478636317"/>
      <w:bookmarkEnd w:id="63"/>
      <w:r w:rsidRPr="00782EC0">
        <w:t>A</w:t>
      </w:r>
      <w:r w:rsidR="00367FCC" w:rsidRPr="00782EC0">
        <w:t>BBREVIATIONS</w:t>
      </w:r>
      <w:bookmarkEnd w:id="64"/>
      <w:bookmarkEnd w:id="65"/>
      <w:bookmarkEnd w:id="66"/>
      <w:bookmarkEnd w:id="67"/>
    </w:p>
    <w:p w14:paraId="05035D47" w14:textId="0519BBA9" w:rsidR="00E0517F" w:rsidRPr="00782EC0" w:rsidRDefault="00E0517F" w:rsidP="0061427D">
      <w:pPr>
        <w:rPr>
          <w:shd w:val="clear" w:color="auto" w:fill="FFFFFF"/>
        </w:rPr>
      </w:pPr>
      <w:bookmarkStart w:id="68" w:name="_Toc478636318"/>
      <w:r w:rsidRPr="00782EC0">
        <w:t>CAPI</w:t>
      </w:r>
      <w:r w:rsidRPr="00782EC0">
        <w:tab/>
      </w:r>
      <w:r w:rsidR="0061427D" w:rsidRPr="00782EC0">
        <w:tab/>
      </w:r>
      <w:r w:rsidRPr="00782EC0">
        <w:rPr>
          <w:shd w:val="clear" w:color="auto" w:fill="FFFFFF"/>
        </w:rPr>
        <w:t xml:space="preserve">Computer Assisted Personal Interviewing </w:t>
      </w:r>
    </w:p>
    <w:p w14:paraId="452233B2" w14:textId="4741024F" w:rsidR="00F81B4E" w:rsidRPr="00782EC0" w:rsidRDefault="00E0517F" w:rsidP="0061427D">
      <w:pPr>
        <w:rPr>
          <w:shd w:val="clear" w:color="auto" w:fill="FFFFFF"/>
        </w:rPr>
      </w:pPr>
      <w:r w:rsidRPr="00782EC0">
        <w:t>CATI</w:t>
      </w:r>
      <w:r w:rsidRPr="00782EC0">
        <w:tab/>
      </w:r>
      <w:r w:rsidR="0061427D" w:rsidRPr="00782EC0">
        <w:tab/>
      </w:r>
      <w:r w:rsidR="00F81B4E" w:rsidRPr="00782EC0">
        <w:rPr>
          <w:shd w:val="clear" w:color="auto" w:fill="FFFFFF"/>
        </w:rPr>
        <w:t xml:space="preserve">Computer Assisted Telephone Interviewing </w:t>
      </w:r>
    </w:p>
    <w:p w14:paraId="1CCEB142" w14:textId="24026838" w:rsidR="00F9605C" w:rsidRPr="00782EC0" w:rsidRDefault="00A66BB3" w:rsidP="0061427D">
      <w:r w:rsidRPr="00782EC0">
        <w:t>CSO</w:t>
      </w:r>
      <w:r w:rsidRPr="00782EC0">
        <w:tab/>
      </w:r>
      <w:r w:rsidR="0061427D" w:rsidRPr="00782EC0">
        <w:tab/>
      </w:r>
      <w:r w:rsidRPr="00782EC0">
        <w:t>Central Statistics Office</w:t>
      </w:r>
      <w:bookmarkEnd w:id="68"/>
    </w:p>
    <w:p w14:paraId="720020DF" w14:textId="0B64E5D1" w:rsidR="006D3B08" w:rsidRPr="00782EC0" w:rsidRDefault="006D3B08" w:rsidP="0061427D">
      <w:r w:rsidRPr="00782EC0">
        <w:t>ESRI</w:t>
      </w:r>
      <w:r w:rsidRPr="00782EC0">
        <w:tab/>
      </w:r>
      <w:r w:rsidR="0061427D" w:rsidRPr="00782EC0">
        <w:tab/>
      </w:r>
      <w:r w:rsidRPr="00782EC0">
        <w:t>Economic and Social Research Institute</w:t>
      </w:r>
    </w:p>
    <w:p w14:paraId="438A1161" w14:textId="7A3206E0" w:rsidR="00A66BB3" w:rsidRPr="00782EC0" w:rsidRDefault="00A66BB3" w:rsidP="0061427D">
      <w:bookmarkStart w:id="69" w:name="_Toc478636319"/>
      <w:r w:rsidRPr="00782EC0">
        <w:t>EU-SILC</w:t>
      </w:r>
      <w:r w:rsidRPr="00782EC0">
        <w:tab/>
        <w:t>European Union Statistics on Income and Living Conditions</w:t>
      </w:r>
    </w:p>
    <w:p w14:paraId="6C3EB589" w14:textId="38D1429E" w:rsidR="00EC0B27" w:rsidRPr="00782EC0" w:rsidRDefault="00EC0B27" w:rsidP="0061427D">
      <w:r w:rsidRPr="00782EC0">
        <w:t>FET</w:t>
      </w:r>
      <w:r w:rsidRPr="00782EC0">
        <w:tab/>
      </w:r>
      <w:r w:rsidR="0061427D" w:rsidRPr="00782EC0">
        <w:tab/>
      </w:r>
      <w:r w:rsidRPr="00782EC0">
        <w:t>Further Education and Training</w:t>
      </w:r>
    </w:p>
    <w:p w14:paraId="67B4E276" w14:textId="4EF56A02" w:rsidR="008A32C0" w:rsidRPr="00782EC0" w:rsidRDefault="008A32C0" w:rsidP="0061427D">
      <w:r w:rsidRPr="00782EC0">
        <w:t>IZA</w:t>
      </w:r>
      <w:r w:rsidRPr="00782EC0">
        <w:tab/>
      </w:r>
      <w:r w:rsidR="0061427D" w:rsidRPr="00782EC0">
        <w:tab/>
      </w:r>
      <w:r w:rsidRPr="00782EC0">
        <w:t xml:space="preserve">Institute of Labor </w:t>
      </w:r>
      <w:r w:rsidR="006B58E5" w:rsidRPr="00782EC0">
        <w:t>Economics</w:t>
      </w:r>
    </w:p>
    <w:p w14:paraId="4072FDEE" w14:textId="37F0BAED" w:rsidR="00F9605C" w:rsidRPr="00782EC0" w:rsidRDefault="00A66BB3" w:rsidP="0061427D">
      <w:r w:rsidRPr="00782EC0">
        <w:t>NDA</w:t>
      </w:r>
      <w:r w:rsidR="00F9605C" w:rsidRPr="00782EC0">
        <w:tab/>
      </w:r>
      <w:r w:rsidR="0061427D" w:rsidRPr="00782EC0">
        <w:tab/>
      </w:r>
      <w:r w:rsidRPr="00782EC0">
        <w:t xml:space="preserve">National Disability Authority </w:t>
      </w:r>
      <w:bookmarkEnd w:id="69"/>
    </w:p>
    <w:p w14:paraId="16845BD8" w14:textId="293FD4AA" w:rsidR="00F9605C" w:rsidRPr="00782EC0" w:rsidRDefault="00A66BB3" w:rsidP="0061427D">
      <w:bookmarkStart w:id="70" w:name="_Toc478636320"/>
      <w:r w:rsidRPr="00782EC0">
        <w:t>LFS</w:t>
      </w:r>
      <w:r w:rsidR="00F9605C" w:rsidRPr="00782EC0">
        <w:tab/>
      </w:r>
      <w:r w:rsidR="0061427D" w:rsidRPr="00782EC0">
        <w:tab/>
      </w:r>
      <w:r w:rsidRPr="00782EC0">
        <w:t>Labour Force Survey</w:t>
      </w:r>
      <w:bookmarkEnd w:id="70"/>
    </w:p>
    <w:p w14:paraId="226A629A" w14:textId="10CE4AF0" w:rsidR="00CA5368" w:rsidRPr="00782EC0" w:rsidRDefault="00CA5368" w:rsidP="0061427D">
      <w:r w:rsidRPr="00782EC0">
        <w:t>OECD</w:t>
      </w:r>
      <w:r w:rsidRPr="00782EC0">
        <w:tab/>
      </w:r>
      <w:r w:rsidR="0061427D" w:rsidRPr="00782EC0">
        <w:tab/>
      </w:r>
      <w:r w:rsidR="00437EF1" w:rsidRPr="00782EC0">
        <w:t>Organisation for Economic Co-operation and Development</w:t>
      </w:r>
    </w:p>
    <w:p w14:paraId="4BD7F110" w14:textId="280C6BF4" w:rsidR="00411DED" w:rsidRPr="00782EC0" w:rsidRDefault="00A66BB3" w:rsidP="0061427D">
      <w:bookmarkStart w:id="71" w:name="_Toc478636321"/>
      <w:r w:rsidRPr="00782EC0">
        <w:t>PIAAC</w:t>
      </w:r>
      <w:r w:rsidR="00F9605C" w:rsidRPr="00782EC0">
        <w:tab/>
      </w:r>
      <w:r w:rsidR="0061427D" w:rsidRPr="00782EC0">
        <w:tab/>
      </w:r>
      <w:r w:rsidRPr="00782EC0">
        <w:t xml:space="preserve">Programme for the International Assessment of Adult </w:t>
      </w:r>
      <w:r w:rsidR="0061427D" w:rsidRPr="00782EC0">
        <w:tab/>
      </w:r>
      <w:r w:rsidR="0061427D" w:rsidRPr="00782EC0">
        <w:tab/>
      </w:r>
      <w:r w:rsidR="0061427D" w:rsidRPr="00782EC0">
        <w:tab/>
      </w:r>
      <w:r w:rsidR="0061427D" w:rsidRPr="00782EC0">
        <w:tab/>
      </w:r>
      <w:r w:rsidRPr="00782EC0">
        <w:t xml:space="preserve">Competencies </w:t>
      </w:r>
      <w:bookmarkStart w:id="72" w:name="_Toc478636322"/>
      <w:bookmarkEnd w:id="71"/>
    </w:p>
    <w:p w14:paraId="1085EDC1" w14:textId="6A2E617A" w:rsidR="00A66BB3" w:rsidRPr="00782EC0" w:rsidRDefault="00A66BB3" w:rsidP="0061427D">
      <w:r w:rsidRPr="00782EC0">
        <w:t>SILC</w:t>
      </w:r>
      <w:r w:rsidRPr="00782EC0">
        <w:tab/>
      </w:r>
      <w:r w:rsidR="0061427D" w:rsidRPr="00782EC0">
        <w:tab/>
      </w:r>
      <w:r w:rsidRPr="00782EC0">
        <w:t>Survey on Income and Living Conditions</w:t>
      </w:r>
    </w:p>
    <w:p w14:paraId="28F787CE" w14:textId="105E8753" w:rsidR="008A32C0" w:rsidRPr="00782EC0" w:rsidRDefault="008A32C0" w:rsidP="0061427D">
      <w:r w:rsidRPr="00782EC0">
        <w:t>TCD</w:t>
      </w:r>
      <w:r w:rsidRPr="00782EC0">
        <w:tab/>
      </w:r>
      <w:r w:rsidR="0061427D" w:rsidRPr="00782EC0">
        <w:tab/>
      </w:r>
      <w:r w:rsidRPr="00782EC0">
        <w:t>Trinity College Dublin</w:t>
      </w:r>
    </w:p>
    <w:bookmarkEnd w:id="72"/>
    <w:p w14:paraId="34D15CAE" w14:textId="77777777" w:rsidR="00E16C33" w:rsidRPr="00782EC0" w:rsidRDefault="00E16C33" w:rsidP="0061427D">
      <w:pPr>
        <w:sectPr w:rsidR="00E16C33" w:rsidRPr="00782EC0" w:rsidSect="00E16C33">
          <w:headerReference w:type="even" r:id="rId17"/>
          <w:headerReference w:type="default" r:id="rId18"/>
          <w:headerReference w:type="first" r:id="rId19"/>
          <w:type w:val="oddPage"/>
          <w:pgSz w:w="11906" w:h="16838" w:code="9"/>
          <w:pgMar w:top="1440" w:right="1440" w:bottom="851" w:left="1440" w:header="709" w:footer="709" w:gutter="0"/>
          <w:pgNumType w:fmt="lowerRoman"/>
          <w:cols w:space="708"/>
          <w:docGrid w:linePitch="360"/>
        </w:sectPr>
      </w:pPr>
    </w:p>
    <w:p w14:paraId="4AB66AC7" w14:textId="77777777" w:rsidR="00754D65" w:rsidRPr="00782EC0" w:rsidRDefault="00D27F8C" w:rsidP="00C842FD">
      <w:pPr>
        <w:pStyle w:val="ChapterNumber"/>
      </w:pPr>
      <w:bookmarkStart w:id="73" w:name="_Toc452415030"/>
      <w:bookmarkStart w:id="74" w:name="_Toc473836059"/>
      <w:bookmarkStart w:id="75" w:name="_Toc478126934"/>
      <w:bookmarkStart w:id="76" w:name="_Toc478636141"/>
      <w:bookmarkStart w:id="77" w:name="_Toc478636324"/>
      <w:bookmarkStart w:id="78" w:name="_Toc478723454"/>
      <w:bookmarkStart w:id="79" w:name="_Toc80864538"/>
      <w:bookmarkStart w:id="80" w:name="_Toc388432427"/>
      <w:r w:rsidRPr="00782EC0">
        <w:t>EXECUTIVE SUMMARY</w:t>
      </w:r>
      <w:bookmarkEnd w:id="73"/>
      <w:bookmarkEnd w:id="74"/>
      <w:bookmarkEnd w:id="75"/>
      <w:bookmarkEnd w:id="76"/>
      <w:bookmarkEnd w:id="77"/>
      <w:bookmarkEnd w:id="78"/>
      <w:bookmarkEnd w:id="79"/>
    </w:p>
    <w:p w14:paraId="56966D1D" w14:textId="00DCFC88" w:rsidR="00DB7F22" w:rsidRPr="00782EC0" w:rsidRDefault="00595F9C" w:rsidP="000838BD">
      <w:pPr>
        <w:pStyle w:val="Heading1"/>
      </w:pPr>
      <w:bookmarkStart w:id="81" w:name="_Toc80082384"/>
      <w:bookmarkStart w:id="82" w:name="_Toc80864539"/>
      <w:bookmarkEnd w:id="80"/>
      <w:r w:rsidRPr="00782EC0">
        <w:t xml:space="preserve">Research </w:t>
      </w:r>
      <w:r w:rsidR="00880921" w:rsidRPr="00782EC0">
        <w:t>c</w:t>
      </w:r>
      <w:r w:rsidRPr="00782EC0">
        <w:t>ontext</w:t>
      </w:r>
      <w:bookmarkEnd w:id="81"/>
      <w:bookmarkEnd w:id="82"/>
    </w:p>
    <w:p w14:paraId="056F530C" w14:textId="73541BD1" w:rsidR="00595F9C" w:rsidRPr="00782EC0" w:rsidRDefault="00595F9C" w:rsidP="0061427D">
      <w:r w:rsidRPr="00782EC0">
        <w:t xml:space="preserve">In 2013, the Irish Government published its </w:t>
      </w:r>
      <w:r w:rsidRPr="00782EC0">
        <w:rPr>
          <w:i/>
          <w:iCs/>
        </w:rPr>
        <w:t>National Disability Strategy Implementation Plan 2013-2015</w:t>
      </w:r>
      <w:r w:rsidR="004E32BF" w:rsidRPr="00782EC0">
        <w:t>. As part of this strategy, a number of</w:t>
      </w:r>
      <w:r w:rsidRPr="00782EC0">
        <w:t xml:space="preserve"> goals </w:t>
      </w:r>
      <w:r w:rsidR="004E32BF" w:rsidRPr="00782EC0">
        <w:t xml:space="preserve">were set </w:t>
      </w:r>
      <w:r w:rsidRPr="00782EC0">
        <w:t xml:space="preserve">around participation, including job access for people with disabilities. This specific objective recommended a number of actions, including the commitment to publish a comprehensive employment strategy (CES) for people with disabilities. This strategy, the </w:t>
      </w:r>
      <w:r w:rsidRPr="00782EC0">
        <w:rPr>
          <w:i/>
          <w:iCs/>
        </w:rPr>
        <w:t>Comprehensive Employment Strategy for People with Disabilities</w:t>
      </w:r>
      <w:r w:rsidRPr="00782EC0">
        <w:t>, was published in 2015 for the period 2015-2024. The objective of this strategy, which is cross-governmental, is to support people with disabilities in accessing the labour market.</w:t>
      </w:r>
    </w:p>
    <w:p w14:paraId="0028C35F" w14:textId="365C135B" w:rsidR="00ED261E" w:rsidRPr="00782EC0" w:rsidRDefault="00595F9C" w:rsidP="0061427D">
      <w:r w:rsidRPr="00782EC0">
        <w:t>Building on existing actions in the CES, the N</w:t>
      </w:r>
      <w:r w:rsidR="001D246A" w:rsidRPr="00782EC0">
        <w:t xml:space="preserve">ational Disability Authority (NDA) </w:t>
      </w:r>
      <w:r w:rsidR="00CF43D9" w:rsidRPr="00782EC0">
        <w:t xml:space="preserve">commissioned the Economic and Social Research Institute (ESRI) to undertake </w:t>
      </w:r>
      <w:r w:rsidR="00E1357F" w:rsidRPr="00782EC0">
        <w:t xml:space="preserve">quantitative research </w:t>
      </w:r>
      <w:r w:rsidRPr="00782EC0">
        <w:t xml:space="preserve">into the workplace skills and abilities of persons with disabilities. </w:t>
      </w:r>
      <w:r w:rsidR="00E1357F" w:rsidRPr="00782EC0">
        <w:t xml:space="preserve">To undertake this research, a </w:t>
      </w:r>
      <w:r w:rsidRPr="00782EC0">
        <w:t>number of nationally representative data sources</w:t>
      </w:r>
      <w:r w:rsidR="0073487D" w:rsidRPr="00782EC0">
        <w:t xml:space="preserve"> were utilised </w:t>
      </w:r>
      <w:r w:rsidRPr="00782EC0">
        <w:t xml:space="preserve">to characterise the skills/educational endowments and gaps among persons with disabilities compared to those without. </w:t>
      </w:r>
      <w:r w:rsidR="00EB24D3" w:rsidRPr="00782EC0">
        <w:t xml:space="preserve">Specifically, data from the Survey on Income and Living Conditions (SILC), the Programme for the International Assessment of Adult Competencies (PIAAC), </w:t>
      </w:r>
      <w:r w:rsidR="00102877" w:rsidRPr="00782EC0">
        <w:t>the Census of Population, and the European Union Statistics on Income and Living Conditions (EU-SILC)</w:t>
      </w:r>
      <w:r w:rsidR="00E61F41" w:rsidRPr="00782EC0">
        <w:t xml:space="preserve"> were examined</w:t>
      </w:r>
      <w:r w:rsidR="00102877" w:rsidRPr="00782EC0">
        <w:t xml:space="preserve">. </w:t>
      </w:r>
      <w:r w:rsidRPr="00782EC0">
        <w:t xml:space="preserve">Where </w:t>
      </w:r>
      <w:r w:rsidR="00E61F41" w:rsidRPr="00782EC0">
        <w:t xml:space="preserve">the </w:t>
      </w:r>
      <w:r w:rsidRPr="00782EC0">
        <w:t>data permit</w:t>
      </w:r>
      <w:r w:rsidR="00F50D79" w:rsidRPr="00782EC0">
        <w:t>ted</w:t>
      </w:r>
      <w:r w:rsidRPr="00782EC0">
        <w:t>, we differentiat</w:t>
      </w:r>
      <w:r w:rsidR="00F50D79" w:rsidRPr="00782EC0">
        <w:t>ed</w:t>
      </w:r>
      <w:r w:rsidRPr="00782EC0">
        <w:t xml:space="preserve"> those with a disability by type, </w:t>
      </w:r>
      <w:r w:rsidR="000C29BE" w:rsidRPr="00782EC0">
        <w:t xml:space="preserve">everyday difficulties (e.g. difficulty dressing), </w:t>
      </w:r>
      <w:r w:rsidRPr="00782EC0">
        <w:t>and/or severity level. We also examine</w:t>
      </w:r>
      <w:r w:rsidR="00F50D79" w:rsidRPr="00782EC0">
        <w:t>d</w:t>
      </w:r>
      <w:r w:rsidRPr="00782EC0">
        <w:t xml:space="preserve"> the employment characteristics of people with disabilities compared to persons without</w:t>
      </w:r>
      <w:r w:rsidR="005A11A2" w:rsidRPr="00782EC0">
        <w:t xml:space="preserve">, and </w:t>
      </w:r>
      <w:r w:rsidR="001B27BC" w:rsidRPr="00782EC0">
        <w:t xml:space="preserve">investigated </w:t>
      </w:r>
      <w:r w:rsidRPr="00782EC0">
        <w:t>the impact of having a disability on an individual</w:t>
      </w:r>
      <w:r w:rsidR="006E458E" w:rsidRPr="00782EC0">
        <w:t>’</w:t>
      </w:r>
      <w:r w:rsidRPr="00782EC0">
        <w:t xml:space="preserve">s </w:t>
      </w:r>
      <w:r w:rsidR="006F1B8E" w:rsidRPr="00782EC0">
        <w:t>employment prospects</w:t>
      </w:r>
      <w:r w:rsidRPr="00782EC0">
        <w:t>.</w:t>
      </w:r>
      <w:r w:rsidR="00CF05B7" w:rsidRPr="00782EC0">
        <w:t xml:space="preserve"> </w:t>
      </w:r>
      <w:r w:rsidR="001735C1" w:rsidRPr="00782EC0">
        <w:t>What follows is a summary of the principal findings from this research</w:t>
      </w:r>
      <w:r w:rsidR="001C01A7" w:rsidRPr="00782EC0">
        <w:t xml:space="preserve">, including some discussion on future directions. </w:t>
      </w:r>
    </w:p>
    <w:p w14:paraId="5FBCB432" w14:textId="38315ED5" w:rsidR="001B27BC" w:rsidRPr="00782EC0" w:rsidRDefault="001B27BC" w:rsidP="000838BD">
      <w:pPr>
        <w:pStyle w:val="Heading1"/>
      </w:pPr>
      <w:bookmarkStart w:id="83" w:name="_Toc80082385"/>
      <w:bookmarkStart w:id="84" w:name="_Toc80864540"/>
      <w:r w:rsidRPr="00782EC0">
        <w:t xml:space="preserve">Main </w:t>
      </w:r>
      <w:r w:rsidR="00880921" w:rsidRPr="00782EC0">
        <w:t>f</w:t>
      </w:r>
      <w:r w:rsidRPr="00782EC0">
        <w:t>indings</w:t>
      </w:r>
      <w:bookmarkEnd w:id="83"/>
      <w:bookmarkEnd w:id="84"/>
    </w:p>
    <w:p w14:paraId="413B5D77" w14:textId="5D902AB9" w:rsidR="00EF7766" w:rsidRPr="00782EC0" w:rsidRDefault="00EF7766" w:rsidP="0061427D">
      <w:r w:rsidRPr="00782EC0">
        <w:t xml:space="preserve">In spite of using different datasets, years and measurement of disabilities, a common set of findings emerge from the study. Both SILC and Census </w:t>
      </w:r>
      <w:r w:rsidR="003762E5" w:rsidRPr="00782EC0">
        <w:t xml:space="preserve">data </w:t>
      </w:r>
      <w:r w:rsidRPr="00782EC0">
        <w:t xml:space="preserve">showed that, overall, the proportion of </w:t>
      </w:r>
      <w:r w:rsidR="009E4B42" w:rsidRPr="00782EC0">
        <w:t xml:space="preserve">working age </w:t>
      </w:r>
      <w:r w:rsidRPr="00782EC0">
        <w:t xml:space="preserve">people with disabilities has been relatively stable over time. Within SILC, </w:t>
      </w:r>
      <w:r w:rsidR="009E4B42" w:rsidRPr="00782EC0">
        <w:t>the proportion of the working age population with a disability</w:t>
      </w:r>
      <w:r w:rsidRPr="00782EC0">
        <w:t xml:space="preserve"> went from 15 </w:t>
      </w:r>
      <w:r w:rsidR="00D23DD1" w:rsidRPr="00782EC0">
        <w:t>per cent</w:t>
      </w:r>
      <w:r w:rsidRPr="00782EC0">
        <w:t xml:space="preserve"> in 2004 to 13 </w:t>
      </w:r>
      <w:r w:rsidR="00D23DD1" w:rsidRPr="00782EC0">
        <w:t>per cent</w:t>
      </w:r>
      <w:r w:rsidRPr="00782EC0">
        <w:t xml:space="preserve"> in 2019, with very little difference by gender or by severity level.</w:t>
      </w:r>
      <w:r w:rsidR="002A7565" w:rsidRPr="00782EC0">
        <w:t xml:space="preserve"> </w:t>
      </w:r>
      <w:r w:rsidR="00871014" w:rsidRPr="00782EC0">
        <w:t xml:space="preserve">The </w:t>
      </w:r>
      <w:r w:rsidR="00D63249" w:rsidRPr="00782EC0">
        <w:t xml:space="preserve">Census data also showed the rate of disability to be stable over time, going from </w:t>
      </w:r>
      <w:r w:rsidR="00B95CC1" w:rsidRPr="00782EC0">
        <w:t xml:space="preserve">11 </w:t>
      </w:r>
      <w:r w:rsidR="00D23DD1" w:rsidRPr="00782EC0">
        <w:t>per cent</w:t>
      </w:r>
      <w:r w:rsidR="00B95CC1" w:rsidRPr="00782EC0">
        <w:t xml:space="preserve"> in 2011 to 11.5 </w:t>
      </w:r>
      <w:r w:rsidR="00D23DD1" w:rsidRPr="00782EC0">
        <w:t>per cent</w:t>
      </w:r>
      <w:r w:rsidR="00B95CC1" w:rsidRPr="00782EC0">
        <w:t xml:space="preserve"> in 2016.</w:t>
      </w:r>
    </w:p>
    <w:p w14:paraId="1F37FE05" w14:textId="1B8A3504" w:rsidR="00EF0DEF" w:rsidRPr="00782EC0" w:rsidRDefault="006E7D98" w:rsidP="0061427D">
      <w:r w:rsidRPr="00782EC0">
        <w:t>T</w:t>
      </w:r>
      <w:r w:rsidR="00EF7766" w:rsidRPr="00782EC0">
        <w:t>he EU-SILC data</w:t>
      </w:r>
      <w:r w:rsidRPr="00782EC0">
        <w:t xml:space="preserve"> </w:t>
      </w:r>
      <w:r w:rsidR="008152FC" w:rsidRPr="00782EC0">
        <w:t>revealed that</w:t>
      </w:r>
      <w:r w:rsidRPr="00782EC0">
        <w:t xml:space="preserve"> </w:t>
      </w:r>
      <w:r w:rsidR="00EF7766" w:rsidRPr="00782EC0">
        <w:t xml:space="preserve">the prevalence of disability varied extensively across European countries. At 12 </w:t>
      </w:r>
      <w:r w:rsidR="00D23DD1" w:rsidRPr="00782EC0">
        <w:t>per cent</w:t>
      </w:r>
      <w:r w:rsidR="00EF7766" w:rsidRPr="00782EC0">
        <w:t xml:space="preserve">, Ireland had the fifth lowest prevalence of disability across the EU28 in 2018, while it was almost 30 </w:t>
      </w:r>
      <w:r w:rsidR="00D23DD1" w:rsidRPr="00782EC0">
        <w:t>per cent</w:t>
      </w:r>
      <w:r w:rsidR="00EF7766" w:rsidRPr="00782EC0">
        <w:t xml:space="preserve"> in Estonia.</w:t>
      </w:r>
      <w:r w:rsidR="00EF0DEF" w:rsidRPr="00782EC0">
        <w:t xml:space="preserve"> </w:t>
      </w:r>
      <w:r w:rsidR="00CB5B80" w:rsidRPr="00782EC0">
        <w:t>While it was outside of the scope of this project to explain the level of prevalence of disabilities for each country, one possibility for the variation observed may relate to the fact that in the data used in this study</w:t>
      </w:r>
      <w:r w:rsidR="00EA1203" w:rsidRPr="00782EC0">
        <w:t>,</w:t>
      </w:r>
      <w:r w:rsidR="00CB5B80" w:rsidRPr="00782EC0">
        <w:t xml:space="preserve"> the measure of disability is a subjective measure and is self-defined. Given this, the variation observed across countries may be due to cultural differences in people</w:t>
      </w:r>
      <w:r w:rsidR="006E458E" w:rsidRPr="00782EC0">
        <w:t>’</w:t>
      </w:r>
      <w:r w:rsidR="00CB5B80" w:rsidRPr="00782EC0">
        <w:t>s propensity to report health issues. Other hypotheses are outlined in Chapter 6.</w:t>
      </w:r>
    </w:p>
    <w:p w14:paraId="7F15FC94" w14:textId="7D29A8F3" w:rsidR="00EF7766" w:rsidRPr="00782EC0" w:rsidRDefault="005F57C9" w:rsidP="0061427D">
      <w:r w:rsidRPr="00782EC0">
        <w:t>Based on the Census data, t</w:t>
      </w:r>
      <w:r w:rsidR="00EF7766" w:rsidRPr="00782EC0">
        <w:t xml:space="preserve">he main types of disability in </w:t>
      </w:r>
      <w:r w:rsidR="004C29CC" w:rsidRPr="00782EC0">
        <w:t>Ireland</w:t>
      </w:r>
      <w:r w:rsidR="009027DB" w:rsidRPr="00782EC0">
        <w:t xml:space="preserve">, </w:t>
      </w:r>
      <w:r w:rsidR="0076769E" w:rsidRPr="00782EC0">
        <w:t xml:space="preserve">and which have </w:t>
      </w:r>
      <w:r w:rsidR="007A0261" w:rsidRPr="00782EC0">
        <w:t>remained stable</w:t>
      </w:r>
      <w:r w:rsidR="0076769E" w:rsidRPr="00782EC0">
        <w:t xml:space="preserve"> </w:t>
      </w:r>
      <w:r w:rsidR="0088567D" w:rsidRPr="00782EC0">
        <w:t>between 2011</w:t>
      </w:r>
      <w:r w:rsidR="00290E69" w:rsidRPr="00782EC0">
        <w:t xml:space="preserve"> and 2016</w:t>
      </w:r>
      <w:r w:rsidR="0076769E" w:rsidRPr="00782EC0">
        <w:t xml:space="preserve">, are </w:t>
      </w:r>
      <w:r w:rsidR="006E458E" w:rsidRPr="00782EC0">
        <w:t>‘</w:t>
      </w:r>
      <w:r w:rsidR="00EF7766" w:rsidRPr="00782EC0">
        <w:t>difficulty with pain</w:t>
      </w:r>
      <w:r w:rsidR="00221208">
        <w:t>,</w:t>
      </w:r>
      <w:r w:rsidR="00EF7766" w:rsidRPr="00782EC0">
        <w:t xml:space="preserve"> breathing or any other chronic illness or condition</w:t>
      </w:r>
      <w:r w:rsidR="006E458E" w:rsidRPr="00782EC0">
        <w:t>’</w:t>
      </w:r>
      <w:r w:rsidR="0076769E" w:rsidRPr="00782EC0">
        <w:t xml:space="preserve"> (</w:t>
      </w:r>
      <w:r w:rsidR="00C57DFE" w:rsidRPr="00782EC0">
        <w:t xml:space="preserve">5.4 </w:t>
      </w:r>
      <w:r w:rsidR="00D23DD1" w:rsidRPr="00782EC0">
        <w:t>per cent</w:t>
      </w:r>
      <w:r w:rsidR="0076769E" w:rsidRPr="00782EC0">
        <w:t>)</w:t>
      </w:r>
      <w:r w:rsidR="00EF7766" w:rsidRPr="00782EC0">
        <w:t xml:space="preserve">, </w:t>
      </w:r>
      <w:r w:rsidR="006E458E" w:rsidRPr="00782EC0">
        <w:t>‘</w:t>
      </w:r>
      <w:r w:rsidR="00EF7766" w:rsidRPr="00782EC0">
        <w:t>difficulty with basic physical activities such as walking, climbing stairs, reaching, lifting or carrying</w:t>
      </w:r>
      <w:r w:rsidR="006E458E" w:rsidRPr="00782EC0">
        <w:t>’</w:t>
      </w:r>
      <w:r w:rsidR="00C57DFE" w:rsidRPr="00782EC0">
        <w:t xml:space="preserve"> (3.6 </w:t>
      </w:r>
      <w:r w:rsidR="00D23DD1" w:rsidRPr="00782EC0">
        <w:t>per cent</w:t>
      </w:r>
      <w:r w:rsidR="00C57DFE" w:rsidRPr="00782EC0">
        <w:t>)</w:t>
      </w:r>
      <w:r w:rsidR="00EF7766" w:rsidRPr="00782EC0">
        <w:t>, and</w:t>
      </w:r>
      <w:r w:rsidR="00E02381" w:rsidRPr="00782EC0">
        <w:t xml:space="preserve"> a</w:t>
      </w:r>
      <w:r w:rsidR="00EF7766" w:rsidRPr="00782EC0">
        <w:t xml:space="preserve"> </w:t>
      </w:r>
      <w:r w:rsidR="006E458E" w:rsidRPr="00782EC0">
        <w:t>‘</w:t>
      </w:r>
      <w:r w:rsidR="00EF7766" w:rsidRPr="00782EC0">
        <w:t>psychological or</w:t>
      </w:r>
      <w:r w:rsidR="00F61F8A" w:rsidRPr="00782EC0">
        <w:t xml:space="preserve"> </w:t>
      </w:r>
      <w:r w:rsidR="00EF7766" w:rsidRPr="00782EC0">
        <w:t>emotional condition</w:t>
      </w:r>
      <w:r w:rsidR="006E458E" w:rsidRPr="00782EC0">
        <w:t>’</w:t>
      </w:r>
      <w:r w:rsidR="00EF7766" w:rsidRPr="00782EC0">
        <w:t xml:space="preserve"> </w:t>
      </w:r>
      <w:r w:rsidR="0088567D" w:rsidRPr="00782EC0">
        <w:t xml:space="preserve">(2.9 </w:t>
      </w:r>
      <w:r w:rsidR="00D23DD1" w:rsidRPr="00782EC0">
        <w:t>per cent</w:t>
      </w:r>
      <w:r w:rsidR="0088567D" w:rsidRPr="00782EC0">
        <w:t>)</w:t>
      </w:r>
      <w:r w:rsidR="00EF7766" w:rsidRPr="00782EC0">
        <w:t>. Over a third of those people that reported having a disability in 2016 had more than one disability.</w:t>
      </w:r>
      <w:r w:rsidR="006E458E" w:rsidRPr="00782EC0">
        <w:t xml:space="preserve"> </w:t>
      </w:r>
    </w:p>
    <w:p w14:paraId="1749A9D9" w14:textId="2D366C9E" w:rsidR="009E4B42" w:rsidRPr="00782EC0" w:rsidRDefault="009E4B42" w:rsidP="009E4B42">
      <w:pPr>
        <w:pStyle w:val="Heading2"/>
      </w:pPr>
      <w:r w:rsidRPr="00782EC0">
        <w:t>Education</w:t>
      </w:r>
    </w:p>
    <w:p w14:paraId="5DEFD302" w14:textId="6C63A4FF" w:rsidR="009E4B42" w:rsidRPr="00782EC0" w:rsidRDefault="009E4B42" w:rsidP="0061427D">
      <w:r w:rsidRPr="00782EC0">
        <w:t>The analysis of the 2012 OECD Programme for the International Assessment of Adult Competencies (PIAAC) survey showed that people with permanent disability and not in employment or education/training had lower scores of literacy and numeracy compared to those without such a disability. They respectively had an average literacy score of 212 and 269 while for numeracy they had an average score of 188 and 258 respectively.</w:t>
      </w:r>
    </w:p>
    <w:p w14:paraId="12BD8133" w14:textId="5DAFD86D" w:rsidR="0052797F" w:rsidRPr="00782EC0" w:rsidRDefault="004C29CC" w:rsidP="0061427D">
      <w:r w:rsidRPr="00782EC0">
        <w:t xml:space="preserve">Both SILC and the Census </w:t>
      </w:r>
      <w:r w:rsidR="00777056" w:rsidRPr="00782EC0">
        <w:t xml:space="preserve">showed that </w:t>
      </w:r>
      <w:r w:rsidR="00E02381" w:rsidRPr="00782EC0">
        <w:t xml:space="preserve">a </w:t>
      </w:r>
      <w:r w:rsidRPr="00782EC0">
        <w:t xml:space="preserve">much smaller </w:t>
      </w:r>
      <w:r w:rsidR="00D23DD1" w:rsidRPr="00782EC0">
        <w:t>percent</w:t>
      </w:r>
      <w:r w:rsidRPr="00782EC0">
        <w:t xml:space="preserve">age of people with disabilities </w:t>
      </w:r>
      <w:r w:rsidR="00777056" w:rsidRPr="00782EC0">
        <w:t xml:space="preserve">have a </w:t>
      </w:r>
      <w:r w:rsidRPr="00782EC0">
        <w:t>third-level qualification</w:t>
      </w:r>
      <w:r w:rsidR="00F61F8A" w:rsidRPr="00782EC0">
        <w:t xml:space="preserve"> compared to </w:t>
      </w:r>
      <w:r w:rsidR="009E4B42" w:rsidRPr="00782EC0">
        <w:t xml:space="preserve">working age </w:t>
      </w:r>
      <w:r w:rsidR="00F61F8A" w:rsidRPr="00782EC0">
        <w:t>people without disabilities</w:t>
      </w:r>
      <w:r w:rsidRPr="00782EC0">
        <w:t xml:space="preserve">. While </w:t>
      </w:r>
      <w:r w:rsidR="005F7D01" w:rsidRPr="00782EC0">
        <w:t>the data</w:t>
      </w:r>
      <w:r w:rsidRPr="00782EC0">
        <w:t xml:space="preserve"> indicate that this percentage has increased over time, the education gap between people with</w:t>
      </w:r>
      <w:r w:rsidR="005F7D01" w:rsidRPr="00782EC0">
        <w:t xml:space="preserve"> and without </w:t>
      </w:r>
      <w:r w:rsidRPr="00782EC0">
        <w:t xml:space="preserve">disabilities remains. Part of the reason </w:t>
      </w:r>
      <w:r w:rsidR="00B34044" w:rsidRPr="00782EC0">
        <w:t xml:space="preserve">for this is due to the older age profile of people with disabilities. </w:t>
      </w:r>
      <w:r w:rsidRPr="00782EC0">
        <w:t xml:space="preserve">Nevertheless, </w:t>
      </w:r>
      <w:r w:rsidR="00E63838" w:rsidRPr="00782EC0">
        <w:t xml:space="preserve">the study revealed </w:t>
      </w:r>
      <w:r w:rsidRPr="00782EC0">
        <w:t xml:space="preserve">that a much smaller percentage of young people </w:t>
      </w:r>
      <w:r w:rsidR="00543E86" w:rsidRPr="00782EC0">
        <w:t xml:space="preserve">with </w:t>
      </w:r>
      <w:r w:rsidR="0068605F" w:rsidRPr="00782EC0">
        <w:t xml:space="preserve">disabilities </w:t>
      </w:r>
      <w:r w:rsidR="00E63838" w:rsidRPr="00782EC0">
        <w:t xml:space="preserve">have </w:t>
      </w:r>
      <w:r w:rsidRPr="00782EC0">
        <w:t xml:space="preserve">a third-level qualification compared to those without. </w:t>
      </w:r>
    </w:p>
    <w:p w14:paraId="2154905B" w14:textId="5522B72B" w:rsidR="004C29CC" w:rsidRPr="00782EC0" w:rsidRDefault="004C29CC" w:rsidP="0061427D">
      <w:r w:rsidRPr="00782EC0">
        <w:t>The over-representation of people with disabilities with lower education levels is a common feature across European countries</w:t>
      </w:r>
      <w:r w:rsidR="00260B2C" w:rsidRPr="00782EC0">
        <w:t xml:space="preserve">. </w:t>
      </w:r>
      <w:r w:rsidR="009E4B42" w:rsidRPr="00782EC0">
        <w:t>However, Ireland is found to be quite distinctive as it has the second highest proportion of working-age people with disabilities with at least a post-secondary education (42 per</w:t>
      </w:r>
      <w:r w:rsidR="00782EC0" w:rsidRPr="00782EC0">
        <w:t xml:space="preserve"> </w:t>
      </w:r>
      <w:r w:rsidR="009E4B42" w:rsidRPr="00782EC0">
        <w:t>cent), compared to the EU28 average (25 per</w:t>
      </w:r>
      <w:r w:rsidR="00782EC0" w:rsidRPr="00782EC0">
        <w:t xml:space="preserve"> </w:t>
      </w:r>
      <w:r w:rsidR="009E4B42" w:rsidRPr="00782EC0">
        <w:t>cent). This reflects Ireland</w:t>
      </w:r>
      <w:r w:rsidR="00782EC0" w:rsidRPr="00782EC0">
        <w:t>’</w:t>
      </w:r>
      <w:r w:rsidR="009E4B42" w:rsidRPr="00782EC0">
        <w:t>s higher levels of education overall.</w:t>
      </w:r>
      <w:r w:rsidRPr="00782EC0">
        <w:t xml:space="preserve"> </w:t>
      </w:r>
    </w:p>
    <w:p w14:paraId="67119D18" w14:textId="3241E3ED" w:rsidR="004C29CC" w:rsidRPr="00782EC0" w:rsidRDefault="00260B2C" w:rsidP="0061427D">
      <w:r w:rsidRPr="00782EC0">
        <w:t>T</w:t>
      </w:r>
      <w:r w:rsidR="004C29CC" w:rsidRPr="00782EC0">
        <w:t xml:space="preserve">here was substantial variation in educational attainment levels across disability types. </w:t>
      </w:r>
      <w:r w:rsidR="002524EA" w:rsidRPr="00782EC0">
        <w:t>O</w:t>
      </w:r>
      <w:r w:rsidR="004C29CC" w:rsidRPr="00782EC0">
        <w:t xml:space="preserve">nly </w:t>
      </w:r>
      <w:r w:rsidR="00082441" w:rsidRPr="00782EC0">
        <w:t>6</w:t>
      </w:r>
      <w:r w:rsidR="004C29CC" w:rsidRPr="00782EC0">
        <w:t xml:space="preserve"> per</w:t>
      </w:r>
      <w:r w:rsidR="00082441" w:rsidRPr="00782EC0">
        <w:t xml:space="preserve"> </w:t>
      </w:r>
      <w:r w:rsidR="004C29CC" w:rsidRPr="00782EC0">
        <w:t>cent of people that reported having an intellectual disability in 2016 had a third-level qualification, which was much lower compared to those with</w:t>
      </w:r>
      <w:r w:rsidR="005A61C3" w:rsidRPr="00782EC0">
        <w:t xml:space="preserve"> a psychological or emotional condition </w:t>
      </w:r>
      <w:r w:rsidR="004C29CC" w:rsidRPr="00782EC0">
        <w:t>(29.2 per</w:t>
      </w:r>
      <w:r w:rsidR="00082441" w:rsidRPr="00782EC0">
        <w:t xml:space="preserve"> </w:t>
      </w:r>
      <w:r w:rsidR="004C29CC" w:rsidRPr="00782EC0">
        <w:t>cent), those with</w:t>
      </w:r>
      <w:r w:rsidR="005A61C3" w:rsidRPr="00782EC0">
        <w:t xml:space="preserve"> deafness or a serious hearing impairment</w:t>
      </w:r>
      <w:r w:rsidR="004C29CC" w:rsidRPr="00782EC0">
        <w:t xml:space="preserve"> (28.6 per</w:t>
      </w:r>
      <w:r w:rsidR="00082441" w:rsidRPr="00782EC0">
        <w:t xml:space="preserve"> </w:t>
      </w:r>
      <w:r w:rsidR="004C29CC" w:rsidRPr="00782EC0">
        <w:t>cent)</w:t>
      </w:r>
      <w:r w:rsidR="009C64DF" w:rsidRPr="00782EC0">
        <w:t>,</w:t>
      </w:r>
      <w:r w:rsidR="004C29CC" w:rsidRPr="00782EC0">
        <w:t xml:space="preserve"> and those w</w:t>
      </w:r>
      <w:r w:rsidR="009C64DF" w:rsidRPr="00782EC0">
        <w:t>ith b</w:t>
      </w:r>
      <w:r w:rsidR="005A61C3" w:rsidRPr="00782EC0">
        <w:t>lindness or a serious vision impairment</w:t>
      </w:r>
      <w:r w:rsidR="004C29CC" w:rsidRPr="00782EC0">
        <w:t xml:space="preserve"> (27.1 per</w:t>
      </w:r>
      <w:r w:rsidR="00082441" w:rsidRPr="00782EC0">
        <w:t xml:space="preserve"> </w:t>
      </w:r>
      <w:r w:rsidR="004C29CC" w:rsidRPr="00782EC0">
        <w:t xml:space="preserve">cent). </w:t>
      </w:r>
    </w:p>
    <w:p w14:paraId="36B30048" w14:textId="475DE4E0" w:rsidR="009E4B42" w:rsidRPr="00782EC0" w:rsidRDefault="009E4B42" w:rsidP="009E4B42">
      <w:pPr>
        <w:pStyle w:val="Heading2"/>
      </w:pPr>
      <w:r w:rsidRPr="00782EC0">
        <w:t>Employment</w:t>
      </w:r>
    </w:p>
    <w:p w14:paraId="75071432" w14:textId="32007FAC" w:rsidR="00B41D49" w:rsidRPr="00782EC0" w:rsidRDefault="009E4B42" w:rsidP="0061427D">
      <w:r w:rsidRPr="00782EC0">
        <w:t>According to the Census, o</w:t>
      </w:r>
      <w:r w:rsidR="004C29CC" w:rsidRPr="00782EC0">
        <w:t xml:space="preserve">nly a third of the working age people </w:t>
      </w:r>
      <w:r w:rsidRPr="00782EC0">
        <w:t xml:space="preserve">(16-64 years) </w:t>
      </w:r>
      <w:r w:rsidR="004C29CC" w:rsidRPr="00782EC0">
        <w:t>with disabilities indicated that their main economic status in 2016 was employment</w:t>
      </w:r>
      <w:r w:rsidR="00001EA3" w:rsidRPr="00782EC0">
        <w:t xml:space="preserve">. This compares </w:t>
      </w:r>
      <w:r w:rsidR="004C29CC" w:rsidRPr="00782EC0">
        <w:t>with two-thirds of those without</w:t>
      </w:r>
      <w:r w:rsidR="00F72018" w:rsidRPr="00782EC0">
        <w:t xml:space="preserve"> disabilities</w:t>
      </w:r>
      <w:r w:rsidR="004C29CC" w:rsidRPr="00782EC0">
        <w:t xml:space="preserve">. </w:t>
      </w:r>
    </w:p>
    <w:p w14:paraId="23C087DB" w14:textId="557389C3" w:rsidR="004C29CC" w:rsidRPr="00782EC0" w:rsidRDefault="004C29CC" w:rsidP="000838BD">
      <w:pPr>
        <w:widowControl/>
      </w:pPr>
      <w:r w:rsidRPr="00782EC0">
        <w:t xml:space="preserve">There was considerable variation in the percentages in employment by disability types. In particular, only 14.7 </w:t>
      </w:r>
      <w:r w:rsidR="00082441" w:rsidRPr="00782EC0">
        <w:t>per cent</w:t>
      </w:r>
      <w:r w:rsidRPr="00782EC0">
        <w:t xml:space="preserve"> of individuals with an intellectual disability were working in 2016. The same was true of those with </w:t>
      </w:r>
      <w:r w:rsidR="006E458E" w:rsidRPr="00782EC0">
        <w:t>‘</w:t>
      </w:r>
      <w:r w:rsidRPr="00782EC0">
        <w:t>difficulty with basic physical activities such as walking, climbing stairs, reaching, lifting or carrying</w:t>
      </w:r>
      <w:r w:rsidR="006E458E" w:rsidRPr="00782EC0">
        <w:t>’</w:t>
      </w:r>
      <w:r w:rsidRPr="00782EC0">
        <w:t xml:space="preserve"> (18.1</w:t>
      </w:r>
      <w:r w:rsidR="00082441" w:rsidRPr="00782EC0">
        <w:t> </w:t>
      </w:r>
      <w:r w:rsidRPr="00782EC0">
        <w:t>per</w:t>
      </w:r>
      <w:r w:rsidR="00082441" w:rsidRPr="00782EC0">
        <w:t xml:space="preserve"> </w:t>
      </w:r>
      <w:r w:rsidRPr="00782EC0">
        <w:t xml:space="preserve">cent) and those that </w:t>
      </w:r>
      <w:r w:rsidR="00412A8E" w:rsidRPr="00782EC0">
        <w:t xml:space="preserve">have </w:t>
      </w:r>
      <w:r w:rsidR="006E458E" w:rsidRPr="00782EC0">
        <w:t>‘</w:t>
      </w:r>
      <w:r w:rsidRPr="00782EC0">
        <w:t>difficulty in learning, remembering or concentrating</w:t>
      </w:r>
      <w:r w:rsidR="006E458E" w:rsidRPr="00782EC0">
        <w:t>’</w:t>
      </w:r>
      <w:r w:rsidRPr="00782EC0">
        <w:t xml:space="preserve"> (20.7 </w:t>
      </w:r>
      <w:r w:rsidR="00082441" w:rsidRPr="00782EC0">
        <w:t>per cent</w:t>
      </w:r>
      <w:r w:rsidRPr="00782EC0">
        <w:t xml:space="preserve">). On the other hand, a larger proportion of those that reported having </w:t>
      </w:r>
      <w:r w:rsidR="006E458E" w:rsidRPr="00782EC0">
        <w:t>‘</w:t>
      </w:r>
      <w:r w:rsidRPr="00782EC0">
        <w:t>deafness or a serious hearing impairment</w:t>
      </w:r>
      <w:r w:rsidR="006E458E" w:rsidRPr="00782EC0">
        <w:t>’</w:t>
      </w:r>
      <w:r w:rsidRPr="00782EC0">
        <w:t xml:space="preserve"> (45.7 </w:t>
      </w:r>
      <w:r w:rsidR="00082441" w:rsidRPr="00782EC0">
        <w:t>per cent</w:t>
      </w:r>
      <w:r w:rsidRPr="00782EC0">
        <w:t xml:space="preserve">) or </w:t>
      </w:r>
      <w:r w:rsidR="006E458E" w:rsidRPr="00782EC0">
        <w:t>‘</w:t>
      </w:r>
      <w:r w:rsidRPr="00782EC0">
        <w:t>blindness or a serious vision impairment</w:t>
      </w:r>
      <w:r w:rsidR="006E458E" w:rsidRPr="00782EC0">
        <w:t>’</w:t>
      </w:r>
      <w:r w:rsidRPr="00782EC0">
        <w:t xml:space="preserve"> (34 </w:t>
      </w:r>
      <w:r w:rsidR="00082441" w:rsidRPr="00782EC0">
        <w:t>per cent</w:t>
      </w:r>
      <w:r w:rsidRPr="00782EC0">
        <w:t xml:space="preserve">) were in employment. </w:t>
      </w:r>
    </w:p>
    <w:p w14:paraId="200AD438" w14:textId="0081FF3A" w:rsidR="009E4B42" w:rsidRPr="00782EC0" w:rsidRDefault="009E4B42" w:rsidP="0061427D">
      <w:r w:rsidRPr="00782EC0">
        <w:t>Analysis of the Census also showed that having a disability was found to have a negative impact on an individual’s likelihood of being in employment and that the negative effect was stronger for men than for women. The Census analysis showed also that the negative effect was greater for employees than for the self-employed. Again, the impact varies by disability type and people with a ‘psychological or emotional condition’ or ‘difficulty with basic physical activities such as walking, climbing stairs, reaching, lifting or carrying’ are most severely impacted.</w:t>
      </w:r>
    </w:p>
    <w:p w14:paraId="2B5E389D" w14:textId="161A7093" w:rsidR="004C29CC" w:rsidRPr="00782EC0" w:rsidRDefault="004C29CC" w:rsidP="0061427D">
      <w:r w:rsidRPr="00782EC0">
        <w:t>The analysis of the SILC data</w:t>
      </w:r>
      <w:r w:rsidR="00A6696D" w:rsidRPr="00782EC0">
        <w:t xml:space="preserve"> revealed that while </w:t>
      </w:r>
      <w:r w:rsidRPr="00782EC0">
        <w:t xml:space="preserve">the proportion of people </w:t>
      </w:r>
      <w:r w:rsidR="009E4B42" w:rsidRPr="00782EC0">
        <w:t>in employment</w:t>
      </w:r>
      <w:r w:rsidRPr="00782EC0">
        <w:t xml:space="preserve"> fell during the Great Recession regardless of disability status, </w:t>
      </w:r>
      <w:r w:rsidR="007F4465" w:rsidRPr="00782EC0">
        <w:t xml:space="preserve">by </w:t>
      </w:r>
      <w:r w:rsidRPr="00782EC0">
        <w:t xml:space="preserve">2019 people with disabilities </w:t>
      </w:r>
      <w:r w:rsidR="007F4465" w:rsidRPr="00782EC0">
        <w:t xml:space="preserve">had still not </w:t>
      </w:r>
      <w:r w:rsidRPr="00782EC0">
        <w:t>benefi</w:t>
      </w:r>
      <w:r w:rsidR="007F4465" w:rsidRPr="00782EC0">
        <w:t>t</w:t>
      </w:r>
      <w:r w:rsidRPr="00782EC0">
        <w:t>t</w:t>
      </w:r>
      <w:r w:rsidR="007F4465" w:rsidRPr="00782EC0">
        <w:t>ed</w:t>
      </w:r>
      <w:r w:rsidRPr="00782EC0">
        <w:t xml:space="preserve"> from the economic recovery to the same extent as those without as they were not back at their pre-recession employment levels</w:t>
      </w:r>
      <w:r w:rsidR="007F4465" w:rsidRPr="00782EC0">
        <w:t>.</w:t>
      </w:r>
    </w:p>
    <w:p w14:paraId="4247B76D" w14:textId="1629121D" w:rsidR="004C29CC" w:rsidRPr="00782EC0" w:rsidRDefault="004C29CC" w:rsidP="0061427D">
      <w:r w:rsidRPr="00782EC0">
        <w:t>An EU comparison shows that Ireland does not perform well in relation to the working status of people with disabilities</w:t>
      </w:r>
      <w:r w:rsidR="00397B05" w:rsidRPr="00782EC0">
        <w:t>, as it has</w:t>
      </w:r>
      <w:r w:rsidRPr="00782EC0">
        <w:t xml:space="preserve"> the fourth lowest </w:t>
      </w:r>
      <w:r w:rsidR="009E4B42" w:rsidRPr="00782EC0">
        <w:t>employment rates for</w:t>
      </w:r>
      <w:r w:rsidRPr="00782EC0">
        <w:t xml:space="preserve"> people with disabilities (36 </w:t>
      </w:r>
      <w:r w:rsidR="00082441" w:rsidRPr="00782EC0">
        <w:t>per cent</w:t>
      </w:r>
      <w:r w:rsidRPr="00782EC0">
        <w:t>)</w:t>
      </w:r>
      <w:r w:rsidR="00103F19" w:rsidRPr="00782EC0">
        <w:t>.</w:t>
      </w:r>
      <w:r w:rsidR="009E4B42" w:rsidRPr="00782EC0">
        <w:t xml:space="preserve"> Among working age people with disabilities it has also a much lower proportion of people working full-time (66 per cent vs 74 per cent for the EU28). </w:t>
      </w:r>
      <w:r w:rsidR="00103F19" w:rsidRPr="00782EC0">
        <w:t>It</w:t>
      </w:r>
      <w:r w:rsidRPr="00782EC0">
        <w:t xml:space="preserve"> also has one of the largest </w:t>
      </w:r>
      <w:r w:rsidR="009E4B42" w:rsidRPr="00782EC0">
        <w:t>employment</w:t>
      </w:r>
      <w:r w:rsidRPr="00782EC0">
        <w:t xml:space="preserve"> gaps between people with</w:t>
      </w:r>
      <w:r w:rsidR="001F0A95" w:rsidRPr="00782EC0">
        <w:t xml:space="preserve"> and withou</w:t>
      </w:r>
      <w:r w:rsidRPr="00782EC0">
        <w:t xml:space="preserve">t disabilities. Moreover, unlike most European countries, the severity of disability in Ireland is not strongly associated with working status. This suggests that in Ireland the barriers to work could be related to other factors </w:t>
      </w:r>
      <w:r w:rsidR="00F61F8A" w:rsidRPr="00782EC0">
        <w:t xml:space="preserve">other </w:t>
      </w:r>
      <w:r w:rsidRPr="00782EC0">
        <w:t>than the severity of disability.</w:t>
      </w:r>
    </w:p>
    <w:p w14:paraId="3A50EDC3" w14:textId="2FD9C14B" w:rsidR="004C29CC" w:rsidRPr="00782EC0" w:rsidRDefault="004C29CC" w:rsidP="009E4B42">
      <w:pPr>
        <w:widowControl/>
      </w:pPr>
      <w:r w:rsidRPr="00782EC0">
        <w:t xml:space="preserve">The analysis of the Census </w:t>
      </w:r>
      <w:r w:rsidR="001A4EE3" w:rsidRPr="00782EC0">
        <w:t xml:space="preserve">data </w:t>
      </w:r>
      <w:r w:rsidRPr="00782EC0">
        <w:t>showed that people with an intellectual disability are less likely to be managers, directors or senior officials</w:t>
      </w:r>
      <w:r w:rsidR="00EA1203" w:rsidRPr="00782EC0">
        <w:t>;</w:t>
      </w:r>
      <w:r w:rsidRPr="00782EC0">
        <w:t xml:space="preserve"> or in professional occupations or associate professional and technical occupations. On the other hand, people with deafness or a serious hearing impairment or with blindness o</w:t>
      </w:r>
      <w:r w:rsidR="00EA1203" w:rsidRPr="00782EC0">
        <w:t>r</w:t>
      </w:r>
      <w:r w:rsidRPr="00782EC0">
        <w:t xml:space="preserve"> a serious vision impairment </w:t>
      </w:r>
      <w:r w:rsidR="00B275AC" w:rsidRPr="00782EC0">
        <w:t xml:space="preserve">were found to be </w:t>
      </w:r>
      <w:r w:rsidRPr="00782EC0">
        <w:t xml:space="preserve">more likely to be in these positions. </w:t>
      </w:r>
    </w:p>
    <w:p w14:paraId="4C258B0A" w14:textId="7894F54E" w:rsidR="00314D1B" w:rsidRPr="00782EC0" w:rsidRDefault="00571083" w:rsidP="0061427D">
      <w:r w:rsidRPr="00782EC0">
        <w:t>The</w:t>
      </w:r>
      <w:r w:rsidR="004C29CC" w:rsidRPr="00782EC0">
        <w:t xml:space="preserve"> SILC examination </w:t>
      </w:r>
      <w:r w:rsidR="003405EB" w:rsidRPr="00782EC0">
        <w:t xml:space="preserve">revealed </w:t>
      </w:r>
      <w:r w:rsidR="004C29CC" w:rsidRPr="00782EC0">
        <w:t xml:space="preserve">that people with disabilities are much more likely to experience poverty and social exclusion than people without disabilities. This is </w:t>
      </w:r>
      <w:r w:rsidR="003405EB" w:rsidRPr="00782EC0">
        <w:t xml:space="preserve">also </w:t>
      </w:r>
      <w:r w:rsidR="004C29CC" w:rsidRPr="00782EC0">
        <w:t xml:space="preserve">true in all European countries. While being </w:t>
      </w:r>
      <w:r w:rsidR="009E4B42" w:rsidRPr="00782EC0">
        <w:t>employed</w:t>
      </w:r>
      <w:r w:rsidR="004C29CC" w:rsidRPr="00782EC0">
        <w:t xml:space="preserve"> helps to considerably</w:t>
      </w:r>
      <w:r w:rsidR="000F0C9A" w:rsidRPr="00782EC0">
        <w:t xml:space="preserve"> reduce</w:t>
      </w:r>
      <w:r w:rsidR="004C29CC" w:rsidRPr="00782EC0">
        <w:t xml:space="preserve"> the risk of poverty for all people, working people with disabilities are still experiencing higher poverty risks than working people without disabilities. Again, this is true in all European countries.</w:t>
      </w:r>
    </w:p>
    <w:p w14:paraId="1EDDF75D" w14:textId="5FBB04A3" w:rsidR="004C29CC" w:rsidRPr="00782EC0" w:rsidRDefault="004C29CC" w:rsidP="0061427D">
      <w:r w:rsidRPr="00782EC0">
        <w:t xml:space="preserve">Ireland has one of the lowest at risk of poverty rates for </w:t>
      </w:r>
      <w:r w:rsidR="009E4B42" w:rsidRPr="00782EC0">
        <w:t>employed</w:t>
      </w:r>
      <w:r w:rsidRPr="00782EC0">
        <w:t xml:space="preserve"> people without disabilities, </w:t>
      </w:r>
      <w:r w:rsidR="00217109" w:rsidRPr="00782EC0">
        <w:t>but</w:t>
      </w:r>
      <w:r w:rsidRPr="00782EC0">
        <w:t>, on average, it is much higher for people with disabilities. The poverty gap is even greater in Ireland, and is one of the largest across EU countries, when we compare people without disabilities and people with disabilities that are unemployed or inactive.</w:t>
      </w:r>
      <w:r w:rsidR="006E458E" w:rsidRPr="00782EC0">
        <w:t xml:space="preserve"> </w:t>
      </w:r>
    </w:p>
    <w:p w14:paraId="50E2109C" w14:textId="53FBC6CA" w:rsidR="004C29CC" w:rsidRPr="00782EC0" w:rsidRDefault="004C29CC" w:rsidP="000838BD">
      <w:pPr>
        <w:pStyle w:val="Heading1"/>
      </w:pPr>
      <w:bookmarkStart w:id="85" w:name="_Toc80082386"/>
      <w:bookmarkStart w:id="86" w:name="_Toc80864541"/>
      <w:r w:rsidRPr="00782EC0">
        <w:t xml:space="preserve">Further </w:t>
      </w:r>
      <w:r w:rsidR="00880921" w:rsidRPr="00782EC0">
        <w:t>r</w:t>
      </w:r>
      <w:r w:rsidRPr="00782EC0">
        <w:t>esearch</w:t>
      </w:r>
      <w:bookmarkEnd w:id="85"/>
      <w:bookmarkEnd w:id="86"/>
    </w:p>
    <w:p w14:paraId="677F7B54" w14:textId="1A5D43A1" w:rsidR="004C29CC" w:rsidRPr="00782EC0" w:rsidRDefault="004C29CC" w:rsidP="000838BD">
      <w:pPr>
        <w:widowControl/>
      </w:pPr>
      <w:r w:rsidRPr="00782EC0">
        <w:t>The analys</w:t>
      </w:r>
      <w:r w:rsidR="002B3CAB" w:rsidRPr="00782EC0">
        <w:t xml:space="preserve">es </w:t>
      </w:r>
      <w:r w:rsidR="00001B7D" w:rsidRPr="00782EC0">
        <w:t xml:space="preserve">conducted in this study </w:t>
      </w:r>
      <w:r w:rsidRPr="00782EC0">
        <w:t>highlighted the gaps in</w:t>
      </w:r>
      <w:r w:rsidR="00001B7D" w:rsidRPr="00782EC0">
        <w:t xml:space="preserve"> education and</w:t>
      </w:r>
      <w:r w:rsidRPr="00782EC0">
        <w:t xml:space="preserve"> labour market outcomes between people with and with</w:t>
      </w:r>
      <w:r w:rsidR="00001B7D" w:rsidRPr="00782EC0">
        <w:t>out</w:t>
      </w:r>
      <w:r w:rsidRPr="00782EC0">
        <w:t xml:space="preserve"> disabilities, and also poverty outcomes. To deepen our understanding</w:t>
      </w:r>
      <w:r w:rsidR="000F0C9A" w:rsidRPr="00782EC0">
        <w:t xml:space="preserve"> of </w:t>
      </w:r>
      <w:r w:rsidRPr="00782EC0">
        <w:t>the consequences of these differences</w:t>
      </w:r>
      <w:r w:rsidR="00326B73" w:rsidRPr="00782EC0">
        <w:t xml:space="preserve"> </w:t>
      </w:r>
      <w:r w:rsidRPr="00782EC0">
        <w:t xml:space="preserve">it would be important to explore and compare the earnings of </w:t>
      </w:r>
      <w:r w:rsidR="009E4B42" w:rsidRPr="00782EC0">
        <w:t>employed</w:t>
      </w:r>
      <w:r w:rsidRPr="00782EC0">
        <w:t xml:space="preserve"> people with and without disabilities, as well as all other sources of income. This would provide a good insight about </w:t>
      </w:r>
      <w:r w:rsidR="00AF2167" w:rsidRPr="00782EC0">
        <w:t xml:space="preserve">whether there is </w:t>
      </w:r>
      <w:r w:rsidRPr="00782EC0">
        <w:t>earnings inequality between people with</w:t>
      </w:r>
      <w:r w:rsidR="00AF2167" w:rsidRPr="00782EC0">
        <w:t xml:space="preserve"> and with</w:t>
      </w:r>
      <w:r w:rsidRPr="00782EC0">
        <w:t xml:space="preserve">out </w:t>
      </w:r>
      <w:r w:rsidR="000F0C9A" w:rsidRPr="00782EC0">
        <w:t xml:space="preserve">disabilities </w:t>
      </w:r>
      <w:r w:rsidRPr="00782EC0">
        <w:t xml:space="preserve">that </w:t>
      </w:r>
      <w:r w:rsidR="009E4B42" w:rsidRPr="00782EC0">
        <w:t>share</w:t>
      </w:r>
      <w:r w:rsidRPr="00782EC0">
        <w:t xml:space="preserve"> the same characteristics. In addition, this can provide valuable information about the role that social protection can play to support the income of working people with disabilities that are exposed to much greater risk of poverty than working people without disabilities. </w:t>
      </w:r>
    </w:p>
    <w:p w14:paraId="64E95DA9" w14:textId="04F263B2" w:rsidR="004C29CC" w:rsidRPr="00782EC0" w:rsidRDefault="004C29CC" w:rsidP="0061427D">
      <w:r w:rsidRPr="00782EC0">
        <w:t xml:space="preserve">What is also needed to </w:t>
      </w:r>
      <w:r w:rsidR="00E220E1" w:rsidRPr="00782EC0">
        <w:t xml:space="preserve">gain </w:t>
      </w:r>
      <w:r w:rsidRPr="00782EC0">
        <w:t xml:space="preserve">a better understanding of the experiences of those with disabilities in the labour market, including those trying to gain </w:t>
      </w:r>
      <w:r w:rsidR="00B20220" w:rsidRPr="00782EC0">
        <w:t>entry</w:t>
      </w:r>
      <w:r w:rsidRPr="00782EC0">
        <w:t xml:space="preserve">, is qualitative research. Specifically, </w:t>
      </w:r>
      <w:r w:rsidR="004C2D8E" w:rsidRPr="00782EC0">
        <w:t xml:space="preserve">such research should engage </w:t>
      </w:r>
      <w:r w:rsidRPr="00782EC0">
        <w:t xml:space="preserve">with key stakeholders, including persons with lived experience of disability. Such research was outside of the scope of the current study, </w:t>
      </w:r>
      <w:r w:rsidR="00B20220" w:rsidRPr="00782EC0">
        <w:t xml:space="preserve">but </w:t>
      </w:r>
      <w:r w:rsidRPr="00782EC0">
        <w:t>supplementation of th</w:t>
      </w:r>
      <w:r w:rsidR="00B20220" w:rsidRPr="00782EC0">
        <w:t>e</w:t>
      </w:r>
      <w:r w:rsidRPr="00782EC0">
        <w:t xml:space="preserve"> quantitative </w:t>
      </w:r>
      <w:r w:rsidR="00B20220" w:rsidRPr="00782EC0">
        <w:t xml:space="preserve">research conducted in this report </w:t>
      </w:r>
      <w:r w:rsidRPr="00782EC0">
        <w:t>with qualitative</w:t>
      </w:r>
      <w:r w:rsidR="000F0C9A" w:rsidRPr="00782EC0">
        <w:t xml:space="preserve"> analysis</w:t>
      </w:r>
      <w:r w:rsidRPr="00782EC0">
        <w:t xml:space="preserve"> has the potential to provide additional, and deeper, insights for policymakers that could assist</w:t>
      </w:r>
      <w:r w:rsidR="00B20220" w:rsidRPr="00782EC0">
        <w:t xml:space="preserve"> in the development of </w:t>
      </w:r>
      <w:r w:rsidRPr="00782EC0">
        <w:t xml:space="preserve">supports needed by people with disabilities to </w:t>
      </w:r>
      <w:r w:rsidR="00357AC9" w:rsidRPr="00782EC0">
        <w:t xml:space="preserve">progress towards </w:t>
      </w:r>
      <w:r w:rsidRPr="00782EC0">
        <w:t xml:space="preserve">employment. </w:t>
      </w:r>
      <w:r w:rsidR="00D202CA" w:rsidRPr="00782EC0">
        <w:t>Such work</w:t>
      </w:r>
      <w:r w:rsidR="009775A7" w:rsidRPr="00782EC0">
        <w:t xml:space="preserve"> </w:t>
      </w:r>
      <w:r w:rsidR="00357AC9" w:rsidRPr="00782EC0">
        <w:t xml:space="preserve">could </w:t>
      </w:r>
      <w:r w:rsidR="00D202CA" w:rsidRPr="00782EC0">
        <w:t xml:space="preserve">also involve </w:t>
      </w:r>
      <w:r w:rsidRPr="00782EC0">
        <w:t xml:space="preserve">case studies with employers to better understand what might be needed </w:t>
      </w:r>
      <w:r w:rsidR="00D202CA" w:rsidRPr="00782EC0">
        <w:t>for them to grow</w:t>
      </w:r>
      <w:r w:rsidRPr="00782EC0">
        <w:t xml:space="preserve"> their employment of people with disabilities. </w:t>
      </w:r>
      <w:r w:rsidR="009775A7" w:rsidRPr="00782EC0">
        <w:t>This type of examination was recently undertaken by the OECD in a study on the employment of persons with disabilities in Ireland.</w:t>
      </w:r>
      <w:r w:rsidR="009775A7" w:rsidRPr="00782EC0">
        <w:rPr>
          <w:rStyle w:val="FootnoteReference"/>
        </w:rPr>
        <w:footnoteReference w:id="3"/>
      </w:r>
      <w:r w:rsidR="006E458E" w:rsidRPr="00782EC0">
        <w:t xml:space="preserve"> </w:t>
      </w:r>
    </w:p>
    <w:p w14:paraId="0EDD9B6C" w14:textId="4FD91776" w:rsidR="004C29CC" w:rsidRPr="00782EC0" w:rsidRDefault="004C29CC" w:rsidP="0061427D">
      <w:r w:rsidRPr="00782EC0">
        <w:t xml:space="preserve">The advancements that have taken place within the education system to support people with disabilities over the last decade are </w:t>
      </w:r>
      <w:r w:rsidR="006C24C1" w:rsidRPr="00782EC0">
        <w:t>noted</w:t>
      </w:r>
      <w:r w:rsidRPr="00782EC0">
        <w:t xml:space="preserve">. Nevertheless, the analysis undertaken in this report still highlights that a much smaller proportion of young people with disabilities have third-level qualifications compared to their counterparts with no disabilities. </w:t>
      </w:r>
      <w:r w:rsidR="009E4B42" w:rsidRPr="00782EC0">
        <w:rPr>
          <w:rFonts w:cstheme="minorHAnsi"/>
          <w:color w:val="000000"/>
        </w:rPr>
        <w:t>Previous research has identified the</w:t>
      </w:r>
      <w:r w:rsidR="00E220E1" w:rsidRPr="00782EC0">
        <w:rPr>
          <w:rFonts w:cstheme="minorHAnsi"/>
          <w:color w:val="000000"/>
        </w:rPr>
        <w:t xml:space="preserve"> lack of transition support from second-level to further education and training or employment identified as a big </w:t>
      </w:r>
      <w:r w:rsidR="009E4B42" w:rsidRPr="00782EC0">
        <w:rPr>
          <w:rFonts w:cstheme="minorHAnsi"/>
          <w:color w:val="000000"/>
        </w:rPr>
        <w:t>issue (Scanlon et al.</w:t>
      </w:r>
      <w:r w:rsidR="00782EC0" w:rsidRPr="00782EC0">
        <w:rPr>
          <w:rFonts w:cstheme="minorHAnsi"/>
          <w:color w:val="000000"/>
        </w:rPr>
        <w:t>,</w:t>
      </w:r>
      <w:r w:rsidR="009E4B42" w:rsidRPr="00782EC0">
        <w:rPr>
          <w:rFonts w:cstheme="minorHAnsi"/>
          <w:color w:val="000000"/>
        </w:rPr>
        <w:t xml:space="preserve"> 2020).</w:t>
      </w:r>
      <w:r w:rsidR="00E220E1" w:rsidRPr="00782EC0">
        <w:rPr>
          <w:rFonts w:cstheme="minorHAnsi"/>
          <w:color w:val="000000"/>
        </w:rPr>
        <w:t xml:space="preserve"> This is coupled with the lack of career guidance for many students with disabilities prior to leaving school. Work around improving transition supports is ongoing through the CES, but there is room for further qualitative research to explore some barriers more fully.</w:t>
      </w:r>
    </w:p>
    <w:p w14:paraId="2D04293E" w14:textId="1F5DB1A1" w:rsidR="004C29CC" w:rsidRPr="00782EC0" w:rsidRDefault="004C29CC" w:rsidP="000838BD">
      <w:pPr>
        <w:widowControl/>
      </w:pPr>
      <w:r w:rsidRPr="00782EC0">
        <w:t>Again, while it is noted that consider</w:t>
      </w:r>
      <w:r w:rsidR="008D777C" w:rsidRPr="00782EC0">
        <w:t xml:space="preserve">able </w:t>
      </w:r>
      <w:r w:rsidRPr="00782EC0">
        <w:t xml:space="preserve">progress has been made within the education system over the last decade to support those with disabilities, the opportunities need to be there for these individuals when they go to transition into the labour market. Otherwise, the full return on such investments </w:t>
      </w:r>
      <w:r w:rsidR="008D777C" w:rsidRPr="00782EC0">
        <w:t xml:space="preserve">that have been </w:t>
      </w:r>
      <w:r w:rsidRPr="00782EC0">
        <w:t>made</w:t>
      </w:r>
      <w:r w:rsidR="008D777C" w:rsidRPr="00782EC0">
        <w:t xml:space="preserve">, and continue to be made, </w:t>
      </w:r>
      <w:r w:rsidRPr="00782EC0">
        <w:t xml:space="preserve">by the education sector will not be achieved, and this, ultimately, will be a cost borne by individuals with disabilities. </w:t>
      </w:r>
    </w:p>
    <w:p w14:paraId="687438B7" w14:textId="77777777" w:rsidR="0061427D" w:rsidRPr="00782EC0" w:rsidRDefault="0061427D" w:rsidP="0061427D"/>
    <w:p w14:paraId="421AF60A" w14:textId="77777777" w:rsidR="0061427D" w:rsidRPr="00782EC0" w:rsidRDefault="0061427D" w:rsidP="0061427D">
      <w:pPr>
        <w:sectPr w:rsidR="0061427D" w:rsidRPr="00782EC0" w:rsidSect="00E16C33">
          <w:headerReference w:type="even" r:id="rId20"/>
          <w:headerReference w:type="default" r:id="rId21"/>
          <w:headerReference w:type="first" r:id="rId22"/>
          <w:type w:val="oddPage"/>
          <w:pgSz w:w="11906" w:h="16838" w:code="9"/>
          <w:pgMar w:top="1440" w:right="1440" w:bottom="851" w:left="1440" w:header="709" w:footer="709" w:gutter="0"/>
          <w:pgNumType w:fmt="lowerRoman"/>
          <w:cols w:space="708"/>
          <w:docGrid w:linePitch="360"/>
        </w:sectPr>
      </w:pPr>
    </w:p>
    <w:p w14:paraId="748982DB" w14:textId="68FB642A" w:rsidR="00754D65" w:rsidRPr="00782EC0" w:rsidRDefault="00E16C33" w:rsidP="00800166">
      <w:pPr>
        <w:pStyle w:val="ChapterNumber"/>
      </w:pPr>
      <w:bookmarkStart w:id="87" w:name="_Toc80082387"/>
      <w:bookmarkStart w:id="88" w:name="_Toc80864542"/>
      <w:r w:rsidRPr="00782EC0">
        <w:t>Chapter 1</w:t>
      </w:r>
      <w:bookmarkEnd w:id="87"/>
      <w:bookmarkEnd w:id="88"/>
    </w:p>
    <w:p w14:paraId="3EE39B4F" w14:textId="5F3142B6" w:rsidR="00E16C33" w:rsidRPr="00782EC0" w:rsidRDefault="00E16C33" w:rsidP="00E16C33">
      <w:pPr>
        <w:pStyle w:val="ChapterName"/>
      </w:pPr>
      <w:bookmarkStart w:id="89" w:name="_Toc80864543"/>
      <w:r w:rsidRPr="00782EC0">
        <w:t>Introduction</w:t>
      </w:r>
      <w:bookmarkEnd w:id="89"/>
    </w:p>
    <w:p w14:paraId="3647211E" w14:textId="56A2CEC7" w:rsidR="00A30E82" w:rsidRPr="00782EC0" w:rsidRDefault="00800166" w:rsidP="000838BD">
      <w:pPr>
        <w:pStyle w:val="Heading1"/>
      </w:pPr>
      <w:bookmarkStart w:id="90" w:name="_Toc80864544"/>
      <w:r w:rsidRPr="00782EC0">
        <w:t>1.1</w:t>
      </w:r>
      <w:r w:rsidRPr="00782EC0">
        <w:tab/>
      </w:r>
      <w:r w:rsidR="00A30E82" w:rsidRPr="00782EC0">
        <w:t>Introduction</w:t>
      </w:r>
      <w:bookmarkEnd w:id="90"/>
    </w:p>
    <w:p w14:paraId="2590DC71" w14:textId="202AADEB" w:rsidR="008F20B9" w:rsidRPr="00782EC0" w:rsidRDefault="00411DED" w:rsidP="0061427D">
      <w:r w:rsidRPr="00782EC0">
        <w:t>In 2013, t</w:t>
      </w:r>
      <w:r w:rsidR="00E27E88" w:rsidRPr="00782EC0">
        <w:t xml:space="preserve">he </w:t>
      </w:r>
      <w:r w:rsidR="00975070" w:rsidRPr="00782EC0">
        <w:t>Irish Government</w:t>
      </w:r>
      <w:r w:rsidR="00E27E88" w:rsidRPr="00782EC0">
        <w:t xml:space="preserve"> published </w:t>
      </w:r>
      <w:r w:rsidRPr="00782EC0">
        <w:t xml:space="preserve">its </w:t>
      </w:r>
      <w:r w:rsidR="00E27E88" w:rsidRPr="00782EC0">
        <w:rPr>
          <w:i/>
          <w:iCs/>
        </w:rPr>
        <w:t>National Disability Strategy Implementation Plan 2013-2015</w:t>
      </w:r>
      <w:r w:rsidRPr="00782EC0">
        <w:t xml:space="preserve">, </w:t>
      </w:r>
      <w:r w:rsidR="00E27E88" w:rsidRPr="00782EC0">
        <w:t xml:space="preserve">which aimed to promote the social inclusion of people with disabilities. The </w:t>
      </w:r>
      <w:r w:rsidR="00634975" w:rsidRPr="00782EC0">
        <w:t>s</w:t>
      </w:r>
      <w:r w:rsidR="00E27E88" w:rsidRPr="00782EC0">
        <w:t xml:space="preserve">trategy </w:t>
      </w:r>
      <w:r w:rsidR="00634975" w:rsidRPr="00782EC0">
        <w:t xml:space="preserve">also </w:t>
      </w:r>
      <w:r w:rsidR="00E27E88" w:rsidRPr="00782EC0">
        <w:t>set</w:t>
      </w:r>
      <w:r w:rsidR="00634975" w:rsidRPr="00782EC0">
        <w:t xml:space="preserve"> out </w:t>
      </w:r>
      <w:r w:rsidR="00E27E88" w:rsidRPr="00782EC0">
        <w:t xml:space="preserve">a wide range of </w:t>
      </w:r>
      <w:r w:rsidR="00634975" w:rsidRPr="00782EC0">
        <w:t xml:space="preserve">other </w:t>
      </w:r>
      <w:r w:rsidR="00E27E88" w:rsidRPr="00782EC0">
        <w:t xml:space="preserve">goals </w:t>
      </w:r>
      <w:r w:rsidR="00634975" w:rsidRPr="00782EC0">
        <w:t xml:space="preserve">around participation, including </w:t>
      </w:r>
      <w:r w:rsidR="00E27E88" w:rsidRPr="00782EC0">
        <w:t xml:space="preserve">job access for people with disabilities. This </w:t>
      </w:r>
      <w:r w:rsidR="008F20B9" w:rsidRPr="00782EC0">
        <w:t xml:space="preserve">specific </w:t>
      </w:r>
      <w:r w:rsidR="00E27E88" w:rsidRPr="00782EC0">
        <w:t xml:space="preserve">objective recommended </w:t>
      </w:r>
      <w:r w:rsidR="008F20B9" w:rsidRPr="00782EC0">
        <w:t>a number of</w:t>
      </w:r>
      <w:r w:rsidR="00E27E88" w:rsidRPr="00782EC0">
        <w:t xml:space="preserve"> actions</w:t>
      </w:r>
      <w:r w:rsidR="008F20B9" w:rsidRPr="00782EC0">
        <w:t>,</w:t>
      </w:r>
      <w:r w:rsidR="00E27E88" w:rsidRPr="00782EC0">
        <w:t xml:space="preserve"> including the commitment to publish a </w:t>
      </w:r>
      <w:r w:rsidR="00782EC0" w:rsidRPr="00782EC0">
        <w:t xml:space="preserve">Comprehensive Employment Strategy </w:t>
      </w:r>
      <w:r w:rsidR="00387655" w:rsidRPr="00782EC0">
        <w:t xml:space="preserve">(CES) </w:t>
      </w:r>
      <w:r w:rsidR="00E27E88" w:rsidRPr="00782EC0">
        <w:t>for people with disabilities. Th</w:t>
      </w:r>
      <w:r w:rsidR="008F20B9" w:rsidRPr="00782EC0">
        <w:t>is strategy</w:t>
      </w:r>
      <w:r w:rsidR="00150D3F" w:rsidRPr="00782EC0">
        <w:t xml:space="preserve"> </w:t>
      </w:r>
      <w:r w:rsidR="00E27E88" w:rsidRPr="00782EC0">
        <w:t xml:space="preserve">was published in 2015 </w:t>
      </w:r>
      <w:r w:rsidR="00387655" w:rsidRPr="00782EC0">
        <w:t>for the period 2015-2024.</w:t>
      </w:r>
      <w:r w:rsidR="00E27E88" w:rsidRPr="00782EC0">
        <w:t xml:space="preserve"> The objective of this</w:t>
      </w:r>
      <w:r w:rsidR="008F20B9" w:rsidRPr="00782EC0">
        <w:t xml:space="preserve"> strategy, which is </w:t>
      </w:r>
      <w:r w:rsidR="00E27E88" w:rsidRPr="00782EC0">
        <w:t>cross-governmental</w:t>
      </w:r>
      <w:r w:rsidR="008F20B9" w:rsidRPr="00782EC0">
        <w:t xml:space="preserve">, </w:t>
      </w:r>
      <w:r w:rsidR="00E27E88" w:rsidRPr="00782EC0">
        <w:t xml:space="preserve">is to support people with disabilities </w:t>
      </w:r>
      <w:r w:rsidR="008F20B9" w:rsidRPr="00782EC0">
        <w:t>in</w:t>
      </w:r>
      <w:r w:rsidR="00E27E88" w:rsidRPr="00782EC0">
        <w:t xml:space="preserve"> accessing the labour market.</w:t>
      </w:r>
    </w:p>
    <w:p w14:paraId="3353788A" w14:textId="0091FAFB" w:rsidR="002F5367" w:rsidRPr="00782EC0" w:rsidRDefault="00CA2A08" w:rsidP="0061427D">
      <w:r w:rsidRPr="00782EC0">
        <w:t>Building on existing actions in the CES</w:t>
      </w:r>
      <w:r w:rsidR="008F20B9" w:rsidRPr="00782EC0">
        <w:t xml:space="preserve">, the NDA </w:t>
      </w:r>
      <w:r w:rsidR="0077350F" w:rsidRPr="00782EC0">
        <w:t xml:space="preserve">seeks insight into the workplace skills and abilities of </w:t>
      </w:r>
      <w:r w:rsidR="00192B58" w:rsidRPr="00782EC0">
        <w:t xml:space="preserve">persons </w:t>
      </w:r>
      <w:r w:rsidR="0077350F" w:rsidRPr="00782EC0">
        <w:t xml:space="preserve">with </w:t>
      </w:r>
      <w:r w:rsidR="00665025" w:rsidRPr="00782EC0">
        <w:t>disabilities</w:t>
      </w:r>
      <w:r w:rsidR="0077350F" w:rsidRPr="00782EC0">
        <w:t xml:space="preserve">, including how this varies by disability type. </w:t>
      </w:r>
      <w:r w:rsidR="002F5367" w:rsidRPr="00782EC0">
        <w:t xml:space="preserve">In this report, we use a number of nationally representative data sources to characterise the skills/educational endowments and gaps among </w:t>
      </w:r>
      <w:r w:rsidR="00D41BBE" w:rsidRPr="00782EC0">
        <w:t>persons with disabilities</w:t>
      </w:r>
      <w:r w:rsidR="002F5367" w:rsidRPr="00782EC0">
        <w:t xml:space="preserve"> compared to those without </w:t>
      </w:r>
      <w:r w:rsidR="00D41BBE" w:rsidRPr="00782EC0">
        <w:t>disabilities</w:t>
      </w:r>
      <w:r w:rsidR="002F5367" w:rsidRPr="00782EC0">
        <w:t>. Where the data permits, we differentiate those with a disability by type</w:t>
      </w:r>
      <w:r w:rsidR="0003734C" w:rsidRPr="00782EC0">
        <w:t xml:space="preserve">, </w:t>
      </w:r>
      <w:r w:rsidR="000C29BE" w:rsidRPr="00782EC0">
        <w:t>everyday difficulties</w:t>
      </w:r>
      <w:r w:rsidR="00192B58" w:rsidRPr="00782EC0">
        <w:t xml:space="preserve"> and/or severity level</w:t>
      </w:r>
      <w:r w:rsidR="002F5367" w:rsidRPr="00782EC0">
        <w:t xml:space="preserve">. We also examine the employment characteristics of people with </w:t>
      </w:r>
      <w:r w:rsidR="00665025" w:rsidRPr="00782EC0">
        <w:t xml:space="preserve">disabilities </w:t>
      </w:r>
      <w:r w:rsidR="002F5367" w:rsidRPr="00782EC0">
        <w:t xml:space="preserve">compared to </w:t>
      </w:r>
      <w:r w:rsidR="00192B58" w:rsidRPr="00782EC0">
        <w:t>persons</w:t>
      </w:r>
      <w:r w:rsidR="00665025" w:rsidRPr="00782EC0">
        <w:t xml:space="preserve"> without </w:t>
      </w:r>
      <w:r w:rsidR="00192B58" w:rsidRPr="00782EC0">
        <w:t xml:space="preserve">a </w:t>
      </w:r>
      <w:r w:rsidR="00665025" w:rsidRPr="00782EC0">
        <w:t>disabilit</w:t>
      </w:r>
      <w:r w:rsidR="00192B58" w:rsidRPr="00782EC0">
        <w:t>y</w:t>
      </w:r>
      <w:r w:rsidR="002F5367" w:rsidRPr="00782EC0">
        <w:t>.</w:t>
      </w:r>
      <w:r w:rsidR="008F1F7B" w:rsidRPr="00782EC0">
        <w:t xml:space="preserve"> In addition, we examine the impact of having a disability on an individual</w:t>
      </w:r>
      <w:r w:rsidR="006E458E" w:rsidRPr="00782EC0">
        <w:t>’</w:t>
      </w:r>
      <w:r w:rsidR="008F1F7B" w:rsidRPr="00782EC0">
        <w:t xml:space="preserve">s likelihood of being in employment, along with how this varies by disability type. </w:t>
      </w:r>
    </w:p>
    <w:p w14:paraId="74A0D59E" w14:textId="6D3309FF" w:rsidR="0014592B" w:rsidRPr="00782EC0" w:rsidRDefault="00800166" w:rsidP="000838BD">
      <w:pPr>
        <w:pStyle w:val="Heading1"/>
      </w:pPr>
      <w:bookmarkStart w:id="91" w:name="_Toc80864545"/>
      <w:r w:rsidRPr="00782EC0">
        <w:t>1.2</w:t>
      </w:r>
      <w:r w:rsidRPr="00782EC0">
        <w:tab/>
      </w:r>
      <w:r w:rsidR="00AC37F7" w:rsidRPr="00782EC0">
        <w:t xml:space="preserve">Educational </w:t>
      </w:r>
      <w:r w:rsidR="00880921" w:rsidRPr="00782EC0">
        <w:t>c</w:t>
      </w:r>
      <w:r w:rsidR="00AC37F7" w:rsidRPr="00782EC0">
        <w:t>hange</w:t>
      </w:r>
      <w:bookmarkEnd w:id="91"/>
    </w:p>
    <w:p w14:paraId="1021B3E4" w14:textId="31FB24E3" w:rsidR="00C60E60" w:rsidRPr="00782EC0" w:rsidRDefault="00A259B0" w:rsidP="0061427D">
      <w:r w:rsidRPr="00782EC0">
        <w:t xml:space="preserve">It is important to note key changes in the Irish school and broader educational system, which provide context for our analysis and results. </w:t>
      </w:r>
      <w:r w:rsidR="00C60E60" w:rsidRPr="00782EC0">
        <w:t>The same is true with regards to the labour market, and changes that have taken place here over the last decade or so. For example, the effect of the Great Recession on employment and the labour market recovery since this time period, the move away from sheltered workshops to more mainstream employment for people with disabilities, etc. Much of this has been covered in detail in the Government</w:t>
      </w:r>
      <w:r w:rsidR="006E458E" w:rsidRPr="00782EC0">
        <w:t>’</w:t>
      </w:r>
      <w:r w:rsidR="00C60E60" w:rsidRPr="00782EC0">
        <w:t xml:space="preserve">s 2015-2024 CES. Therefore, in this section we focus on outlining educational changes that have taken place. </w:t>
      </w:r>
    </w:p>
    <w:p w14:paraId="7CA7B653" w14:textId="748E63BA" w:rsidR="00A259B0" w:rsidRPr="00782EC0" w:rsidRDefault="00A259B0" w:rsidP="0061427D">
      <w:r w:rsidRPr="00782EC0">
        <w:t>Since the early 1990s, there have been significant changes to Irish policy and legislation around special education. At this point</w:t>
      </w:r>
      <w:r w:rsidR="005C7427" w:rsidRPr="00782EC0">
        <w:t>,</w:t>
      </w:r>
      <w:r w:rsidRPr="00782EC0">
        <w:t xml:space="preserve"> Irish policy began to be influenced by international policy developments, where human rights-based (instead of needs-based) principles were being endorsed. In particular</w:t>
      </w:r>
      <w:r w:rsidR="005C7427" w:rsidRPr="00782EC0">
        <w:t>,</w:t>
      </w:r>
      <w:r w:rsidRPr="00782EC0">
        <w:t xml:space="preserve"> the Convention on the Rights of the Child created obligations for governments that ratified it in relation to the rights of all children, including those with disabilities (</w:t>
      </w:r>
      <w:bookmarkStart w:id="92" w:name="_Hlk80697797"/>
      <w:r w:rsidRPr="00782EC0">
        <w:t xml:space="preserve">Stevens </w:t>
      </w:r>
      <w:r w:rsidR="006E458E" w:rsidRPr="00782EC0">
        <w:t>and</w:t>
      </w:r>
      <w:r w:rsidRPr="00782EC0">
        <w:t xml:space="preserve"> O</w:t>
      </w:r>
      <w:r w:rsidR="006E458E" w:rsidRPr="00782EC0">
        <w:t>’</w:t>
      </w:r>
      <w:r w:rsidRPr="00782EC0">
        <w:t>Moore, 2009</w:t>
      </w:r>
      <w:bookmarkEnd w:id="92"/>
      <w:r w:rsidRPr="00782EC0">
        <w:t xml:space="preserve">; McCoy et al., 2016). As recently as the 1990s, legal actions by parents seeking educational rights for children with severe disabilities prompted appropriate provision for these students and a shift towards inclusive schools. The Education for Persons with Special Educational Needs (EPSEN) Act set out important changes – although not all implemented – followed by a series of changes in resource allocation, culminating in the removal of the requirement for students to be diagnosed in order to access supports in schools (Kenny et al., 2020). </w:t>
      </w:r>
    </w:p>
    <w:p w14:paraId="490A7A6C" w14:textId="205EC293" w:rsidR="00A259B0" w:rsidRPr="00782EC0" w:rsidRDefault="00A259B0" w:rsidP="0061427D">
      <w:r w:rsidRPr="00782EC0">
        <w:t xml:space="preserve">Internationally, it is increasingly argued that the identification of special educational needs and disabilities is not a straightforward process and that there are tensions and complexities that must be recognised (Griffin </w:t>
      </w:r>
      <w:r w:rsidR="006E458E" w:rsidRPr="00782EC0">
        <w:t>and</w:t>
      </w:r>
      <w:r w:rsidRPr="00782EC0">
        <w:t xml:space="preserve"> Shevlin, 2008; McCoy et al., 2016). Analysis of </w:t>
      </w:r>
      <w:r w:rsidRPr="00782EC0">
        <w:rPr>
          <w:i/>
          <w:iCs/>
        </w:rPr>
        <w:t>Growing Up in Ireland</w:t>
      </w:r>
      <w:r w:rsidRPr="00782EC0">
        <w:t xml:space="preserve"> cohort data provides a special education prevalence rate of 25 per cent at mid-primary school level, with this evidence highlighting the difficulties in using government administrative data sources in cross-national comparative statistics (McCoy et al., 2016). In particular, international evidence points to variation in prevalence depending on the resource allocation systems in place</w:t>
      </w:r>
      <w:r w:rsidR="00EA1203" w:rsidRPr="00782EC0">
        <w:t>,</w:t>
      </w:r>
      <w:r w:rsidRPr="00782EC0">
        <w:t xml:space="preserve"> with resource allocation based on learners</w:t>
      </w:r>
      <w:r w:rsidR="006E458E" w:rsidRPr="00782EC0">
        <w:t>’</w:t>
      </w:r>
      <w:r w:rsidRPr="00782EC0">
        <w:t xml:space="preserve"> profile and SEN diagnosis being linked to the over</w:t>
      </w:r>
      <w:r w:rsidR="00782EC0">
        <w:t>-</w:t>
      </w:r>
      <w:r w:rsidRPr="00782EC0">
        <w:t>identification of SEN students in schools (Kenny et al., 2020). Resource allocation systems to support students with disabilities differ too in further and higher education systems within and across countries, making cross-national comparison of prevalence and outcomes difficult.</w:t>
      </w:r>
    </w:p>
    <w:p w14:paraId="672AEBB1" w14:textId="5DDFAA1B" w:rsidR="0014592B" w:rsidRPr="00782EC0" w:rsidRDefault="00A259B0" w:rsidP="0061427D">
      <w:pPr>
        <w:rPr>
          <w:lang w:eastAsia="ar-SA"/>
        </w:rPr>
      </w:pPr>
      <w:r w:rsidRPr="00782EC0">
        <w:t>Policy at further and higher education has placed an emphasis on widening access for under</w:t>
      </w:r>
      <w:r w:rsidR="006226BD" w:rsidRPr="00782EC0">
        <w:t>-</w:t>
      </w:r>
      <w:r w:rsidRPr="00782EC0">
        <w:t xml:space="preserve">represented groups, including people with a disability. The Fund for Students with Disabilities (FSD) provides funding to higher education and further education institutions to enable service and support provision for students with disabilities. The funding is allocated based on the number of students with a disability in the preceding year. </w:t>
      </w:r>
      <w:r w:rsidR="00FB714C" w:rsidRPr="00782EC0">
        <w:t>The fund is currently managed by the Higher Education Authority (HEA) for the higher education sector (HEA, 2017)</w:t>
      </w:r>
      <w:r w:rsidR="006226BD" w:rsidRPr="00782EC0">
        <w:t>,</w:t>
      </w:r>
      <w:r w:rsidR="00FB714C" w:rsidRPr="00782EC0">
        <w:t xml:space="preserve"> and by SOLAS for the further education sector. </w:t>
      </w:r>
      <w:r w:rsidRPr="00782EC0">
        <w:t xml:space="preserve">Data collected as part of the FSD illustrates an increase in the prevalence of disability among higher education students. In 2015, 7.8 </w:t>
      </w:r>
      <w:r w:rsidR="00082441" w:rsidRPr="00782EC0">
        <w:t>per cent</w:t>
      </w:r>
      <w:r w:rsidRPr="00782EC0">
        <w:t xml:space="preserve"> of new higher education entrants had a disability, increasing to 12.3</w:t>
      </w:r>
      <w:r w:rsidR="00082441" w:rsidRPr="00782EC0">
        <w:t> </w:t>
      </w:r>
      <w:r w:rsidRPr="00782EC0">
        <w:t>per</w:t>
      </w:r>
      <w:r w:rsidR="00082441" w:rsidRPr="00782EC0">
        <w:t xml:space="preserve"> </w:t>
      </w:r>
      <w:r w:rsidRPr="00782EC0">
        <w:t>cent in 2019 (McCoy et al., forthcoming). The scale of change over time is notable. Students with a disability accounted for 1.1 per cent of the total undergraduate population in the academic year 1998/</w:t>
      </w:r>
      <w:r w:rsidR="00075F21" w:rsidRPr="00782EC0">
        <w:t>199</w:t>
      </w:r>
      <w:r w:rsidRPr="00782EC0">
        <w:t>9 (McCoy et al., 2010). The HEA report</w:t>
      </w:r>
      <w:r w:rsidR="006226BD" w:rsidRPr="00782EC0">
        <w:t>s</w:t>
      </w:r>
      <w:r w:rsidRPr="00782EC0">
        <w:t xml:space="preserve"> the percentage of students with a disability among all new entrants to higher education reached 10</w:t>
      </w:r>
      <w:r w:rsidR="003451EF" w:rsidRPr="00782EC0">
        <w:t xml:space="preserve"> </w:t>
      </w:r>
      <w:r w:rsidR="00082441" w:rsidRPr="00782EC0">
        <w:t>per cent</w:t>
      </w:r>
      <w:r w:rsidR="003451EF" w:rsidRPr="00782EC0">
        <w:t xml:space="preserve"> </w:t>
      </w:r>
      <w:r w:rsidRPr="00782EC0">
        <w:t>in 2016/</w:t>
      </w:r>
      <w:r w:rsidR="006E458E" w:rsidRPr="00782EC0">
        <w:t>20</w:t>
      </w:r>
      <w:r w:rsidRPr="00782EC0">
        <w:t xml:space="preserve">17 (HEA, 2021). In terms of the further education and training sector, it is more difficult to assess change over time in the proportion of learners with a disability. </w:t>
      </w:r>
      <w:r w:rsidRPr="00782EC0">
        <w:rPr>
          <w:lang w:eastAsia="ar-SA"/>
        </w:rPr>
        <w:t xml:space="preserve">In 2019, 7.3 </w:t>
      </w:r>
      <w:r w:rsidR="00082441" w:rsidRPr="00782EC0">
        <w:rPr>
          <w:lang w:eastAsia="ar-SA"/>
        </w:rPr>
        <w:t>per cent</w:t>
      </w:r>
      <w:r w:rsidRPr="00782EC0">
        <w:rPr>
          <w:lang w:eastAsia="ar-SA"/>
        </w:rPr>
        <w:t xml:space="preserve"> of all learners enrolled in FET had at least one type of disability (SOLAS, 2020).</w:t>
      </w:r>
    </w:p>
    <w:p w14:paraId="7726D3F6" w14:textId="35DC5760" w:rsidR="00AC37F7" w:rsidRPr="00782EC0" w:rsidRDefault="00800166" w:rsidP="000838BD">
      <w:pPr>
        <w:pStyle w:val="Heading1"/>
      </w:pPr>
      <w:bookmarkStart w:id="93" w:name="_Toc80864546"/>
      <w:r w:rsidRPr="00782EC0">
        <w:t>1.3</w:t>
      </w:r>
      <w:r w:rsidRPr="00782EC0">
        <w:tab/>
      </w:r>
      <w:r w:rsidR="00AC37F7" w:rsidRPr="00782EC0">
        <w:t xml:space="preserve">Structure of </w:t>
      </w:r>
      <w:r w:rsidR="00880921" w:rsidRPr="00782EC0">
        <w:t>r</w:t>
      </w:r>
      <w:r w:rsidR="00AC37F7" w:rsidRPr="00782EC0">
        <w:t>eport</w:t>
      </w:r>
      <w:bookmarkEnd w:id="93"/>
    </w:p>
    <w:p w14:paraId="6EE649C2" w14:textId="24ADC72B" w:rsidR="008F1F7B" w:rsidRPr="00782EC0" w:rsidRDefault="008F1F7B" w:rsidP="000838BD">
      <w:pPr>
        <w:widowControl/>
      </w:pPr>
      <w:r w:rsidRPr="00782EC0">
        <w:t>The remainder of th</w:t>
      </w:r>
      <w:r w:rsidR="00F74AF4" w:rsidRPr="00782EC0">
        <w:t>is</w:t>
      </w:r>
      <w:r w:rsidRPr="00782EC0">
        <w:t xml:space="preserve"> report is structured as follows. Chapter 2 sets out the data and methodologies utilised in this study. Each of the </w:t>
      </w:r>
      <w:r w:rsidR="006226BD" w:rsidRPr="00782EC0">
        <w:t>following</w:t>
      </w:r>
      <w:r w:rsidRPr="00782EC0">
        <w:t xml:space="preserve"> four chapters looks at the education and employment issues outlined above using various nationally representative datasets: the</w:t>
      </w:r>
      <w:r w:rsidR="00094A9B" w:rsidRPr="00782EC0">
        <w:t xml:space="preserve"> Survey on Income and Living Conditions (SILC) </w:t>
      </w:r>
      <w:r w:rsidR="006226BD" w:rsidRPr="00782EC0">
        <w:t>is</w:t>
      </w:r>
      <w:r w:rsidRPr="00782EC0">
        <w:t xml:space="preserve"> examined in Chapter 3, the Programme for the International Assessment of Adult Competencies (PIAAC) data in Chapter 4, the </w:t>
      </w:r>
      <w:r w:rsidR="00094A9B" w:rsidRPr="00782EC0">
        <w:t>Census data</w:t>
      </w:r>
      <w:r w:rsidRPr="00782EC0">
        <w:t xml:space="preserve"> in Chapter 5, and the European Union Statistics on Income and Living Conditions (EU-SILC) in Chapter 6. Finally, the main conclusions identified in the study are </w:t>
      </w:r>
      <w:r w:rsidR="007962F6" w:rsidRPr="00782EC0">
        <w:t>summarised</w:t>
      </w:r>
      <w:r w:rsidRPr="00782EC0">
        <w:t xml:space="preserve"> in Chapter 7. </w:t>
      </w:r>
    </w:p>
    <w:p w14:paraId="1C1B4A72" w14:textId="77777777" w:rsidR="0061427D" w:rsidRPr="00782EC0" w:rsidRDefault="0061427D" w:rsidP="0061427D">
      <w:pPr>
        <w:sectPr w:rsidR="0061427D" w:rsidRPr="00782EC0" w:rsidSect="00554984">
          <w:headerReference w:type="default" r:id="rId23"/>
          <w:type w:val="oddPage"/>
          <w:pgSz w:w="11906" w:h="16838"/>
          <w:pgMar w:top="1440" w:right="1440" w:bottom="851" w:left="1440" w:header="708" w:footer="708" w:gutter="0"/>
          <w:pgNumType w:start="1"/>
          <w:cols w:space="708"/>
          <w:docGrid w:linePitch="360"/>
        </w:sectPr>
      </w:pPr>
    </w:p>
    <w:p w14:paraId="7B411706" w14:textId="6B7A873B" w:rsidR="002F5367" w:rsidRPr="00782EC0" w:rsidRDefault="00E16C33" w:rsidP="00800166">
      <w:pPr>
        <w:pStyle w:val="ChapterNumber"/>
      </w:pPr>
      <w:bookmarkStart w:id="94" w:name="_Toc80082392"/>
      <w:bookmarkStart w:id="95" w:name="_Toc80864547"/>
      <w:r w:rsidRPr="00782EC0">
        <w:t>C</w:t>
      </w:r>
      <w:r w:rsidR="00800166" w:rsidRPr="00782EC0">
        <w:t>hapter 2</w:t>
      </w:r>
      <w:bookmarkEnd w:id="94"/>
      <w:bookmarkEnd w:id="95"/>
      <w:r w:rsidR="00800166" w:rsidRPr="00782EC0">
        <w:t xml:space="preserve"> </w:t>
      </w:r>
    </w:p>
    <w:p w14:paraId="0B1D2C1B" w14:textId="5B89FA35" w:rsidR="002F5367" w:rsidRPr="00782EC0" w:rsidRDefault="00800166" w:rsidP="00EE04EF">
      <w:pPr>
        <w:pStyle w:val="ChapterName"/>
      </w:pPr>
      <w:bookmarkStart w:id="96" w:name="_Toc80864548"/>
      <w:r w:rsidRPr="00782EC0">
        <w:t>Data and Methodology</w:t>
      </w:r>
      <w:bookmarkEnd w:id="96"/>
    </w:p>
    <w:p w14:paraId="3B4C90AB" w14:textId="479BA116" w:rsidR="00773F9C" w:rsidRPr="00782EC0" w:rsidRDefault="000826E5" w:rsidP="000838BD">
      <w:pPr>
        <w:pStyle w:val="Heading1"/>
      </w:pPr>
      <w:bookmarkStart w:id="97" w:name="_Toc80864549"/>
      <w:r w:rsidRPr="00782EC0">
        <w:t xml:space="preserve">2.1 </w:t>
      </w:r>
      <w:r w:rsidR="00800166" w:rsidRPr="00782EC0">
        <w:tab/>
      </w:r>
      <w:r w:rsidR="00773F9C" w:rsidRPr="00782EC0">
        <w:t>Data</w:t>
      </w:r>
      <w:bookmarkEnd w:id="97"/>
    </w:p>
    <w:p w14:paraId="7E190FF1" w14:textId="5045DBBD" w:rsidR="0093118A" w:rsidRPr="00782EC0" w:rsidRDefault="00800166" w:rsidP="00800166">
      <w:pPr>
        <w:pStyle w:val="Heading2"/>
      </w:pPr>
      <w:bookmarkStart w:id="98" w:name="_Toc80082395"/>
      <w:bookmarkStart w:id="99" w:name="_Toc80864550"/>
      <w:r w:rsidRPr="00782EC0">
        <w:t>2.1.1</w:t>
      </w:r>
      <w:r w:rsidRPr="00782EC0">
        <w:tab/>
        <w:t>Overview</w:t>
      </w:r>
      <w:bookmarkEnd w:id="98"/>
      <w:bookmarkEnd w:id="99"/>
    </w:p>
    <w:p w14:paraId="22E30044" w14:textId="0803351B" w:rsidR="002F5367" w:rsidRPr="00782EC0" w:rsidRDefault="002F5367" w:rsidP="0061427D">
      <w:r w:rsidRPr="00782EC0">
        <w:t>The various data sources that we drew upon in compiling this report are as follows:</w:t>
      </w:r>
    </w:p>
    <w:p w14:paraId="798DE886" w14:textId="76F4C8AD" w:rsidR="002F5367" w:rsidRPr="00782EC0" w:rsidRDefault="002F5367" w:rsidP="00EE04EF">
      <w:pPr>
        <w:pStyle w:val="Bullets"/>
      </w:pPr>
      <w:r w:rsidRPr="00782EC0">
        <w:t>Census: 2011 and 2016</w:t>
      </w:r>
      <w:r w:rsidR="000838BD" w:rsidRPr="00782EC0">
        <w:t>;</w:t>
      </w:r>
    </w:p>
    <w:p w14:paraId="27F8A8A7" w14:textId="14DB09D1" w:rsidR="002F5367" w:rsidRPr="00782EC0" w:rsidRDefault="002F5367" w:rsidP="00EE04EF">
      <w:pPr>
        <w:pStyle w:val="Bullets"/>
      </w:pPr>
      <w:r w:rsidRPr="00782EC0">
        <w:t>OECD Programme for the International Assessment of Adult Competencies (PIAAC) Survey: 2012</w:t>
      </w:r>
      <w:r w:rsidR="000838BD" w:rsidRPr="00782EC0">
        <w:t>;</w:t>
      </w:r>
    </w:p>
    <w:p w14:paraId="096ACC43" w14:textId="4EDEC9F2" w:rsidR="002F5367" w:rsidRPr="00782EC0" w:rsidRDefault="002F5367" w:rsidP="00EE04EF">
      <w:pPr>
        <w:pStyle w:val="Bullets"/>
      </w:pPr>
      <w:r w:rsidRPr="00782EC0">
        <w:t>Survey on Income and Living Conditions (SILC): 2004, 2011 and 2019</w:t>
      </w:r>
      <w:r w:rsidR="000838BD" w:rsidRPr="00782EC0">
        <w:t>;</w:t>
      </w:r>
      <w:r w:rsidR="00A66BB3" w:rsidRPr="00782EC0">
        <w:t xml:space="preserve"> and</w:t>
      </w:r>
    </w:p>
    <w:p w14:paraId="6AAD39B2" w14:textId="54A29555" w:rsidR="002F5367" w:rsidRPr="00782EC0" w:rsidRDefault="002F5367" w:rsidP="00EE04EF">
      <w:pPr>
        <w:pStyle w:val="Bullets"/>
      </w:pPr>
      <w:r w:rsidRPr="00782EC0">
        <w:t>European Union Statistics on Income and Living Conditions (EU-SILC):</w:t>
      </w:r>
      <w:r w:rsidR="00A60954" w:rsidRPr="00782EC0">
        <w:t xml:space="preserve"> 2018</w:t>
      </w:r>
      <w:r w:rsidRPr="00782EC0">
        <w:t>.</w:t>
      </w:r>
    </w:p>
    <w:p w14:paraId="3142D302" w14:textId="180189DA" w:rsidR="004E3FA2" w:rsidRPr="00782EC0" w:rsidRDefault="002F5367" w:rsidP="0061427D">
      <w:bookmarkStart w:id="100" w:name="_Hlk80865617"/>
      <w:r w:rsidRPr="00782EC0">
        <w:t xml:space="preserve">In reading this </w:t>
      </w:r>
      <w:r w:rsidR="00161F29" w:rsidRPr="00782EC0">
        <w:t>report</w:t>
      </w:r>
      <w:r w:rsidRPr="00782EC0">
        <w:t>, one needs to be bear in mind that the results derived from these data sources are not directly comparable. This is due to, for example, the utilisation of different data collection techniques (face-to-face, phone, etc.), variation in the data collection time points,</w:t>
      </w:r>
      <w:r w:rsidR="00A60954" w:rsidRPr="00782EC0">
        <w:t xml:space="preserve"> differences in the nature of the data (</w:t>
      </w:r>
      <w:r w:rsidR="00F53797" w:rsidRPr="00782EC0">
        <w:t>survey</w:t>
      </w:r>
      <w:r w:rsidR="00A60954" w:rsidRPr="00782EC0">
        <w:t xml:space="preserve"> data</w:t>
      </w:r>
      <w:r w:rsidR="00F53797" w:rsidRPr="00782EC0">
        <w:t>, census data</w:t>
      </w:r>
      <w:r w:rsidR="00A60954" w:rsidRPr="00782EC0">
        <w:t>),</w:t>
      </w:r>
      <w:r w:rsidRPr="00782EC0">
        <w:t xml:space="preserve"> </w:t>
      </w:r>
      <w:r w:rsidR="005C101C" w:rsidRPr="00782EC0">
        <w:t xml:space="preserve">and </w:t>
      </w:r>
      <w:r w:rsidRPr="00782EC0">
        <w:t xml:space="preserve">differences in the disability question asked </w:t>
      </w:r>
      <w:r w:rsidR="00043979" w:rsidRPr="00782EC0">
        <w:t xml:space="preserve">in the questionnaires that underlie each </w:t>
      </w:r>
      <w:r w:rsidRPr="00782EC0">
        <w:t>data source.</w:t>
      </w:r>
      <w:r w:rsidR="0088140E" w:rsidRPr="00782EC0">
        <w:t xml:space="preserve"> </w:t>
      </w:r>
    </w:p>
    <w:p w14:paraId="3C7FE466" w14:textId="20286C23" w:rsidR="00F868FA" w:rsidRPr="00782EC0" w:rsidRDefault="00800166" w:rsidP="00800166">
      <w:pPr>
        <w:pStyle w:val="Heading2"/>
      </w:pPr>
      <w:bookmarkStart w:id="101" w:name="_Toc80082396"/>
      <w:bookmarkStart w:id="102" w:name="_Toc80864551"/>
      <w:bookmarkEnd w:id="100"/>
      <w:r w:rsidRPr="00782EC0">
        <w:t>2.1.2</w:t>
      </w:r>
      <w:r w:rsidRPr="00782EC0">
        <w:tab/>
      </w:r>
      <w:r w:rsidR="00525F96" w:rsidRPr="00782EC0">
        <w:t>Labour Force Survey</w:t>
      </w:r>
      <w:r w:rsidR="00AD1162" w:rsidRPr="00782EC0">
        <w:t xml:space="preserve"> </w:t>
      </w:r>
      <w:r w:rsidR="0074696F" w:rsidRPr="00782EC0">
        <w:t>d</w:t>
      </w:r>
      <w:r w:rsidR="00AD1162" w:rsidRPr="00782EC0">
        <w:t>ata</w:t>
      </w:r>
      <w:bookmarkEnd w:id="101"/>
      <w:bookmarkEnd w:id="102"/>
    </w:p>
    <w:p w14:paraId="7DB9D98D" w14:textId="01A35C9A" w:rsidR="002E49BD" w:rsidRPr="00782EC0" w:rsidRDefault="00E3516E" w:rsidP="0061427D">
      <w:bookmarkStart w:id="103" w:name="_Hlk82160348"/>
      <w:r w:rsidRPr="00782EC0">
        <w:t xml:space="preserve">We also intended to examine Labour Force Survey (LFS) data from 2011 and 2016, and we expected </w:t>
      </w:r>
      <w:r w:rsidR="00221208">
        <w:t>to see</w:t>
      </w:r>
      <w:r w:rsidR="00154DD5" w:rsidRPr="00782EC0">
        <w:t xml:space="preserve"> </w:t>
      </w:r>
      <w:r w:rsidR="002F5367" w:rsidRPr="00782EC0">
        <w:t xml:space="preserve">similar disability </w:t>
      </w:r>
      <w:r w:rsidR="00154DD5" w:rsidRPr="00782EC0">
        <w:t>findings</w:t>
      </w:r>
      <w:r w:rsidR="002F5367" w:rsidRPr="00782EC0">
        <w:t xml:space="preserve"> </w:t>
      </w:r>
      <w:r w:rsidRPr="00782EC0">
        <w:t>to th</w:t>
      </w:r>
      <w:r w:rsidR="00A90468">
        <w:t>ose</w:t>
      </w:r>
      <w:r w:rsidRPr="00782EC0">
        <w:t xml:space="preserve"> in </w:t>
      </w:r>
      <w:r w:rsidR="002F5367" w:rsidRPr="00782EC0">
        <w:t xml:space="preserve">the Census </w:t>
      </w:r>
      <w:r w:rsidRPr="00782EC0">
        <w:t>because of</w:t>
      </w:r>
      <w:r w:rsidR="002F5367" w:rsidRPr="00782EC0">
        <w:t xml:space="preserve"> the same disability questions being asked in </w:t>
      </w:r>
      <w:r w:rsidR="00043979" w:rsidRPr="00782EC0">
        <w:t xml:space="preserve">both questionnaires </w:t>
      </w:r>
      <w:r w:rsidR="002F5367" w:rsidRPr="00782EC0">
        <w:t>a</w:t>
      </w:r>
      <w:r w:rsidR="009E4B42" w:rsidRPr="00782EC0">
        <w:t>t</w:t>
      </w:r>
      <w:r w:rsidR="00043979" w:rsidRPr="00782EC0">
        <w:t xml:space="preserve"> the same </w:t>
      </w:r>
      <w:r w:rsidR="002F5367" w:rsidRPr="00782EC0">
        <w:t>time points</w:t>
      </w:r>
      <w:r w:rsidR="00043979" w:rsidRPr="00782EC0">
        <w:t xml:space="preserve"> </w:t>
      </w:r>
      <w:bookmarkEnd w:id="103"/>
      <w:r w:rsidR="002F5367" w:rsidRPr="00782EC0">
        <w:t>(</w:t>
      </w:r>
      <w:r w:rsidR="00ED790F" w:rsidRPr="00782EC0">
        <w:t>2011 and 2016</w:t>
      </w:r>
      <w:r w:rsidR="002F5367" w:rsidRPr="00782EC0">
        <w:t>). However, the results in Table</w:t>
      </w:r>
      <w:r w:rsidR="00043979" w:rsidRPr="00782EC0">
        <w:t xml:space="preserve"> 2.1 </w:t>
      </w:r>
      <w:r w:rsidR="00F53797" w:rsidRPr="00782EC0">
        <w:t>show</w:t>
      </w:r>
      <w:r w:rsidR="002F5367" w:rsidRPr="00782EC0">
        <w:t xml:space="preserve"> that there is considerable variation in the prevalence of disability reported </w:t>
      </w:r>
      <w:r w:rsidR="009E4B42" w:rsidRPr="00782EC0">
        <w:t>between the two</w:t>
      </w:r>
      <w:r w:rsidR="002F5367" w:rsidRPr="00782EC0">
        <w:t xml:space="preserve"> </w:t>
      </w:r>
      <w:r w:rsidR="00112DCF" w:rsidRPr="00782EC0">
        <w:t>data sources</w:t>
      </w:r>
      <w:r w:rsidR="00A67FF7" w:rsidRPr="00782EC0">
        <w:t>. The SILC</w:t>
      </w:r>
      <w:r w:rsidR="00F73F6E" w:rsidRPr="00782EC0">
        <w:t xml:space="preserve"> figure</w:t>
      </w:r>
      <w:r w:rsidR="002026C8" w:rsidRPr="00782EC0">
        <w:t xml:space="preserve"> </w:t>
      </w:r>
      <w:r w:rsidR="0093295D" w:rsidRPr="00782EC0">
        <w:t>for</w:t>
      </w:r>
      <w:r w:rsidR="002026C8" w:rsidRPr="00782EC0">
        <w:t xml:space="preserve"> 2011</w:t>
      </w:r>
      <w:r w:rsidR="00F73F6E" w:rsidRPr="00782EC0">
        <w:t>, which is based on a different disability question</w:t>
      </w:r>
      <w:r w:rsidR="002026C8" w:rsidRPr="00782EC0">
        <w:t xml:space="preserve"> to that asked in the Census and LFS</w:t>
      </w:r>
      <w:r w:rsidR="00F73F6E" w:rsidRPr="00782EC0">
        <w:t xml:space="preserve">, is closer to the Census </w:t>
      </w:r>
      <w:r w:rsidR="00E2122B" w:rsidRPr="00782EC0">
        <w:t xml:space="preserve">result </w:t>
      </w:r>
      <w:r w:rsidR="00F73F6E" w:rsidRPr="00782EC0">
        <w:t>than the LFS</w:t>
      </w:r>
      <w:r w:rsidR="00E2122B" w:rsidRPr="00782EC0">
        <w:t xml:space="preserve"> figure is</w:t>
      </w:r>
      <w:r w:rsidR="00F73F6E" w:rsidRPr="00782EC0">
        <w:t>.</w:t>
      </w:r>
      <w:r w:rsidR="00CD59CE" w:rsidRPr="00782EC0">
        <w:rPr>
          <w:rStyle w:val="FootnoteReference"/>
        </w:rPr>
        <w:footnoteReference w:id="4"/>
      </w:r>
      <w:r w:rsidR="00E2122B" w:rsidRPr="00782EC0">
        <w:t xml:space="preserve"> </w:t>
      </w:r>
      <w:r w:rsidR="00D92F9C" w:rsidRPr="00782EC0">
        <w:t>T</w:t>
      </w:r>
      <w:r w:rsidR="00E2122B" w:rsidRPr="00782EC0">
        <w:t xml:space="preserve">he same discrepancy in results between the Census and LFS </w:t>
      </w:r>
      <w:r w:rsidR="00D92F9C" w:rsidRPr="00782EC0">
        <w:t>is evident for</w:t>
      </w:r>
      <w:r w:rsidR="00043979" w:rsidRPr="00782EC0">
        <w:t xml:space="preserve"> disability by type (Table</w:t>
      </w:r>
      <w:r w:rsidR="00075F21" w:rsidRPr="00782EC0">
        <w:t> </w:t>
      </w:r>
      <w:r w:rsidR="00043979" w:rsidRPr="00782EC0">
        <w:t xml:space="preserve">2.2) and </w:t>
      </w:r>
      <w:r w:rsidR="000C29BE" w:rsidRPr="00782EC0">
        <w:t>everyday difficulties</w:t>
      </w:r>
      <w:r w:rsidR="00043979" w:rsidRPr="00782EC0">
        <w:t xml:space="preserve"> (Table 2.3)</w:t>
      </w:r>
      <w:r w:rsidR="002F5367" w:rsidRPr="00782EC0">
        <w:t xml:space="preserve">. </w:t>
      </w:r>
      <w:r w:rsidR="0069404B" w:rsidRPr="00782EC0">
        <w:t xml:space="preserve">There are several potential reasons for these discrepancies. One is the data </w:t>
      </w:r>
      <w:r w:rsidR="00E25E52" w:rsidRPr="00782EC0">
        <w:t xml:space="preserve">collection mode </w:t>
      </w:r>
      <w:r w:rsidR="0069404B" w:rsidRPr="00782EC0">
        <w:t>used</w:t>
      </w:r>
      <w:r w:rsidR="00166658" w:rsidRPr="00782EC0">
        <w:t xml:space="preserve">: </w:t>
      </w:r>
      <w:r w:rsidR="0069404B" w:rsidRPr="00782EC0">
        <w:t xml:space="preserve">the LFS </w:t>
      </w:r>
      <w:r w:rsidR="0099028E" w:rsidRPr="00782EC0">
        <w:t xml:space="preserve">is a large-scale, nationwide </w:t>
      </w:r>
      <w:r w:rsidR="0069404B" w:rsidRPr="00782EC0">
        <w:t xml:space="preserve">survey </w:t>
      </w:r>
      <w:r w:rsidR="0099028E" w:rsidRPr="00782EC0">
        <w:t xml:space="preserve">of private households in Ireland, </w:t>
      </w:r>
      <w:r w:rsidR="0069404B" w:rsidRPr="00782EC0">
        <w:t xml:space="preserve">while the Census </w:t>
      </w:r>
      <w:r w:rsidR="0099028E" w:rsidRPr="00782EC0">
        <w:t>is a complete enumeration of every person living in Ireland</w:t>
      </w:r>
      <w:r w:rsidR="0069404B" w:rsidRPr="00782EC0">
        <w:t xml:space="preserve">. The </w:t>
      </w:r>
      <w:r w:rsidR="00166658" w:rsidRPr="00782EC0">
        <w:t xml:space="preserve">LFS data are captured using a combination of </w:t>
      </w:r>
      <w:r w:rsidR="0069404B" w:rsidRPr="00782EC0">
        <w:t xml:space="preserve">face-to-face </w:t>
      </w:r>
      <w:r w:rsidR="00166658" w:rsidRPr="00782EC0">
        <w:t xml:space="preserve">and telephone data collection techniques, </w:t>
      </w:r>
      <w:r w:rsidR="0069404B" w:rsidRPr="00782EC0">
        <w:t xml:space="preserve">while the </w:t>
      </w:r>
      <w:r w:rsidR="00166658" w:rsidRPr="00782EC0">
        <w:t xml:space="preserve">Census </w:t>
      </w:r>
      <w:r w:rsidR="0069404B" w:rsidRPr="00782EC0">
        <w:t xml:space="preserve">is a self-completion questionnaire. </w:t>
      </w:r>
      <w:r w:rsidR="00E320B6" w:rsidRPr="00782EC0">
        <w:t>Given that the sampling frame for the LFS is all private households, individuals living in institutions, including disability residential services, are not included.</w:t>
      </w:r>
      <w:r w:rsidR="006E458E" w:rsidRPr="00782EC0">
        <w:t xml:space="preserve"> </w:t>
      </w:r>
      <w:r w:rsidR="0069404B" w:rsidRPr="00782EC0">
        <w:t>Another contributing factor is likely to be the high percentage of proxy responses in the LFS</w:t>
      </w:r>
      <w:r w:rsidR="00C64505" w:rsidRPr="00782EC0">
        <w:t>: t</w:t>
      </w:r>
      <w:r w:rsidR="0069404B" w:rsidRPr="00782EC0">
        <w:t xml:space="preserve">he proportion of proxy answers for the population aged 15 and over in the LFS </w:t>
      </w:r>
      <w:r w:rsidR="00C64505" w:rsidRPr="00782EC0">
        <w:t>in Q</w:t>
      </w:r>
      <w:r w:rsidR="0069404B" w:rsidRPr="00782EC0">
        <w:t>uarter 2</w:t>
      </w:r>
      <w:r w:rsidR="006226BD" w:rsidRPr="00782EC0">
        <w:t>,</w:t>
      </w:r>
      <w:r w:rsidR="0069404B" w:rsidRPr="00782EC0">
        <w:t xml:space="preserve"> 2011 and </w:t>
      </w:r>
      <w:r w:rsidR="00C64505" w:rsidRPr="00782EC0">
        <w:t>Q</w:t>
      </w:r>
      <w:r w:rsidR="0069404B" w:rsidRPr="00782EC0">
        <w:t>uarter 2</w:t>
      </w:r>
      <w:r w:rsidR="006226BD" w:rsidRPr="00782EC0">
        <w:t>,</w:t>
      </w:r>
      <w:r w:rsidR="0069404B" w:rsidRPr="00782EC0">
        <w:t xml:space="preserve"> 2016 </w:t>
      </w:r>
      <w:r w:rsidR="00C64505" w:rsidRPr="00782EC0">
        <w:t xml:space="preserve">was </w:t>
      </w:r>
      <w:r w:rsidR="0069404B" w:rsidRPr="00782EC0">
        <w:t xml:space="preserve">47 </w:t>
      </w:r>
      <w:r w:rsidR="00082441" w:rsidRPr="00782EC0">
        <w:t>per cent</w:t>
      </w:r>
      <w:r w:rsidR="0069404B" w:rsidRPr="00782EC0">
        <w:t xml:space="preserve"> and </w:t>
      </w:r>
      <w:r w:rsidR="00B72EE4" w:rsidRPr="00782EC0">
        <w:t>49</w:t>
      </w:r>
      <w:r w:rsidR="00A90468">
        <w:t> </w:t>
      </w:r>
      <w:r w:rsidR="00082441" w:rsidRPr="00782EC0">
        <w:t>per cent</w:t>
      </w:r>
      <w:r w:rsidR="00B72EE4" w:rsidRPr="00782EC0">
        <w:t>,</w:t>
      </w:r>
      <w:r w:rsidR="0069404B" w:rsidRPr="00782EC0">
        <w:t xml:space="preserve"> respectively. A Eurostat comparative study on disability and employment based on the EU-LFS (</w:t>
      </w:r>
      <w:bookmarkStart w:id="104" w:name="_Hlk80697993"/>
      <w:r w:rsidR="0069404B" w:rsidRPr="00782EC0">
        <w:t>Eurostat, 2015</w:t>
      </w:r>
      <w:bookmarkEnd w:id="104"/>
      <w:r w:rsidR="0069404B" w:rsidRPr="00782EC0">
        <w:t>)</w:t>
      </w:r>
      <w:r w:rsidR="00C64505" w:rsidRPr="00782EC0">
        <w:t xml:space="preserve">, which all national LFSs </w:t>
      </w:r>
      <w:r w:rsidR="00E25E52" w:rsidRPr="00782EC0">
        <w:t>contribute to</w:t>
      </w:r>
      <w:r w:rsidR="00C64505" w:rsidRPr="00782EC0">
        <w:t xml:space="preserve">, </w:t>
      </w:r>
      <w:r w:rsidR="0069404B" w:rsidRPr="00782EC0">
        <w:t>found that proxy answers on behalf of other household members tended to underestimate health issues (longstanding problem or basic activity difficulty).</w:t>
      </w:r>
      <w:r w:rsidR="00FE691F" w:rsidRPr="00782EC0">
        <w:t xml:space="preserve"> </w:t>
      </w:r>
    </w:p>
    <w:p w14:paraId="614C6306" w14:textId="6205DA12" w:rsidR="00A30E82" w:rsidRPr="00782EC0" w:rsidRDefault="0057274D" w:rsidP="0057274D">
      <w:pPr>
        <w:pStyle w:val="Tabletitle"/>
      </w:pPr>
      <w:bookmarkStart w:id="105" w:name="_Toc82080413"/>
      <w:r w:rsidRPr="00782EC0">
        <w:t xml:space="preserve">Table </w:t>
      </w:r>
      <w:r w:rsidR="000A0E5F" w:rsidRPr="00782EC0">
        <w:t>2</w:t>
      </w:r>
      <w:r w:rsidR="00A30E82" w:rsidRPr="00782EC0">
        <w:t xml:space="preserve">.1 </w:t>
      </w:r>
      <w:r w:rsidR="00A30E82" w:rsidRPr="00782EC0">
        <w:tab/>
      </w:r>
      <w:r w:rsidRPr="00782EC0">
        <w:t>Prevalence of disability among working age population (15-64 years of age)</w:t>
      </w:r>
      <w:r w:rsidR="00DA5245" w:rsidRPr="00782EC0">
        <w:t xml:space="preserve"> (%)</w:t>
      </w:r>
      <w:bookmarkEnd w:id="105"/>
    </w:p>
    <w:tbl>
      <w:tblPr>
        <w:tblStyle w:val="ESRItable1"/>
        <w:tblW w:w="0" w:type="auto"/>
        <w:tblLook w:val="04A0" w:firstRow="1" w:lastRow="0" w:firstColumn="1" w:lastColumn="0" w:noHBand="0" w:noVBand="1"/>
        <w:tblCaption w:val="TABLE 2.1  PREVALENCE OF DISABILITY AMONG WORKING AGE POPULATION (15-64 YEARS OF AGE) (%)"/>
        <w:tblDescription w:val="This table lists the different prevalence rates of disability among people of working age for Ireland across three data sets for 2011 and 2016. The categories are: Census of population, LFS and SILC. The results are in percentages. The table shows that the rates are different between the three data sets. The Census data shows that there are 11 per cent of the working age population with disabilities in 2011 and that it is 11.5 per cent in 2016."/>
      </w:tblPr>
      <w:tblGrid>
        <w:gridCol w:w="3002"/>
        <w:gridCol w:w="3002"/>
        <w:gridCol w:w="3002"/>
      </w:tblGrid>
      <w:tr w:rsidR="00A30E82" w:rsidRPr="00782EC0" w14:paraId="560850B0" w14:textId="77777777" w:rsidTr="0015618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02" w:type="dxa"/>
          </w:tcPr>
          <w:p w14:paraId="4A7FCC73" w14:textId="77777777" w:rsidR="00A30E82" w:rsidRPr="00782EC0" w:rsidRDefault="00A30E82" w:rsidP="00C842FD">
            <w:pPr>
              <w:pStyle w:val="TableText"/>
            </w:pPr>
          </w:p>
        </w:tc>
        <w:tc>
          <w:tcPr>
            <w:tcW w:w="3002" w:type="dxa"/>
          </w:tcPr>
          <w:p w14:paraId="23D32781" w14:textId="0D2573C7" w:rsidR="00A30E82" w:rsidRPr="00782EC0" w:rsidRDefault="003A71CD" w:rsidP="00C842FD">
            <w:pPr>
              <w:pStyle w:val="TableText"/>
              <w:jc w:val="center"/>
              <w:cnfStyle w:val="100000000000" w:firstRow="1" w:lastRow="0" w:firstColumn="0" w:lastColumn="0" w:oddVBand="0" w:evenVBand="0" w:oddHBand="0" w:evenHBand="0" w:firstRowFirstColumn="0" w:firstRowLastColumn="0" w:lastRowFirstColumn="0" w:lastRowLastColumn="0"/>
            </w:pPr>
            <w:r w:rsidRPr="00782EC0">
              <w:t>2011</w:t>
            </w:r>
          </w:p>
        </w:tc>
        <w:tc>
          <w:tcPr>
            <w:tcW w:w="3002" w:type="dxa"/>
          </w:tcPr>
          <w:p w14:paraId="769F3D87" w14:textId="490B92C9" w:rsidR="00A30E82" w:rsidRPr="00782EC0" w:rsidRDefault="003A71CD" w:rsidP="00C842FD">
            <w:pPr>
              <w:pStyle w:val="TableText"/>
              <w:jc w:val="center"/>
              <w:cnfStyle w:val="100000000000" w:firstRow="1" w:lastRow="0" w:firstColumn="0" w:lastColumn="0" w:oddVBand="0" w:evenVBand="0" w:oddHBand="0" w:evenHBand="0" w:firstRowFirstColumn="0" w:firstRowLastColumn="0" w:lastRowFirstColumn="0" w:lastRowLastColumn="0"/>
            </w:pPr>
            <w:r w:rsidRPr="00782EC0">
              <w:t>2016</w:t>
            </w:r>
          </w:p>
        </w:tc>
      </w:tr>
      <w:tr w:rsidR="00A30E82" w:rsidRPr="00782EC0" w14:paraId="11808C3B"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02" w:type="dxa"/>
          </w:tcPr>
          <w:p w14:paraId="180C5877" w14:textId="7CD78218" w:rsidR="00A30E82" w:rsidRPr="00782EC0" w:rsidRDefault="003A71CD" w:rsidP="00C842FD">
            <w:pPr>
              <w:pStyle w:val="TableText"/>
              <w:ind w:firstLine="306"/>
            </w:pPr>
            <w:r w:rsidRPr="00782EC0">
              <w:t>Census</w:t>
            </w:r>
          </w:p>
        </w:tc>
        <w:tc>
          <w:tcPr>
            <w:tcW w:w="3002" w:type="dxa"/>
          </w:tcPr>
          <w:p w14:paraId="2CAA8F9E" w14:textId="50CA96BF" w:rsidR="00A30E82" w:rsidRPr="00782EC0" w:rsidRDefault="003A71CD" w:rsidP="000838BD">
            <w:pPr>
              <w:pStyle w:val="TableText"/>
              <w:ind w:right="1232"/>
              <w:jc w:val="right"/>
              <w:cnfStyle w:val="000000100000" w:firstRow="0" w:lastRow="0" w:firstColumn="0" w:lastColumn="0" w:oddVBand="0" w:evenVBand="0" w:oddHBand="1" w:evenHBand="0" w:firstRowFirstColumn="0" w:firstRowLastColumn="0" w:lastRowFirstColumn="0" w:lastRowLastColumn="0"/>
            </w:pPr>
            <w:r w:rsidRPr="00782EC0">
              <w:t>11.0</w:t>
            </w:r>
          </w:p>
        </w:tc>
        <w:tc>
          <w:tcPr>
            <w:tcW w:w="3002" w:type="dxa"/>
          </w:tcPr>
          <w:p w14:paraId="265477B1" w14:textId="09DD9D61" w:rsidR="00A30E82" w:rsidRPr="00782EC0" w:rsidRDefault="003A71CD" w:rsidP="000838BD">
            <w:pPr>
              <w:pStyle w:val="TableText"/>
              <w:ind w:right="1232"/>
              <w:jc w:val="right"/>
              <w:cnfStyle w:val="000000100000" w:firstRow="0" w:lastRow="0" w:firstColumn="0" w:lastColumn="0" w:oddVBand="0" w:evenVBand="0" w:oddHBand="1" w:evenHBand="0" w:firstRowFirstColumn="0" w:firstRowLastColumn="0" w:lastRowFirstColumn="0" w:lastRowLastColumn="0"/>
            </w:pPr>
            <w:r w:rsidRPr="00782EC0">
              <w:t>11.5</w:t>
            </w:r>
          </w:p>
        </w:tc>
      </w:tr>
      <w:tr w:rsidR="003A71CD" w:rsidRPr="00782EC0" w14:paraId="6E77D7A4"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02" w:type="dxa"/>
          </w:tcPr>
          <w:p w14:paraId="2E49DD46" w14:textId="572AE4C4" w:rsidR="003A71CD" w:rsidRPr="00782EC0" w:rsidRDefault="003A71CD" w:rsidP="00C842FD">
            <w:pPr>
              <w:pStyle w:val="TableText"/>
              <w:ind w:firstLine="306"/>
            </w:pPr>
            <w:r w:rsidRPr="00782EC0">
              <w:t>LFS</w:t>
            </w:r>
          </w:p>
        </w:tc>
        <w:tc>
          <w:tcPr>
            <w:tcW w:w="3002" w:type="dxa"/>
          </w:tcPr>
          <w:p w14:paraId="62BA8106" w14:textId="060D7BDE" w:rsidR="003A71CD" w:rsidRPr="00782EC0" w:rsidRDefault="003A71CD" w:rsidP="000838BD">
            <w:pPr>
              <w:pStyle w:val="TableText"/>
              <w:ind w:right="1232"/>
              <w:jc w:val="right"/>
              <w:cnfStyle w:val="000000010000" w:firstRow="0" w:lastRow="0" w:firstColumn="0" w:lastColumn="0" w:oddVBand="0" w:evenVBand="0" w:oddHBand="0" w:evenHBand="1" w:firstRowFirstColumn="0" w:firstRowLastColumn="0" w:lastRowFirstColumn="0" w:lastRowLastColumn="0"/>
            </w:pPr>
            <w:r w:rsidRPr="00782EC0">
              <w:t>7.1</w:t>
            </w:r>
          </w:p>
        </w:tc>
        <w:tc>
          <w:tcPr>
            <w:tcW w:w="3002" w:type="dxa"/>
          </w:tcPr>
          <w:p w14:paraId="27F49EAB" w14:textId="654EA48D" w:rsidR="003A71CD" w:rsidRPr="00782EC0" w:rsidRDefault="003A71CD" w:rsidP="000838BD">
            <w:pPr>
              <w:pStyle w:val="TableText"/>
              <w:ind w:right="1232"/>
              <w:jc w:val="right"/>
              <w:cnfStyle w:val="000000010000" w:firstRow="0" w:lastRow="0" w:firstColumn="0" w:lastColumn="0" w:oddVBand="0" w:evenVBand="0" w:oddHBand="0" w:evenHBand="1" w:firstRowFirstColumn="0" w:firstRowLastColumn="0" w:lastRowFirstColumn="0" w:lastRowLastColumn="0"/>
            </w:pPr>
            <w:r w:rsidRPr="00782EC0">
              <w:t>7.4</w:t>
            </w:r>
          </w:p>
        </w:tc>
      </w:tr>
      <w:tr w:rsidR="003A71CD" w:rsidRPr="00782EC0" w14:paraId="48604C59"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02" w:type="dxa"/>
          </w:tcPr>
          <w:p w14:paraId="24FD5E66" w14:textId="057CBF1B" w:rsidR="003A71CD" w:rsidRPr="00782EC0" w:rsidRDefault="003A71CD" w:rsidP="00C842FD">
            <w:pPr>
              <w:pStyle w:val="TableText"/>
              <w:ind w:firstLine="306"/>
            </w:pPr>
            <w:r w:rsidRPr="00782EC0">
              <w:t>SILC</w:t>
            </w:r>
          </w:p>
        </w:tc>
        <w:tc>
          <w:tcPr>
            <w:tcW w:w="3002" w:type="dxa"/>
          </w:tcPr>
          <w:p w14:paraId="271B38AC" w14:textId="1EBC7955" w:rsidR="003A71CD" w:rsidRPr="00782EC0" w:rsidRDefault="003A71CD" w:rsidP="000838BD">
            <w:pPr>
              <w:pStyle w:val="TableText"/>
              <w:ind w:right="1232"/>
              <w:jc w:val="right"/>
              <w:cnfStyle w:val="000000100000" w:firstRow="0" w:lastRow="0" w:firstColumn="0" w:lastColumn="0" w:oddVBand="0" w:evenVBand="0" w:oddHBand="1" w:evenHBand="0" w:firstRowFirstColumn="0" w:firstRowLastColumn="0" w:lastRowFirstColumn="0" w:lastRowLastColumn="0"/>
            </w:pPr>
            <w:r w:rsidRPr="00782EC0">
              <w:t>12.9</w:t>
            </w:r>
          </w:p>
        </w:tc>
        <w:tc>
          <w:tcPr>
            <w:tcW w:w="3002" w:type="dxa"/>
          </w:tcPr>
          <w:p w14:paraId="5A59F6DC" w14:textId="3F8777DD" w:rsidR="003A71CD" w:rsidRPr="00782EC0" w:rsidRDefault="003A71CD" w:rsidP="000838BD">
            <w:pPr>
              <w:pStyle w:val="TableText"/>
              <w:ind w:right="1232"/>
              <w:jc w:val="right"/>
              <w:cnfStyle w:val="000000100000" w:firstRow="0" w:lastRow="0" w:firstColumn="0" w:lastColumn="0" w:oddVBand="0" w:evenVBand="0" w:oddHBand="1" w:evenHBand="0" w:firstRowFirstColumn="0" w:firstRowLastColumn="0" w:lastRowFirstColumn="0" w:lastRowLastColumn="0"/>
            </w:pPr>
            <w:r w:rsidRPr="00782EC0">
              <w:t>-</w:t>
            </w:r>
          </w:p>
        </w:tc>
      </w:tr>
    </w:tbl>
    <w:p w14:paraId="525402F3" w14:textId="77777777" w:rsidR="00A30E82" w:rsidRPr="00782EC0" w:rsidRDefault="00A30E82" w:rsidP="000838BD">
      <w:pPr>
        <w:pStyle w:val="Greyline"/>
        <w:rPr>
          <w:noProof w:val="0"/>
          <w:lang w:val="en-IE"/>
        </w:rPr>
      </w:pPr>
    </w:p>
    <w:p w14:paraId="7C021005" w14:textId="142DFA18" w:rsidR="00A30E82" w:rsidRPr="00782EC0" w:rsidRDefault="00A30E82" w:rsidP="00800166">
      <w:pPr>
        <w:pStyle w:val="Sourcesandnotes"/>
        <w:rPr>
          <w:i w:val="0"/>
          <w:iCs/>
        </w:rPr>
      </w:pPr>
      <w:r w:rsidRPr="00782EC0">
        <w:t>Source:</w:t>
      </w:r>
      <w:r w:rsidRPr="00782EC0">
        <w:tab/>
      </w:r>
      <w:r w:rsidR="00E424F9" w:rsidRPr="00782EC0">
        <w:rPr>
          <w:i w:val="0"/>
          <w:iCs/>
        </w:rPr>
        <w:t>Results d</w:t>
      </w:r>
      <w:r w:rsidR="00E45B6A" w:rsidRPr="00782EC0">
        <w:rPr>
          <w:i w:val="0"/>
          <w:iCs/>
        </w:rPr>
        <w:t>erived by authors using Census</w:t>
      </w:r>
      <w:r w:rsidR="00495A92" w:rsidRPr="00782EC0">
        <w:rPr>
          <w:i w:val="0"/>
          <w:iCs/>
        </w:rPr>
        <w:t xml:space="preserve">, </w:t>
      </w:r>
      <w:r w:rsidR="00E45B6A" w:rsidRPr="00782EC0">
        <w:rPr>
          <w:i w:val="0"/>
          <w:iCs/>
        </w:rPr>
        <w:t>LFS (Q2)</w:t>
      </w:r>
      <w:r w:rsidR="00495A92" w:rsidRPr="00782EC0">
        <w:rPr>
          <w:i w:val="0"/>
          <w:iCs/>
        </w:rPr>
        <w:t xml:space="preserve"> and SILC microdata</w:t>
      </w:r>
      <w:r w:rsidR="00800166" w:rsidRPr="00782EC0">
        <w:rPr>
          <w:i w:val="0"/>
          <w:iCs/>
        </w:rPr>
        <w:t>.</w:t>
      </w:r>
    </w:p>
    <w:p w14:paraId="46C747CC" w14:textId="17AA7244" w:rsidR="000A0E5F" w:rsidRPr="00782EC0" w:rsidRDefault="0057274D" w:rsidP="0057274D">
      <w:pPr>
        <w:pStyle w:val="Tabletitle"/>
      </w:pPr>
      <w:bookmarkStart w:id="106" w:name="_Toc82080414"/>
      <w:r w:rsidRPr="00782EC0">
        <w:t>Table 2.</w:t>
      </w:r>
      <w:r w:rsidR="00DB1F90" w:rsidRPr="00782EC0">
        <w:t>2</w:t>
      </w:r>
      <w:r w:rsidR="000A0E5F" w:rsidRPr="00782EC0">
        <w:t xml:space="preserve"> </w:t>
      </w:r>
      <w:r w:rsidR="000A0E5F" w:rsidRPr="00782EC0">
        <w:tab/>
      </w:r>
      <w:r w:rsidRPr="00782EC0">
        <w:t>Prevalence of disability among working age population (15-64 years of age): type (%)</w:t>
      </w:r>
      <w:bookmarkEnd w:id="106"/>
    </w:p>
    <w:tbl>
      <w:tblPr>
        <w:tblStyle w:val="ESRItable1"/>
        <w:tblW w:w="0" w:type="auto"/>
        <w:tblLook w:val="04A0" w:firstRow="1" w:lastRow="0" w:firstColumn="1" w:lastColumn="0" w:noHBand="0" w:noVBand="1"/>
        <w:tblCaption w:val="TABLE 2.2  PREVALENCE OF DISABILITY AMONG WORKING AGE POPULATION (15-64 YEARS OF AGE): TYPE (%)"/>
        <w:tblDescription w:val="This table lists the prevalence of disability among the working age population in Ireland broken down by type of disability in the census and LFS for the years 2011 and 2016. There are 6 categories: Blindness or a serious vision impairment, Deafness or a serious hearing impairment, Difficulty with basic physical activities such as walking, climbing stairs, reaching, lifting or carrying, Intellectual disability, Difficulty in learning, remembering or concentrating, Psychological or emotional condition, Difficulty with pain breathing or any other chronic illness or condition. The results are in percentages. The table shows that the highest prevalence by type of disability in 2016 is Difficulty with pain breathing or any other chronic illness or condition at 5 per cent and the lowest is Blindness or a serious vision impairment at less than 1 per cent."/>
      </w:tblPr>
      <w:tblGrid>
        <w:gridCol w:w="5088"/>
        <w:gridCol w:w="979"/>
        <w:gridCol w:w="980"/>
        <w:gridCol w:w="979"/>
        <w:gridCol w:w="980"/>
      </w:tblGrid>
      <w:tr w:rsidR="006368AC" w:rsidRPr="00782EC0" w14:paraId="56282B40" w14:textId="77777777" w:rsidTr="006368A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88" w:type="dxa"/>
          </w:tcPr>
          <w:p w14:paraId="661A4495" w14:textId="77777777" w:rsidR="006368AC" w:rsidRPr="00782EC0" w:rsidRDefault="006368AC" w:rsidP="0061427D">
            <w:pPr>
              <w:pStyle w:val="TableText"/>
            </w:pPr>
          </w:p>
        </w:tc>
        <w:tc>
          <w:tcPr>
            <w:tcW w:w="979" w:type="dxa"/>
          </w:tcPr>
          <w:p w14:paraId="4C5C4574" w14:textId="77777777" w:rsidR="006368AC" w:rsidRPr="00782EC0" w:rsidRDefault="006368AC" w:rsidP="00C842FD">
            <w:pPr>
              <w:pStyle w:val="TableText"/>
              <w:jc w:val="center"/>
              <w:cnfStyle w:val="100000000000" w:firstRow="1" w:lastRow="0" w:firstColumn="0" w:lastColumn="0" w:oddVBand="0" w:evenVBand="0" w:oddHBand="0" w:evenHBand="0" w:firstRowFirstColumn="0" w:firstRowLastColumn="0" w:lastRowFirstColumn="0" w:lastRowLastColumn="0"/>
              <w:rPr>
                <w:b w:val="0"/>
                <w:bCs w:val="0"/>
              </w:rPr>
            </w:pPr>
            <w:r w:rsidRPr="00782EC0">
              <w:t>2011</w:t>
            </w:r>
          </w:p>
        </w:tc>
        <w:tc>
          <w:tcPr>
            <w:tcW w:w="980" w:type="dxa"/>
          </w:tcPr>
          <w:p w14:paraId="18C6026A" w14:textId="73F50366" w:rsidR="006368AC" w:rsidRPr="00782EC0" w:rsidRDefault="006368AC" w:rsidP="00C842FD">
            <w:pPr>
              <w:pStyle w:val="TableText"/>
              <w:jc w:val="center"/>
              <w:cnfStyle w:val="100000000000" w:firstRow="1" w:lastRow="0" w:firstColumn="0" w:lastColumn="0" w:oddVBand="0" w:evenVBand="0" w:oddHBand="0" w:evenHBand="0" w:firstRowFirstColumn="0" w:firstRowLastColumn="0" w:lastRowFirstColumn="0" w:lastRowLastColumn="0"/>
            </w:pPr>
            <w:r>
              <w:t>2011</w:t>
            </w:r>
          </w:p>
        </w:tc>
        <w:tc>
          <w:tcPr>
            <w:tcW w:w="979" w:type="dxa"/>
          </w:tcPr>
          <w:p w14:paraId="4BB98A08" w14:textId="77777777" w:rsidR="006368AC" w:rsidRPr="00782EC0" w:rsidRDefault="006368AC" w:rsidP="00C842FD">
            <w:pPr>
              <w:pStyle w:val="TableText"/>
              <w:jc w:val="center"/>
              <w:cnfStyle w:val="100000000000" w:firstRow="1" w:lastRow="0" w:firstColumn="0" w:lastColumn="0" w:oddVBand="0" w:evenVBand="0" w:oddHBand="0" w:evenHBand="0" w:firstRowFirstColumn="0" w:firstRowLastColumn="0" w:lastRowFirstColumn="0" w:lastRowLastColumn="0"/>
              <w:rPr>
                <w:b w:val="0"/>
                <w:bCs w:val="0"/>
              </w:rPr>
            </w:pPr>
            <w:r w:rsidRPr="00782EC0">
              <w:t>2016</w:t>
            </w:r>
          </w:p>
        </w:tc>
        <w:tc>
          <w:tcPr>
            <w:tcW w:w="980" w:type="dxa"/>
          </w:tcPr>
          <w:p w14:paraId="7F5760C4" w14:textId="441CBEFE" w:rsidR="006368AC" w:rsidRPr="00782EC0" w:rsidRDefault="006368AC" w:rsidP="00C842FD">
            <w:pPr>
              <w:pStyle w:val="TableText"/>
              <w:jc w:val="center"/>
              <w:cnfStyle w:val="100000000000" w:firstRow="1" w:lastRow="0" w:firstColumn="0" w:lastColumn="0" w:oddVBand="0" w:evenVBand="0" w:oddHBand="0" w:evenHBand="0" w:firstRowFirstColumn="0" w:firstRowLastColumn="0" w:lastRowFirstColumn="0" w:lastRowLastColumn="0"/>
            </w:pPr>
            <w:r>
              <w:t>2016</w:t>
            </w:r>
          </w:p>
        </w:tc>
      </w:tr>
      <w:tr w:rsidR="000A0E5F" w:rsidRPr="00782EC0" w14:paraId="19493CC1" w14:textId="77777777" w:rsidTr="006368A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88" w:type="dxa"/>
            <w:shd w:val="clear" w:color="auto" w:fill="1F345E"/>
          </w:tcPr>
          <w:p w14:paraId="5E100D64" w14:textId="5F263871" w:rsidR="000A0E5F" w:rsidRPr="00782EC0" w:rsidRDefault="0061427D" w:rsidP="00C842FD">
            <w:pPr>
              <w:pStyle w:val="TableText"/>
              <w:jc w:val="left"/>
            </w:pPr>
            <w:r w:rsidRPr="00782EC0">
              <w:t>Type</w:t>
            </w:r>
          </w:p>
        </w:tc>
        <w:tc>
          <w:tcPr>
            <w:tcW w:w="979" w:type="dxa"/>
            <w:shd w:val="clear" w:color="auto" w:fill="1F345E"/>
          </w:tcPr>
          <w:p w14:paraId="17DA2C2C" w14:textId="054DF185" w:rsidR="000A0E5F" w:rsidRPr="00782EC0" w:rsidRDefault="000A0E5F" w:rsidP="00C842FD">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782EC0">
              <w:rPr>
                <w:b/>
                <w:bCs/>
              </w:rPr>
              <w:t>LFS</w:t>
            </w:r>
          </w:p>
        </w:tc>
        <w:tc>
          <w:tcPr>
            <w:tcW w:w="980" w:type="dxa"/>
            <w:shd w:val="clear" w:color="auto" w:fill="1F345E"/>
          </w:tcPr>
          <w:p w14:paraId="28DE98AF" w14:textId="5827FDB3" w:rsidR="000A0E5F" w:rsidRPr="00782EC0" w:rsidRDefault="000A0E5F" w:rsidP="00C842FD">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782EC0">
              <w:rPr>
                <w:b/>
                <w:bCs/>
              </w:rPr>
              <w:t>Census</w:t>
            </w:r>
          </w:p>
        </w:tc>
        <w:tc>
          <w:tcPr>
            <w:tcW w:w="979" w:type="dxa"/>
            <w:shd w:val="clear" w:color="auto" w:fill="1F345E"/>
          </w:tcPr>
          <w:p w14:paraId="546AEA84" w14:textId="1997A860" w:rsidR="000A0E5F" w:rsidRPr="00782EC0" w:rsidRDefault="000A0E5F" w:rsidP="00C842FD">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782EC0">
              <w:rPr>
                <w:b/>
                <w:bCs/>
              </w:rPr>
              <w:t>LFS</w:t>
            </w:r>
          </w:p>
        </w:tc>
        <w:tc>
          <w:tcPr>
            <w:tcW w:w="980" w:type="dxa"/>
            <w:shd w:val="clear" w:color="auto" w:fill="1F345E"/>
          </w:tcPr>
          <w:p w14:paraId="7E9445DD" w14:textId="6A23283D" w:rsidR="000A0E5F" w:rsidRPr="00782EC0" w:rsidRDefault="000A0E5F" w:rsidP="00C842FD">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782EC0">
              <w:rPr>
                <w:b/>
                <w:bCs/>
              </w:rPr>
              <w:t>Census</w:t>
            </w:r>
          </w:p>
        </w:tc>
      </w:tr>
      <w:tr w:rsidR="000A0E5F" w:rsidRPr="00782EC0" w14:paraId="12D2FC55" w14:textId="77777777" w:rsidTr="006368A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88" w:type="dxa"/>
            <w:vAlign w:val="bottom"/>
          </w:tcPr>
          <w:p w14:paraId="17A6FA2C" w14:textId="2855B3BC" w:rsidR="000A0E5F" w:rsidRPr="00782EC0" w:rsidRDefault="000A0E5F" w:rsidP="00C842FD">
            <w:pPr>
              <w:pStyle w:val="TableText"/>
              <w:jc w:val="left"/>
            </w:pPr>
            <w:r w:rsidRPr="00782EC0">
              <w:t>Blind</w:t>
            </w:r>
            <w:r w:rsidR="00E00C30" w:rsidRPr="00782EC0">
              <w:t>ness or a serious vision impairment</w:t>
            </w:r>
          </w:p>
        </w:tc>
        <w:tc>
          <w:tcPr>
            <w:tcW w:w="979" w:type="dxa"/>
          </w:tcPr>
          <w:p w14:paraId="1D16C35D" w14:textId="4A7A79B4" w:rsidR="000A0E5F" w:rsidRPr="00782EC0" w:rsidRDefault="000A0E5F" w:rsidP="00C842FD">
            <w:pPr>
              <w:pStyle w:val="TableText"/>
              <w:ind w:right="170"/>
              <w:jc w:val="right"/>
              <w:cnfStyle w:val="000000010000" w:firstRow="0" w:lastRow="0" w:firstColumn="0" w:lastColumn="0" w:oddVBand="0" w:evenVBand="0" w:oddHBand="0" w:evenHBand="1" w:firstRowFirstColumn="0" w:firstRowLastColumn="0" w:lastRowFirstColumn="0" w:lastRowLastColumn="0"/>
            </w:pPr>
            <w:r w:rsidRPr="00782EC0">
              <w:t>2.8</w:t>
            </w:r>
          </w:p>
        </w:tc>
        <w:tc>
          <w:tcPr>
            <w:tcW w:w="980" w:type="dxa"/>
          </w:tcPr>
          <w:p w14:paraId="7BD816CA" w14:textId="579BD3FE" w:rsidR="000A0E5F" w:rsidRPr="00782EC0" w:rsidRDefault="000A0E5F" w:rsidP="00C842FD">
            <w:pPr>
              <w:pStyle w:val="TableText"/>
              <w:ind w:right="170"/>
              <w:jc w:val="right"/>
              <w:cnfStyle w:val="000000010000" w:firstRow="0" w:lastRow="0" w:firstColumn="0" w:lastColumn="0" w:oddVBand="0" w:evenVBand="0" w:oddHBand="0" w:evenHBand="1" w:firstRowFirstColumn="0" w:firstRowLastColumn="0" w:lastRowFirstColumn="0" w:lastRowLastColumn="0"/>
            </w:pPr>
            <w:r w:rsidRPr="00782EC0">
              <w:t>0.8</w:t>
            </w:r>
          </w:p>
        </w:tc>
        <w:tc>
          <w:tcPr>
            <w:tcW w:w="979" w:type="dxa"/>
          </w:tcPr>
          <w:p w14:paraId="34DC9A36" w14:textId="4AEDF00E" w:rsidR="000A0E5F" w:rsidRPr="00782EC0" w:rsidRDefault="000A0E5F" w:rsidP="00C842FD">
            <w:pPr>
              <w:pStyle w:val="TableText"/>
              <w:ind w:right="170"/>
              <w:jc w:val="right"/>
              <w:cnfStyle w:val="000000010000" w:firstRow="0" w:lastRow="0" w:firstColumn="0" w:lastColumn="0" w:oddVBand="0" w:evenVBand="0" w:oddHBand="0" w:evenHBand="1" w:firstRowFirstColumn="0" w:firstRowLastColumn="0" w:lastRowFirstColumn="0" w:lastRowLastColumn="0"/>
            </w:pPr>
            <w:r w:rsidRPr="00782EC0">
              <w:t>2.3</w:t>
            </w:r>
          </w:p>
        </w:tc>
        <w:tc>
          <w:tcPr>
            <w:tcW w:w="980" w:type="dxa"/>
          </w:tcPr>
          <w:p w14:paraId="2BEF350D" w14:textId="251F277F" w:rsidR="000A0E5F" w:rsidRPr="00782EC0" w:rsidRDefault="000A0E5F" w:rsidP="00C842FD">
            <w:pPr>
              <w:pStyle w:val="TableText"/>
              <w:ind w:right="170"/>
              <w:jc w:val="right"/>
              <w:cnfStyle w:val="000000010000" w:firstRow="0" w:lastRow="0" w:firstColumn="0" w:lastColumn="0" w:oddVBand="0" w:evenVBand="0" w:oddHBand="0" w:evenHBand="1" w:firstRowFirstColumn="0" w:firstRowLastColumn="0" w:lastRowFirstColumn="0" w:lastRowLastColumn="0"/>
            </w:pPr>
            <w:r w:rsidRPr="00782EC0">
              <w:t>0.8</w:t>
            </w:r>
          </w:p>
        </w:tc>
      </w:tr>
      <w:tr w:rsidR="000A0E5F" w:rsidRPr="00782EC0" w14:paraId="0400EB9F" w14:textId="77777777" w:rsidTr="006368A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88" w:type="dxa"/>
            <w:vAlign w:val="bottom"/>
          </w:tcPr>
          <w:p w14:paraId="2251498F" w14:textId="1C973CD4" w:rsidR="000A0E5F" w:rsidRPr="00782EC0" w:rsidRDefault="000A0E5F" w:rsidP="00C842FD">
            <w:pPr>
              <w:pStyle w:val="TableText"/>
              <w:jc w:val="left"/>
            </w:pPr>
            <w:r w:rsidRPr="00782EC0">
              <w:t>Deaf</w:t>
            </w:r>
            <w:r w:rsidR="00E00C30" w:rsidRPr="00782EC0">
              <w:t>ness or a serious hearing impairment</w:t>
            </w:r>
          </w:p>
        </w:tc>
        <w:tc>
          <w:tcPr>
            <w:tcW w:w="979" w:type="dxa"/>
          </w:tcPr>
          <w:p w14:paraId="72474C3D" w14:textId="10209CCE" w:rsidR="000A0E5F" w:rsidRPr="00782EC0" w:rsidRDefault="000A0E5F" w:rsidP="00C842FD">
            <w:pPr>
              <w:pStyle w:val="TableText"/>
              <w:ind w:right="170"/>
              <w:jc w:val="right"/>
              <w:cnfStyle w:val="000000100000" w:firstRow="0" w:lastRow="0" w:firstColumn="0" w:lastColumn="0" w:oddVBand="0" w:evenVBand="0" w:oddHBand="1" w:evenHBand="0" w:firstRowFirstColumn="0" w:firstRowLastColumn="0" w:lastRowFirstColumn="0" w:lastRowLastColumn="0"/>
            </w:pPr>
            <w:r w:rsidRPr="00782EC0">
              <w:t>4.7</w:t>
            </w:r>
          </w:p>
        </w:tc>
        <w:tc>
          <w:tcPr>
            <w:tcW w:w="980" w:type="dxa"/>
          </w:tcPr>
          <w:p w14:paraId="237FAD2C" w14:textId="4E2C4308" w:rsidR="000A0E5F" w:rsidRPr="00782EC0" w:rsidRDefault="000A0E5F" w:rsidP="00C842FD">
            <w:pPr>
              <w:pStyle w:val="TableText"/>
              <w:ind w:right="170"/>
              <w:jc w:val="right"/>
              <w:cnfStyle w:val="000000100000" w:firstRow="0" w:lastRow="0" w:firstColumn="0" w:lastColumn="0" w:oddVBand="0" w:evenVBand="0" w:oddHBand="1" w:evenHBand="0" w:firstRowFirstColumn="0" w:firstRowLastColumn="0" w:lastRowFirstColumn="0" w:lastRowLastColumn="0"/>
            </w:pPr>
            <w:r w:rsidRPr="00782EC0">
              <w:t>1.2</w:t>
            </w:r>
          </w:p>
        </w:tc>
        <w:tc>
          <w:tcPr>
            <w:tcW w:w="979" w:type="dxa"/>
          </w:tcPr>
          <w:p w14:paraId="5118C5AD" w14:textId="373B07E2" w:rsidR="000A0E5F" w:rsidRPr="00782EC0" w:rsidRDefault="000A0E5F" w:rsidP="00C842FD">
            <w:pPr>
              <w:pStyle w:val="TableText"/>
              <w:ind w:right="170"/>
              <w:jc w:val="right"/>
              <w:cnfStyle w:val="000000100000" w:firstRow="0" w:lastRow="0" w:firstColumn="0" w:lastColumn="0" w:oddVBand="0" w:evenVBand="0" w:oddHBand="1" w:evenHBand="0" w:firstRowFirstColumn="0" w:firstRowLastColumn="0" w:lastRowFirstColumn="0" w:lastRowLastColumn="0"/>
            </w:pPr>
            <w:r w:rsidRPr="00782EC0">
              <w:t>3.7</w:t>
            </w:r>
          </w:p>
        </w:tc>
        <w:tc>
          <w:tcPr>
            <w:tcW w:w="980" w:type="dxa"/>
          </w:tcPr>
          <w:p w14:paraId="742329A1" w14:textId="6EAA2D49" w:rsidR="000A0E5F" w:rsidRPr="00782EC0" w:rsidRDefault="000A0E5F" w:rsidP="00C842FD">
            <w:pPr>
              <w:pStyle w:val="TableText"/>
              <w:ind w:right="170"/>
              <w:jc w:val="right"/>
              <w:cnfStyle w:val="000000100000" w:firstRow="0" w:lastRow="0" w:firstColumn="0" w:lastColumn="0" w:oddVBand="0" w:evenVBand="0" w:oddHBand="1" w:evenHBand="0" w:firstRowFirstColumn="0" w:firstRowLastColumn="0" w:lastRowFirstColumn="0" w:lastRowLastColumn="0"/>
            </w:pPr>
            <w:r w:rsidRPr="00782EC0">
              <w:t>1.2</w:t>
            </w:r>
          </w:p>
        </w:tc>
      </w:tr>
      <w:tr w:rsidR="000A0E5F" w:rsidRPr="00782EC0" w14:paraId="46679707" w14:textId="77777777" w:rsidTr="006368A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88" w:type="dxa"/>
            <w:vAlign w:val="bottom"/>
          </w:tcPr>
          <w:p w14:paraId="0C61DDE8" w14:textId="3F0F8A0E" w:rsidR="000A0E5F" w:rsidRPr="00782EC0" w:rsidRDefault="008477B2" w:rsidP="00C842FD">
            <w:pPr>
              <w:pStyle w:val="TableText"/>
              <w:jc w:val="left"/>
            </w:pPr>
            <w:r w:rsidRPr="00782EC0">
              <w:t>D</w:t>
            </w:r>
            <w:r w:rsidR="00E00C30" w:rsidRPr="00782EC0">
              <w:t>ifficulty with basic p</w:t>
            </w:r>
            <w:r w:rsidR="000A0E5F" w:rsidRPr="00782EC0">
              <w:t xml:space="preserve">hysical </w:t>
            </w:r>
            <w:r w:rsidR="00E00C30" w:rsidRPr="00782EC0">
              <w:t>a</w:t>
            </w:r>
            <w:r w:rsidR="000A0E5F" w:rsidRPr="00782EC0">
              <w:t>ctivit</w:t>
            </w:r>
            <w:r w:rsidR="00E00C30" w:rsidRPr="00782EC0">
              <w:t>ies such as walking, climbing stairs, reaching, lifting or carrying</w:t>
            </w:r>
          </w:p>
        </w:tc>
        <w:tc>
          <w:tcPr>
            <w:tcW w:w="979" w:type="dxa"/>
          </w:tcPr>
          <w:p w14:paraId="45429DE2" w14:textId="13146C97" w:rsidR="000A0E5F" w:rsidRPr="00782EC0" w:rsidRDefault="000A0E5F" w:rsidP="00C842FD">
            <w:pPr>
              <w:pStyle w:val="TableText"/>
              <w:ind w:right="170"/>
              <w:jc w:val="right"/>
              <w:cnfStyle w:val="000000010000" w:firstRow="0" w:lastRow="0" w:firstColumn="0" w:lastColumn="0" w:oddVBand="0" w:evenVBand="0" w:oddHBand="0" w:evenHBand="1" w:firstRowFirstColumn="0" w:firstRowLastColumn="0" w:lastRowFirstColumn="0" w:lastRowLastColumn="0"/>
            </w:pPr>
            <w:r w:rsidRPr="00782EC0">
              <w:t>30.0</w:t>
            </w:r>
          </w:p>
        </w:tc>
        <w:tc>
          <w:tcPr>
            <w:tcW w:w="980" w:type="dxa"/>
          </w:tcPr>
          <w:p w14:paraId="218AC7BA" w14:textId="119698CD" w:rsidR="000A0E5F" w:rsidRPr="00782EC0" w:rsidRDefault="000A0E5F" w:rsidP="00C842FD">
            <w:pPr>
              <w:pStyle w:val="TableText"/>
              <w:ind w:right="170"/>
              <w:jc w:val="right"/>
              <w:cnfStyle w:val="000000010000" w:firstRow="0" w:lastRow="0" w:firstColumn="0" w:lastColumn="0" w:oddVBand="0" w:evenVBand="0" w:oddHBand="0" w:evenHBand="1" w:firstRowFirstColumn="0" w:firstRowLastColumn="0" w:lastRowFirstColumn="0" w:lastRowLastColumn="0"/>
            </w:pPr>
            <w:r w:rsidRPr="00782EC0">
              <w:t>3.5</w:t>
            </w:r>
          </w:p>
        </w:tc>
        <w:tc>
          <w:tcPr>
            <w:tcW w:w="979" w:type="dxa"/>
          </w:tcPr>
          <w:p w14:paraId="3102F6FF" w14:textId="11982E9A" w:rsidR="000A0E5F" w:rsidRPr="00782EC0" w:rsidRDefault="000A0E5F" w:rsidP="00C842FD">
            <w:pPr>
              <w:pStyle w:val="TableText"/>
              <w:ind w:right="170"/>
              <w:jc w:val="right"/>
              <w:cnfStyle w:val="000000010000" w:firstRow="0" w:lastRow="0" w:firstColumn="0" w:lastColumn="0" w:oddVBand="0" w:evenVBand="0" w:oddHBand="0" w:evenHBand="1" w:firstRowFirstColumn="0" w:firstRowLastColumn="0" w:lastRowFirstColumn="0" w:lastRowLastColumn="0"/>
            </w:pPr>
            <w:r w:rsidRPr="00782EC0">
              <w:t>29.3</w:t>
            </w:r>
          </w:p>
        </w:tc>
        <w:tc>
          <w:tcPr>
            <w:tcW w:w="980" w:type="dxa"/>
          </w:tcPr>
          <w:p w14:paraId="641CF81F" w14:textId="16407EC6" w:rsidR="000A0E5F" w:rsidRPr="00782EC0" w:rsidRDefault="000A0E5F" w:rsidP="00C842FD">
            <w:pPr>
              <w:pStyle w:val="TableText"/>
              <w:ind w:right="170"/>
              <w:jc w:val="right"/>
              <w:cnfStyle w:val="000000010000" w:firstRow="0" w:lastRow="0" w:firstColumn="0" w:lastColumn="0" w:oddVBand="0" w:evenVBand="0" w:oddHBand="0" w:evenHBand="1" w:firstRowFirstColumn="0" w:firstRowLastColumn="0" w:lastRowFirstColumn="0" w:lastRowLastColumn="0"/>
            </w:pPr>
            <w:r w:rsidRPr="00782EC0">
              <w:t>3.6</w:t>
            </w:r>
          </w:p>
        </w:tc>
      </w:tr>
      <w:tr w:rsidR="000A0E5F" w:rsidRPr="00782EC0" w14:paraId="2E10AA0A" w14:textId="77777777" w:rsidTr="006368A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88" w:type="dxa"/>
            <w:vAlign w:val="bottom"/>
          </w:tcPr>
          <w:p w14:paraId="4AB362E8" w14:textId="52301E4A" w:rsidR="000A0E5F" w:rsidRPr="00782EC0" w:rsidRDefault="008477B2" w:rsidP="00C842FD">
            <w:pPr>
              <w:pStyle w:val="TableText"/>
              <w:jc w:val="left"/>
            </w:pPr>
            <w:r w:rsidRPr="00782EC0">
              <w:t>I</w:t>
            </w:r>
            <w:r w:rsidR="000A0E5F" w:rsidRPr="00782EC0">
              <w:t>ntellectual</w:t>
            </w:r>
            <w:r w:rsidR="00E00C30" w:rsidRPr="00782EC0">
              <w:t xml:space="preserve"> disability</w:t>
            </w:r>
          </w:p>
        </w:tc>
        <w:tc>
          <w:tcPr>
            <w:tcW w:w="979" w:type="dxa"/>
          </w:tcPr>
          <w:p w14:paraId="1E699BDB" w14:textId="5970AFF0" w:rsidR="000A0E5F" w:rsidRPr="00782EC0" w:rsidRDefault="000A0E5F" w:rsidP="00C842FD">
            <w:pPr>
              <w:pStyle w:val="TableText"/>
              <w:ind w:right="170"/>
              <w:jc w:val="right"/>
              <w:cnfStyle w:val="000000100000" w:firstRow="0" w:lastRow="0" w:firstColumn="0" w:lastColumn="0" w:oddVBand="0" w:evenVBand="0" w:oddHBand="1" w:evenHBand="0" w:firstRowFirstColumn="0" w:firstRowLastColumn="0" w:lastRowFirstColumn="0" w:lastRowLastColumn="0"/>
            </w:pPr>
            <w:r w:rsidRPr="00782EC0">
              <w:t>7.6</w:t>
            </w:r>
          </w:p>
        </w:tc>
        <w:tc>
          <w:tcPr>
            <w:tcW w:w="980" w:type="dxa"/>
          </w:tcPr>
          <w:p w14:paraId="5EE64CCD" w14:textId="4FE3C7DE" w:rsidR="000A0E5F" w:rsidRPr="00782EC0" w:rsidRDefault="000A0E5F" w:rsidP="00C842FD">
            <w:pPr>
              <w:pStyle w:val="TableText"/>
              <w:ind w:right="170"/>
              <w:jc w:val="right"/>
              <w:cnfStyle w:val="000000100000" w:firstRow="0" w:lastRow="0" w:firstColumn="0" w:lastColumn="0" w:oddVBand="0" w:evenVBand="0" w:oddHBand="1" w:evenHBand="0" w:firstRowFirstColumn="0" w:firstRowLastColumn="0" w:lastRowFirstColumn="0" w:lastRowLastColumn="0"/>
            </w:pPr>
            <w:r w:rsidRPr="00782EC0">
              <w:t>1.</w:t>
            </w:r>
            <w:r w:rsidR="00A434C0" w:rsidRPr="00782EC0">
              <w:t>2</w:t>
            </w:r>
          </w:p>
        </w:tc>
        <w:tc>
          <w:tcPr>
            <w:tcW w:w="979" w:type="dxa"/>
          </w:tcPr>
          <w:p w14:paraId="3AA5F9E9" w14:textId="434C2794" w:rsidR="000A0E5F" w:rsidRPr="00782EC0" w:rsidRDefault="000A0E5F" w:rsidP="00C842FD">
            <w:pPr>
              <w:pStyle w:val="TableText"/>
              <w:ind w:right="170"/>
              <w:jc w:val="right"/>
              <w:cnfStyle w:val="000000100000" w:firstRow="0" w:lastRow="0" w:firstColumn="0" w:lastColumn="0" w:oddVBand="0" w:evenVBand="0" w:oddHBand="1" w:evenHBand="0" w:firstRowFirstColumn="0" w:firstRowLastColumn="0" w:lastRowFirstColumn="0" w:lastRowLastColumn="0"/>
            </w:pPr>
            <w:r w:rsidRPr="00782EC0">
              <w:t>8.3</w:t>
            </w:r>
          </w:p>
        </w:tc>
        <w:tc>
          <w:tcPr>
            <w:tcW w:w="980" w:type="dxa"/>
          </w:tcPr>
          <w:p w14:paraId="441D2B3D" w14:textId="5B9734B4" w:rsidR="000A0E5F" w:rsidRPr="00782EC0" w:rsidRDefault="000A0E5F" w:rsidP="00C842FD">
            <w:pPr>
              <w:pStyle w:val="TableText"/>
              <w:ind w:right="170"/>
              <w:jc w:val="right"/>
              <w:cnfStyle w:val="000000100000" w:firstRow="0" w:lastRow="0" w:firstColumn="0" w:lastColumn="0" w:oddVBand="0" w:evenVBand="0" w:oddHBand="1" w:evenHBand="0" w:firstRowFirstColumn="0" w:firstRowLastColumn="0" w:lastRowFirstColumn="0" w:lastRowLastColumn="0"/>
            </w:pPr>
            <w:r w:rsidRPr="00782EC0">
              <w:t>1.3</w:t>
            </w:r>
          </w:p>
        </w:tc>
      </w:tr>
      <w:tr w:rsidR="000A0E5F" w:rsidRPr="00782EC0" w14:paraId="05973032" w14:textId="77777777" w:rsidTr="006368A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88" w:type="dxa"/>
            <w:vAlign w:val="bottom"/>
          </w:tcPr>
          <w:p w14:paraId="4F1C053A" w14:textId="1B06E99B" w:rsidR="000A0E5F" w:rsidRPr="00782EC0" w:rsidRDefault="00E00C30" w:rsidP="00C842FD">
            <w:pPr>
              <w:pStyle w:val="TableText"/>
              <w:jc w:val="left"/>
            </w:pPr>
            <w:r w:rsidRPr="00782EC0">
              <w:t>Difficulty in l</w:t>
            </w:r>
            <w:r w:rsidR="000A0E5F" w:rsidRPr="00782EC0">
              <w:t>earning</w:t>
            </w:r>
            <w:r w:rsidRPr="00782EC0">
              <w:t>, remembering or concentrating</w:t>
            </w:r>
          </w:p>
        </w:tc>
        <w:tc>
          <w:tcPr>
            <w:tcW w:w="979" w:type="dxa"/>
          </w:tcPr>
          <w:p w14:paraId="17D7A4E0" w14:textId="359EDC2D" w:rsidR="000A0E5F" w:rsidRPr="00782EC0" w:rsidRDefault="000A0E5F" w:rsidP="00C842FD">
            <w:pPr>
              <w:pStyle w:val="TableText"/>
              <w:ind w:right="170"/>
              <w:jc w:val="right"/>
              <w:cnfStyle w:val="000000010000" w:firstRow="0" w:lastRow="0" w:firstColumn="0" w:lastColumn="0" w:oddVBand="0" w:evenVBand="0" w:oddHBand="0" w:evenHBand="1" w:firstRowFirstColumn="0" w:firstRowLastColumn="0" w:lastRowFirstColumn="0" w:lastRowLastColumn="0"/>
            </w:pPr>
            <w:r w:rsidRPr="00782EC0">
              <w:t>6.5</w:t>
            </w:r>
          </w:p>
        </w:tc>
        <w:tc>
          <w:tcPr>
            <w:tcW w:w="980" w:type="dxa"/>
          </w:tcPr>
          <w:p w14:paraId="010158EB" w14:textId="2A7167CA" w:rsidR="000A0E5F" w:rsidRPr="00782EC0" w:rsidRDefault="000A0E5F" w:rsidP="00C842FD">
            <w:pPr>
              <w:pStyle w:val="TableText"/>
              <w:ind w:right="170"/>
              <w:jc w:val="right"/>
              <w:cnfStyle w:val="000000010000" w:firstRow="0" w:lastRow="0" w:firstColumn="0" w:lastColumn="0" w:oddVBand="0" w:evenVBand="0" w:oddHBand="0" w:evenHBand="1" w:firstRowFirstColumn="0" w:firstRowLastColumn="0" w:lastRowFirstColumn="0" w:lastRowLastColumn="0"/>
            </w:pPr>
            <w:r w:rsidRPr="00782EC0">
              <w:t>2.3</w:t>
            </w:r>
          </w:p>
        </w:tc>
        <w:tc>
          <w:tcPr>
            <w:tcW w:w="979" w:type="dxa"/>
          </w:tcPr>
          <w:p w14:paraId="42A9CFF7" w14:textId="52CDB25C" w:rsidR="000A0E5F" w:rsidRPr="00782EC0" w:rsidRDefault="000A0E5F" w:rsidP="00C842FD">
            <w:pPr>
              <w:pStyle w:val="TableText"/>
              <w:ind w:right="170"/>
              <w:jc w:val="right"/>
              <w:cnfStyle w:val="000000010000" w:firstRow="0" w:lastRow="0" w:firstColumn="0" w:lastColumn="0" w:oddVBand="0" w:evenVBand="0" w:oddHBand="0" w:evenHBand="1" w:firstRowFirstColumn="0" w:firstRowLastColumn="0" w:lastRowFirstColumn="0" w:lastRowLastColumn="0"/>
            </w:pPr>
            <w:r w:rsidRPr="00782EC0">
              <w:t>8.4</w:t>
            </w:r>
          </w:p>
        </w:tc>
        <w:tc>
          <w:tcPr>
            <w:tcW w:w="980" w:type="dxa"/>
          </w:tcPr>
          <w:p w14:paraId="2BBCD07E" w14:textId="38404C83" w:rsidR="000A0E5F" w:rsidRPr="00782EC0" w:rsidRDefault="000A0E5F" w:rsidP="00C842FD">
            <w:pPr>
              <w:pStyle w:val="TableText"/>
              <w:ind w:right="170"/>
              <w:jc w:val="right"/>
              <w:cnfStyle w:val="000000010000" w:firstRow="0" w:lastRow="0" w:firstColumn="0" w:lastColumn="0" w:oddVBand="0" w:evenVBand="0" w:oddHBand="0" w:evenHBand="1" w:firstRowFirstColumn="0" w:firstRowLastColumn="0" w:lastRowFirstColumn="0" w:lastRowLastColumn="0"/>
            </w:pPr>
            <w:r w:rsidRPr="00782EC0">
              <w:t>2.5</w:t>
            </w:r>
          </w:p>
        </w:tc>
      </w:tr>
      <w:tr w:rsidR="000A0E5F" w:rsidRPr="00782EC0" w14:paraId="6BE42881" w14:textId="77777777" w:rsidTr="006368A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88" w:type="dxa"/>
            <w:vAlign w:val="bottom"/>
          </w:tcPr>
          <w:p w14:paraId="2390AC61" w14:textId="421A7FC2" w:rsidR="000A0E5F" w:rsidRPr="00782EC0" w:rsidRDefault="00E00C30" w:rsidP="00C842FD">
            <w:pPr>
              <w:pStyle w:val="TableText"/>
              <w:jc w:val="left"/>
            </w:pPr>
            <w:r w:rsidRPr="00782EC0">
              <w:t>Psychological or e</w:t>
            </w:r>
            <w:r w:rsidR="000A0E5F" w:rsidRPr="00782EC0">
              <w:t>motional</w:t>
            </w:r>
            <w:r w:rsidRPr="00782EC0">
              <w:t xml:space="preserve"> condition </w:t>
            </w:r>
          </w:p>
        </w:tc>
        <w:tc>
          <w:tcPr>
            <w:tcW w:w="979" w:type="dxa"/>
          </w:tcPr>
          <w:p w14:paraId="31A73A8A" w14:textId="5BA7881F" w:rsidR="000A0E5F" w:rsidRPr="00782EC0" w:rsidRDefault="000A0E5F" w:rsidP="00C842FD">
            <w:pPr>
              <w:pStyle w:val="TableText"/>
              <w:ind w:right="170"/>
              <w:jc w:val="right"/>
              <w:cnfStyle w:val="000000100000" w:firstRow="0" w:lastRow="0" w:firstColumn="0" w:lastColumn="0" w:oddVBand="0" w:evenVBand="0" w:oddHBand="1" w:evenHBand="0" w:firstRowFirstColumn="0" w:firstRowLastColumn="0" w:lastRowFirstColumn="0" w:lastRowLastColumn="0"/>
            </w:pPr>
            <w:r w:rsidRPr="00782EC0">
              <w:t>14.2</w:t>
            </w:r>
          </w:p>
        </w:tc>
        <w:tc>
          <w:tcPr>
            <w:tcW w:w="980" w:type="dxa"/>
          </w:tcPr>
          <w:p w14:paraId="0031CDFF" w14:textId="451E0200" w:rsidR="000A0E5F" w:rsidRPr="00782EC0" w:rsidRDefault="000A0E5F" w:rsidP="00C842FD">
            <w:pPr>
              <w:pStyle w:val="TableText"/>
              <w:ind w:right="170"/>
              <w:jc w:val="right"/>
              <w:cnfStyle w:val="000000100000" w:firstRow="0" w:lastRow="0" w:firstColumn="0" w:lastColumn="0" w:oddVBand="0" w:evenVBand="0" w:oddHBand="1" w:evenHBand="0" w:firstRowFirstColumn="0" w:firstRowLastColumn="0" w:lastRowFirstColumn="0" w:lastRowLastColumn="0"/>
            </w:pPr>
            <w:r w:rsidRPr="00782EC0">
              <w:t>2.3</w:t>
            </w:r>
          </w:p>
        </w:tc>
        <w:tc>
          <w:tcPr>
            <w:tcW w:w="979" w:type="dxa"/>
          </w:tcPr>
          <w:p w14:paraId="5DD16C95" w14:textId="15C4164F" w:rsidR="000A0E5F" w:rsidRPr="00782EC0" w:rsidRDefault="000A0E5F" w:rsidP="00C842FD">
            <w:pPr>
              <w:pStyle w:val="TableText"/>
              <w:ind w:right="170"/>
              <w:jc w:val="right"/>
              <w:cnfStyle w:val="000000100000" w:firstRow="0" w:lastRow="0" w:firstColumn="0" w:lastColumn="0" w:oddVBand="0" w:evenVBand="0" w:oddHBand="1" w:evenHBand="0" w:firstRowFirstColumn="0" w:firstRowLastColumn="0" w:lastRowFirstColumn="0" w:lastRowLastColumn="0"/>
            </w:pPr>
            <w:r w:rsidRPr="00782EC0">
              <w:t>15.3</w:t>
            </w:r>
          </w:p>
        </w:tc>
        <w:tc>
          <w:tcPr>
            <w:tcW w:w="980" w:type="dxa"/>
          </w:tcPr>
          <w:p w14:paraId="11B8716D" w14:textId="1E988A93" w:rsidR="000A0E5F" w:rsidRPr="00782EC0" w:rsidRDefault="000A0E5F" w:rsidP="00C842FD">
            <w:pPr>
              <w:pStyle w:val="TableText"/>
              <w:ind w:right="170"/>
              <w:jc w:val="right"/>
              <w:cnfStyle w:val="000000100000" w:firstRow="0" w:lastRow="0" w:firstColumn="0" w:lastColumn="0" w:oddVBand="0" w:evenVBand="0" w:oddHBand="1" w:evenHBand="0" w:firstRowFirstColumn="0" w:firstRowLastColumn="0" w:lastRowFirstColumn="0" w:lastRowLastColumn="0"/>
            </w:pPr>
            <w:r w:rsidRPr="00782EC0">
              <w:t>2.9</w:t>
            </w:r>
          </w:p>
        </w:tc>
      </w:tr>
      <w:tr w:rsidR="000A0E5F" w:rsidRPr="00782EC0" w14:paraId="45A634FC" w14:textId="77777777" w:rsidTr="006368A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88" w:type="dxa"/>
          </w:tcPr>
          <w:p w14:paraId="316C2F91" w14:textId="71985CB6" w:rsidR="000A0E5F" w:rsidRPr="00782EC0" w:rsidRDefault="00260356" w:rsidP="00C842FD">
            <w:pPr>
              <w:pStyle w:val="TableText"/>
              <w:jc w:val="left"/>
            </w:pPr>
            <w:r w:rsidRPr="00782EC0">
              <w:t>D</w:t>
            </w:r>
            <w:r w:rsidR="00E00C30" w:rsidRPr="00782EC0">
              <w:t>ifficulty with pain</w:t>
            </w:r>
            <w:r w:rsidR="00221208">
              <w:t>,</w:t>
            </w:r>
            <w:r w:rsidR="00E00C30" w:rsidRPr="00782EC0">
              <w:t xml:space="preserve"> breathing or any other c</w:t>
            </w:r>
            <w:r w:rsidR="000A0E5F" w:rsidRPr="00782EC0">
              <w:t>hronic</w:t>
            </w:r>
            <w:r w:rsidR="00E00C30" w:rsidRPr="00782EC0">
              <w:t xml:space="preserve"> illness or condition </w:t>
            </w:r>
          </w:p>
        </w:tc>
        <w:tc>
          <w:tcPr>
            <w:tcW w:w="979" w:type="dxa"/>
          </w:tcPr>
          <w:p w14:paraId="317B6580" w14:textId="2B3F93B1" w:rsidR="000A0E5F" w:rsidRPr="00782EC0" w:rsidRDefault="000A0E5F" w:rsidP="00C842FD">
            <w:pPr>
              <w:pStyle w:val="TableText"/>
              <w:ind w:right="170"/>
              <w:jc w:val="right"/>
              <w:cnfStyle w:val="000000010000" w:firstRow="0" w:lastRow="0" w:firstColumn="0" w:lastColumn="0" w:oddVBand="0" w:evenVBand="0" w:oddHBand="0" w:evenHBand="1" w:firstRowFirstColumn="0" w:firstRowLastColumn="0" w:lastRowFirstColumn="0" w:lastRowLastColumn="0"/>
            </w:pPr>
            <w:r w:rsidRPr="00782EC0">
              <w:t>59.3</w:t>
            </w:r>
          </w:p>
        </w:tc>
        <w:tc>
          <w:tcPr>
            <w:tcW w:w="980" w:type="dxa"/>
          </w:tcPr>
          <w:p w14:paraId="1E698C78" w14:textId="1AA9E863" w:rsidR="000A0E5F" w:rsidRPr="00782EC0" w:rsidRDefault="00566E19" w:rsidP="00C842FD">
            <w:pPr>
              <w:pStyle w:val="TableText"/>
              <w:ind w:right="170"/>
              <w:jc w:val="right"/>
              <w:cnfStyle w:val="000000010000" w:firstRow="0" w:lastRow="0" w:firstColumn="0" w:lastColumn="0" w:oddVBand="0" w:evenVBand="0" w:oddHBand="0" w:evenHBand="1" w:firstRowFirstColumn="0" w:firstRowLastColumn="0" w:lastRowFirstColumn="0" w:lastRowLastColumn="0"/>
            </w:pPr>
            <w:r w:rsidRPr="00782EC0">
              <w:t>5.1</w:t>
            </w:r>
          </w:p>
        </w:tc>
        <w:tc>
          <w:tcPr>
            <w:tcW w:w="979" w:type="dxa"/>
          </w:tcPr>
          <w:p w14:paraId="7186C644" w14:textId="5D08F3E1" w:rsidR="000A0E5F" w:rsidRPr="00782EC0" w:rsidRDefault="000A0E5F" w:rsidP="00C842FD">
            <w:pPr>
              <w:pStyle w:val="TableText"/>
              <w:ind w:right="170"/>
              <w:jc w:val="right"/>
              <w:cnfStyle w:val="000000010000" w:firstRow="0" w:lastRow="0" w:firstColumn="0" w:lastColumn="0" w:oddVBand="0" w:evenVBand="0" w:oddHBand="0" w:evenHBand="1" w:firstRowFirstColumn="0" w:firstRowLastColumn="0" w:lastRowFirstColumn="0" w:lastRowLastColumn="0"/>
            </w:pPr>
            <w:r w:rsidRPr="00782EC0">
              <w:t>59.9</w:t>
            </w:r>
          </w:p>
        </w:tc>
        <w:tc>
          <w:tcPr>
            <w:tcW w:w="980" w:type="dxa"/>
          </w:tcPr>
          <w:p w14:paraId="523E9350" w14:textId="0344EBAB" w:rsidR="000A0E5F" w:rsidRPr="00782EC0" w:rsidRDefault="00566E19" w:rsidP="00C842FD">
            <w:pPr>
              <w:pStyle w:val="TableText"/>
              <w:ind w:right="170"/>
              <w:jc w:val="right"/>
              <w:cnfStyle w:val="000000010000" w:firstRow="0" w:lastRow="0" w:firstColumn="0" w:lastColumn="0" w:oddVBand="0" w:evenVBand="0" w:oddHBand="0" w:evenHBand="1" w:firstRowFirstColumn="0" w:firstRowLastColumn="0" w:lastRowFirstColumn="0" w:lastRowLastColumn="0"/>
            </w:pPr>
            <w:r w:rsidRPr="00782EC0">
              <w:t>5.4</w:t>
            </w:r>
          </w:p>
        </w:tc>
      </w:tr>
    </w:tbl>
    <w:p w14:paraId="04B526D7" w14:textId="77777777" w:rsidR="000A0E5F" w:rsidRPr="00782EC0" w:rsidRDefault="000A0E5F" w:rsidP="000838BD">
      <w:pPr>
        <w:pStyle w:val="Greyline"/>
        <w:rPr>
          <w:noProof w:val="0"/>
          <w:lang w:val="en-IE"/>
        </w:rPr>
      </w:pPr>
    </w:p>
    <w:p w14:paraId="349FB7C9" w14:textId="42E01BB9" w:rsidR="000A0E5F" w:rsidRPr="00782EC0" w:rsidRDefault="000A0E5F" w:rsidP="00800166">
      <w:pPr>
        <w:pStyle w:val="Sourcesandnotes"/>
        <w:rPr>
          <w:i w:val="0"/>
          <w:iCs/>
        </w:rPr>
      </w:pPr>
      <w:r w:rsidRPr="00782EC0">
        <w:t>Source:</w:t>
      </w:r>
      <w:r w:rsidRPr="00782EC0">
        <w:tab/>
      </w:r>
      <w:r w:rsidR="00E424F9" w:rsidRPr="00782EC0">
        <w:rPr>
          <w:i w:val="0"/>
          <w:iCs/>
        </w:rPr>
        <w:t>Results d</w:t>
      </w:r>
      <w:r w:rsidR="00E45B6A" w:rsidRPr="00782EC0">
        <w:rPr>
          <w:i w:val="0"/>
          <w:iCs/>
        </w:rPr>
        <w:t>erived by authors using Census and LFS (Q2)</w:t>
      </w:r>
      <w:r w:rsidR="00800166" w:rsidRPr="00782EC0">
        <w:rPr>
          <w:i w:val="0"/>
          <w:iCs/>
        </w:rPr>
        <w:t>.</w:t>
      </w:r>
    </w:p>
    <w:p w14:paraId="34748E6A" w14:textId="55DF0DE9" w:rsidR="00DA5245" w:rsidRPr="00782EC0" w:rsidRDefault="0057274D" w:rsidP="0057274D">
      <w:pPr>
        <w:pStyle w:val="Tabletitle"/>
      </w:pPr>
      <w:bookmarkStart w:id="107" w:name="_Toc82080415"/>
      <w:r w:rsidRPr="00782EC0">
        <w:t>Table 2.</w:t>
      </w:r>
      <w:r w:rsidR="00DB1F90" w:rsidRPr="00782EC0">
        <w:t>3</w:t>
      </w:r>
      <w:r w:rsidRPr="00782EC0">
        <w:t xml:space="preserve"> </w:t>
      </w:r>
      <w:r w:rsidRPr="00782EC0">
        <w:tab/>
        <w:t>Prevalence of everyday difficulties among those with disabilities of working age (15-64 years of age)</w:t>
      </w:r>
      <w:r w:rsidR="00DA5245" w:rsidRPr="00782EC0">
        <w:t xml:space="preserve">: </w:t>
      </w:r>
      <w:r w:rsidRPr="00782EC0">
        <w:t>2011 and 2016</w:t>
      </w:r>
      <w:r w:rsidR="00DA5245" w:rsidRPr="00782EC0">
        <w:t xml:space="preserve"> (%)</w:t>
      </w:r>
      <w:bookmarkEnd w:id="107"/>
    </w:p>
    <w:tbl>
      <w:tblPr>
        <w:tblStyle w:val="ESRItable1"/>
        <w:tblW w:w="0" w:type="auto"/>
        <w:tblLook w:val="04A0" w:firstRow="1" w:lastRow="0" w:firstColumn="1" w:lastColumn="0" w:noHBand="0" w:noVBand="1"/>
        <w:tblCaption w:val="TABLE 2.3  PREVALENCE OF EVERYDAY DIFFICULTIES AMONG THOSE WITH DISABILITIES OF WORKING AGE (15-64 YEARS OF AGE): 2011 AND 2016 (%)"/>
        <w:tblDescription w:val="This table lists the prevalence of everyday difficulties among people of working age with disabilities in Ireland in 2011 and 2016. There are 4 categories: Difficulty dressing, Difficulty going outside, Difficulty work/study, Difficulty other activities. The results are in percentages. The table shows that the most common type of difficulties in 2016 is Difficulty other activities at 31 per cent while the least common is Difficulty dressing at 13 per cent. The percentages did not change very much between 2011 and 2016."/>
      </w:tblPr>
      <w:tblGrid>
        <w:gridCol w:w="3002"/>
        <w:gridCol w:w="1501"/>
        <w:gridCol w:w="1501"/>
        <w:gridCol w:w="1501"/>
        <w:gridCol w:w="1501"/>
      </w:tblGrid>
      <w:tr w:rsidR="00DA5245" w:rsidRPr="00782EC0" w14:paraId="775AB417" w14:textId="77777777" w:rsidTr="0015618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02" w:type="dxa"/>
          </w:tcPr>
          <w:p w14:paraId="76884276" w14:textId="77777777" w:rsidR="00DA5245" w:rsidRPr="00782EC0" w:rsidRDefault="00DA5245" w:rsidP="00C842FD">
            <w:pPr>
              <w:pStyle w:val="TableText"/>
            </w:pPr>
          </w:p>
        </w:tc>
        <w:tc>
          <w:tcPr>
            <w:tcW w:w="3002" w:type="dxa"/>
            <w:gridSpan w:val="2"/>
          </w:tcPr>
          <w:p w14:paraId="646A8D6B" w14:textId="77777777" w:rsidR="00DA5245" w:rsidRPr="00782EC0" w:rsidRDefault="00DA5245" w:rsidP="00C842FD">
            <w:pPr>
              <w:pStyle w:val="TableText"/>
              <w:jc w:val="center"/>
              <w:cnfStyle w:val="100000000000" w:firstRow="1" w:lastRow="0" w:firstColumn="0" w:lastColumn="0" w:oddVBand="0" w:evenVBand="0" w:oddHBand="0" w:evenHBand="0" w:firstRowFirstColumn="0" w:firstRowLastColumn="0" w:lastRowFirstColumn="0" w:lastRowLastColumn="0"/>
            </w:pPr>
            <w:r w:rsidRPr="00782EC0">
              <w:t>2011</w:t>
            </w:r>
          </w:p>
        </w:tc>
        <w:tc>
          <w:tcPr>
            <w:tcW w:w="3002" w:type="dxa"/>
            <w:gridSpan w:val="2"/>
          </w:tcPr>
          <w:p w14:paraId="66C03914" w14:textId="77777777" w:rsidR="00DA5245" w:rsidRPr="00782EC0" w:rsidRDefault="00DA5245" w:rsidP="00C842FD">
            <w:pPr>
              <w:pStyle w:val="TableText"/>
              <w:jc w:val="center"/>
              <w:cnfStyle w:val="100000000000" w:firstRow="1" w:lastRow="0" w:firstColumn="0" w:lastColumn="0" w:oddVBand="0" w:evenVBand="0" w:oddHBand="0" w:evenHBand="0" w:firstRowFirstColumn="0" w:firstRowLastColumn="0" w:lastRowFirstColumn="0" w:lastRowLastColumn="0"/>
            </w:pPr>
            <w:r w:rsidRPr="00782EC0">
              <w:t>2016</w:t>
            </w:r>
          </w:p>
        </w:tc>
      </w:tr>
      <w:tr w:rsidR="00DA5245" w:rsidRPr="00782EC0" w14:paraId="0B2D8EC4"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02" w:type="dxa"/>
            <w:shd w:val="clear" w:color="auto" w:fill="1F345E"/>
          </w:tcPr>
          <w:p w14:paraId="6DBBD1E9" w14:textId="5B11DB93" w:rsidR="00DA5245" w:rsidRPr="00782EC0" w:rsidRDefault="00C842FD" w:rsidP="00C842FD">
            <w:pPr>
              <w:pStyle w:val="TableText"/>
            </w:pPr>
            <w:r w:rsidRPr="00782EC0">
              <w:t>Everyday Difficulties:</w:t>
            </w:r>
          </w:p>
        </w:tc>
        <w:tc>
          <w:tcPr>
            <w:tcW w:w="1501" w:type="dxa"/>
            <w:shd w:val="clear" w:color="auto" w:fill="1F345E"/>
          </w:tcPr>
          <w:p w14:paraId="5970C5B7" w14:textId="77777777" w:rsidR="00DA5245" w:rsidRPr="00782EC0" w:rsidRDefault="00DA5245" w:rsidP="00C842FD">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782EC0">
              <w:rPr>
                <w:b/>
                <w:bCs/>
              </w:rPr>
              <w:t>LFS</w:t>
            </w:r>
          </w:p>
        </w:tc>
        <w:tc>
          <w:tcPr>
            <w:tcW w:w="1501" w:type="dxa"/>
            <w:shd w:val="clear" w:color="auto" w:fill="1F345E"/>
          </w:tcPr>
          <w:p w14:paraId="565DD0E0" w14:textId="77777777" w:rsidR="00DA5245" w:rsidRPr="00782EC0" w:rsidRDefault="00DA5245" w:rsidP="00C842FD">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782EC0">
              <w:rPr>
                <w:b/>
                <w:bCs/>
              </w:rPr>
              <w:t>Census</w:t>
            </w:r>
          </w:p>
        </w:tc>
        <w:tc>
          <w:tcPr>
            <w:tcW w:w="1501" w:type="dxa"/>
            <w:shd w:val="clear" w:color="auto" w:fill="1F345E"/>
          </w:tcPr>
          <w:p w14:paraId="68230195" w14:textId="77777777" w:rsidR="00DA5245" w:rsidRPr="00782EC0" w:rsidRDefault="00DA5245" w:rsidP="00C842FD">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782EC0">
              <w:rPr>
                <w:b/>
                <w:bCs/>
              </w:rPr>
              <w:t>LFS</w:t>
            </w:r>
          </w:p>
        </w:tc>
        <w:tc>
          <w:tcPr>
            <w:tcW w:w="1501" w:type="dxa"/>
            <w:shd w:val="clear" w:color="auto" w:fill="1F345E"/>
          </w:tcPr>
          <w:p w14:paraId="220093A9" w14:textId="77777777" w:rsidR="00DA5245" w:rsidRPr="00782EC0" w:rsidRDefault="00DA5245" w:rsidP="00C842FD">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782EC0">
              <w:rPr>
                <w:b/>
                <w:bCs/>
              </w:rPr>
              <w:t>Census</w:t>
            </w:r>
          </w:p>
        </w:tc>
      </w:tr>
      <w:tr w:rsidR="00DA5245" w:rsidRPr="00782EC0" w14:paraId="6CBDC6C4"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02" w:type="dxa"/>
            <w:vAlign w:val="bottom"/>
          </w:tcPr>
          <w:p w14:paraId="05F876E9" w14:textId="5DDDCD46" w:rsidR="00DA5245" w:rsidRPr="00782EC0" w:rsidRDefault="00DA5245" w:rsidP="00C842FD">
            <w:pPr>
              <w:pStyle w:val="TableText"/>
            </w:pPr>
            <w:r w:rsidRPr="00782EC0">
              <w:t>Difficulty dressing</w:t>
            </w:r>
          </w:p>
        </w:tc>
        <w:tc>
          <w:tcPr>
            <w:tcW w:w="1501" w:type="dxa"/>
            <w:vAlign w:val="bottom"/>
          </w:tcPr>
          <w:p w14:paraId="27F66AD0" w14:textId="1C0863B3" w:rsidR="00DA5245" w:rsidRPr="00782EC0" w:rsidRDefault="00DA5245" w:rsidP="00C842FD">
            <w:pPr>
              <w:pStyle w:val="TableText"/>
              <w:ind w:right="441"/>
              <w:jc w:val="right"/>
              <w:cnfStyle w:val="000000010000" w:firstRow="0" w:lastRow="0" w:firstColumn="0" w:lastColumn="0" w:oddVBand="0" w:evenVBand="0" w:oddHBand="0" w:evenHBand="1" w:firstRowFirstColumn="0" w:firstRowLastColumn="0" w:lastRowFirstColumn="0" w:lastRowLastColumn="0"/>
            </w:pPr>
            <w:r w:rsidRPr="00782EC0">
              <w:t>8.2</w:t>
            </w:r>
          </w:p>
        </w:tc>
        <w:tc>
          <w:tcPr>
            <w:tcW w:w="1501" w:type="dxa"/>
            <w:vAlign w:val="bottom"/>
          </w:tcPr>
          <w:p w14:paraId="336C80CF" w14:textId="08E597E2" w:rsidR="00DA5245" w:rsidRPr="00782EC0" w:rsidRDefault="00DA5245" w:rsidP="00C842FD">
            <w:pPr>
              <w:pStyle w:val="TableText"/>
              <w:ind w:right="441"/>
              <w:jc w:val="right"/>
              <w:cnfStyle w:val="000000010000" w:firstRow="0" w:lastRow="0" w:firstColumn="0" w:lastColumn="0" w:oddVBand="0" w:evenVBand="0" w:oddHBand="0" w:evenHBand="1" w:firstRowFirstColumn="0" w:firstRowLastColumn="0" w:lastRowFirstColumn="0" w:lastRowLastColumn="0"/>
            </w:pPr>
            <w:r w:rsidRPr="00782EC0">
              <w:t>12.6</w:t>
            </w:r>
          </w:p>
        </w:tc>
        <w:tc>
          <w:tcPr>
            <w:tcW w:w="1501" w:type="dxa"/>
            <w:vAlign w:val="bottom"/>
          </w:tcPr>
          <w:p w14:paraId="64965778" w14:textId="6B006203" w:rsidR="00DA5245" w:rsidRPr="00782EC0" w:rsidRDefault="00DA5245" w:rsidP="00C842FD">
            <w:pPr>
              <w:pStyle w:val="TableText"/>
              <w:ind w:right="441"/>
              <w:jc w:val="right"/>
              <w:cnfStyle w:val="000000010000" w:firstRow="0" w:lastRow="0" w:firstColumn="0" w:lastColumn="0" w:oddVBand="0" w:evenVBand="0" w:oddHBand="0" w:evenHBand="1" w:firstRowFirstColumn="0" w:firstRowLastColumn="0" w:lastRowFirstColumn="0" w:lastRowLastColumn="0"/>
            </w:pPr>
            <w:r w:rsidRPr="00782EC0">
              <w:t>8.9</w:t>
            </w:r>
          </w:p>
        </w:tc>
        <w:tc>
          <w:tcPr>
            <w:tcW w:w="1501" w:type="dxa"/>
            <w:vAlign w:val="bottom"/>
          </w:tcPr>
          <w:p w14:paraId="76A6815D" w14:textId="08BCEDAD" w:rsidR="00DA5245" w:rsidRPr="00782EC0" w:rsidRDefault="00DA5245" w:rsidP="00C842FD">
            <w:pPr>
              <w:pStyle w:val="TableText"/>
              <w:ind w:right="441"/>
              <w:jc w:val="right"/>
              <w:cnfStyle w:val="000000010000" w:firstRow="0" w:lastRow="0" w:firstColumn="0" w:lastColumn="0" w:oddVBand="0" w:evenVBand="0" w:oddHBand="0" w:evenHBand="1" w:firstRowFirstColumn="0" w:firstRowLastColumn="0" w:lastRowFirstColumn="0" w:lastRowLastColumn="0"/>
            </w:pPr>
            <w:r w:rsidRPr="00782EC0">
              <w:t>13.3</w:t>
            </w:r>
          </w:p>
        </w:tc>
      </w:tr>
      <w:tr w:rsidR="00DA5245" w:rsidRPr="00782EC0" w14:paraId="17D0DB28"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02" w:type="dxa"/>
            <w:vAlign w:val="bottom"/>
          </w:tcPr>
          <w:p w14:paraId="477F4251" w14:textId="2118EED7" w:rsidR="00DA5245" w:rsidRPr="00782EC0" w:rsidRDefault="00DA5245" w:rsidP="00C842FD">
            <w:pPr>
              <w:pStyle w:val="TableText"/>
            </w:pPr>
            <w:r w:rsidRPr="00782EC0">
              <w:t>Difficulty going outside</w:t>
            </w:r>
          </w:p>
        </w:tc>
        <w:tc>
          <w:tcPr>
            <w:tcW w:w="1501" w:type="dxa"/>
            <w:vAlign w:val="bottom"/>
          </w:tcPr>
          <w:p w14:paraId="781FF3AA" w14:textId="52F6BE91" w:rsidR="00DA5245" w:rsidRPr="00782EC0" w:rsidRDefault="00DA5245" w:rsidP="00C842FD">
            <w:pPr>
              <w:pStyle w:val="TableText"/>
              <w:ind w:right="441"/>
              <w:jc w:val="right"/>
              <w:cnfStyle w:val="000000100000" w:firstRow="0" w:lastRow="0" w:firstColumn="0" w:lastColumn="0" w:oddVBand="0" w:evenVBand="0" w:oddHBand="1" w:evenHBand="0" w:firstRowFirstColumn="0" w:firstRowLastColumn="0" w:lastRowFirstColumn="0" w:lastRowLastColumn="0"/>
            </w:pPr>
            <w:r w:rsidRPr="00782EC0">
              <w:t>15.8</w:t>
            </w:r>
          </w:p>
        </w:tc>
        <w:tc>
          <w:tcPr>
            <w:tcW w:w="1501" w:type="dxa"/>
            <w:vAlign w:val="bottom"/>
          </w:tcPr>
          <w:p w14:paraId="7CD3C394" w14:textId="5EF9ADC5" w:rsidR="00DA5245" w:rsidRPr="00782EC0" w:rsidRDefault="00DA5245" w:rsidP="00C842FD">
            <w:pPr>
              <w:pStyle w:val="TableText"/>
              <w:ind w:right="441"/>
              <w:jc w:val="right"/>
              <w:cnfStyle w:val="000000100000" w:firstRow="0" w:lastRow="0" w:firstColumn="0" w:lastColumn="0" w:oddVBand="0" w:evenVBand="0" w:oddHBand="1" w:evenHBand="0" w:firstRowFirstColumn="0" w:firstRowLastColumn="0" w:lastRowFirstColumn="0" w:lastRowLastColumn="0"/>
            </w:pPr>
            <w:r w:rsidRPr="00782EC0">
              <w:t>17.3</w:t>
            </w:r>
          </w:p>
        </w:tc>
        <w:tc>
          <w:tcPr>
            <w:tcW w:w="1501" w:type="dxa"/>
            <w:vAlign w:val="bottom"/>
          </w:tcPr>
          <w:p w14:paraId="63030AA9" w14:textId="2B8C4A64" w:rsidR="00DA5245" w:rsidRPr="00782EC0" w:rsidRDefault="00DA5245" w:rsidP="00C842FD">
            <w:pPr>
              <w:pStyle w:val="TableText"/>
              <w:ind w:right="441"/>
              <w:jc w:val="right"/>
              <w:cnfStyle w:val="000000100000" w:firstRow="0" w:lastRow="0" w:firstColumn="0" w:lastColumn="0" w:oddVBand="0" w:evenVBand="0" w:oddHBand="1" w:evenHBand="0" w:firstRowFirstColumn="0" w:firstRowLastColumn="0" w:lastRowFirstColumn="0" w:lastRowLastColumn="0"/>
            </w:pPr>
            <w:r w:rsidRPr="00782EC0">
              <w:t>17.0</w:t>
            </w:r>
          </w:p>
        </w:tc>
        <w:tc>
          <w:tcPr>
            <w:tcW w:w="1501" w:type="dxa"/>
            <w:vAlign w:val="bottom"/>
          </w:tcPr>
          <w:p w14:paraId="06BCE604" w14:textId="400EA06A" w:rsidR="00DA5245" w:rsidRPr="00782EC0" w:rsidRDefault="00DA5245" w:rsidP="00C842FD">
            <w:pPr>
              <w:pStyle w:val="TableText"/>
              <w:ind w:right="441"/>
              <w:jc w:val="right"/>
              <w:cnfStyle w:val="000000100000" w:firstRow="0" w:lastRow="0" w:firstColumn="0" w:lastColumn="0" w:oddVBand="0" w:evenVBand="0" w:oddHBand="1" w:evenHBand="0" w:firstRowFirstColumn="0" w:firstRowLastColumn="0" w:lastRowFirstColumn="0" w:lastRowLastColumn="0"/>
            </w:pPr>
            <w:r w:rsidRPr="00782EC0">
              <w:t>18.7</w:t>
            </w:r>
          </w:p>
        </w:tc>
      </w:tr>
      <w:tr w:rsidR="00DA5245" w:rsidRPr="00782EC0" w14:paraId="0B708240"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02" w:type="dxa"/>
            <w:vAlign w:val="bottom"/>
          </w:tcPr>
          <w:p w14:paraId="42744DBF" w14:textId="548F83F9" w:rsidR="00DA5245" w:rsidRPr="00782EC0" w:rsidRDefault="00DA5245" w:rsidP="00C842FD">
            <w:pPr>
              <w:pStyle w:val="TableText"/>
            </w:pPr>
            <w:r w:rsidRPr="00782EC0">
              <w:t>Difficulty work/study</w:t>
            </w:r>
          </w:p>
        </w:tc>
        <w:tc>
          <w:tcPr>
            <w:tcW w:w="1501" w:type="dxa"/>
            <w:vAlign w:val="bottom"/>
          </w:tcPr>
          <w:p w14:paraId="02D7656B" w14:textId="0C2CE44B" w:rsidR="00DA5245" w:rsidRPr="00782EC0" w:rsidRDefault="00DA5245" w:rsidP="00C842FD">
            <w:pPr>
              <w:pStyle w:val="TableText"/>
              <w:ind w:right="441"/>
              <w:jc w:val="right"/>
              <w:cnfStyle w:val="000000010000" w:firstRow="0" w:lastRow="0" w:firstColumn="0" w:lastColumn="0" w:oddVBand="0" w:evenVBand="0" w:oddHBand="0" w:evenHBand="1" w:firstRowFirstColumn="0" w:firstRowLastColumn="0" w:lastRowFirstColumn="0" w:lastRowLastColumn="0"/>
            </w:pPr>
            <w:r w:rsidRPr="00782EC0">
              <w:t>48.9</w:t>
            </w:r>
          </w:p>
        </w:tc>
        <w:tc>
          <w:tcPr>
            <w:tcW w:w="1501" w:type="dxa"/>
            <w:vAlign w:val="bottom"/>
          </w:tcPr>
          <w:p w14:paraId="1C5A62DC" w14:textId="313EC64C" w:rsidR="00DA5245" w:rsidRPr="00782EC0" w:rsidRDefault="00DA5245" w:rsidP="00C842FD">
            <w:pPr>
              <w:pStyle w:val="TableText"/>
              <w:ind w:right="441"/>
              <w:jc w:val="right"/>
              <w:cnfStyle w:val="000000010000" w:firstRow="0" w:lastRow="0" w:firstColumn="0" w:lastColumn="0" w:oddVBand="0" w:evenVBand="0" w:oddHBand="0" w:evenHBand="1" w:firstRowFirstColumn="0" w:firstRowLastColumn="0" w:lastRowFirstColumn="0" w:lastRowLastColumn="0"/>
            </w:pPr>
            <w:r w:rsidRPr="00782EC0">
              <w:t>35.6</w:t>
            </w:r>
          </w:p>
        </w:tc>
        <w:tc>
          <w:tcPr>
            <w:tcW w:w="1501" w:type="dxa"/>
            <w:vAlign w:val="bottom"/>
          </w:tcPr>
          <w:p w14:paraId="528F531C" w14:textId="504A1C2A" w:rsidR="00DA5245" w:rsidRPr="00782EC0" w:rsidRDefault="00DA5245" w:rsidP="00C842FD">
            <w:pPr>
              <w:pStyle w:val="TableText"/>
              <w:ind w:right="441"/>
              <w:jc w:val="right"/>
              <w:cnfStyle w:val="000000010000" w:firstRow="0" w:lastRow="0" w:firstColumn="0" w:lastColumn="0" w:oddVBand="0" w:evenVBand="0" w:oddHBand="0" w:evenHBand="1" w:firstRowFirstColumn="0" w:firstRowLastColumn="0" w:lastRowFirstColumn="0" w:lastRowLastColumn="0"/>
            </w:pPr>
            <w:r w:rsidRPr="00782EC0">
              <w:t>52.0</w:t>
            </w:r>
          </w:p>
        </w:tc>
        <w:tc>
          <w:tcPr>
            <w:tcW w:w="1501" w:type="dxa"/>
            <w:vAlign w:val="bottom"/>
          </w:tcPr>
          <w:p w14:paraId="5F744B10" w14:textId="462746D5" w:rsidR="00DA5245" w:rsidRPr="00782EC0" w:rsidRDefault="00DA5245" w:rsidP="00C842FD">
            <w:pPr>
              <w:pStyle w:val="TableText"/>
              <w:ind w:right="441"/>
              <w:jc w:val="right"/>
              <w:cnfStyle w:val="000000010000" w:firstRow="0" w:lastRow="0" w:firstColumn="0" w:lastColumn="0" w:oddVBand="0" w:evenVBand="0" w:oddHBand="0" w:evenHBand="1" w:firstRowFirstColumn="0" w:firstRowLastColumn="0" w:lastRowFirstColumn="0" w:lastRowLastColumn="0"/>
            </w:pPr>
            <w:r w:rsidRPr="00782EC0">
              <w:t>36.0</w:t>
            </w:r>
          </w:p>
        </w:tc>
      </w:tr>
      <w:tr w:rsidR="00DA5245" w:rsidRPr="00782EC0" w14:paraId="28AA6E2C"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02" w:type="dxa"/>
            <w:vAlign w:val="bottom"/>
          </w:tcPr>
          <w:p w14:paraId="76419821" w14:textId="20C6C771" w:rsidR="00DA5245" w:rsidRPr="00782EC0" w:rsidRDefault="00DA5245" w:rsidP="00C842FD">
            <w:pPr>
              <w:pStyle w:val="TableText"/>
            </w:pPr>
            <w:r w:rsidRPr="00782EC0">
              <w:t>Difficulty other activities</w:t>
            </w:r>
          </w:p>
        </w:tc>
        <w:tc>
          <w:tcPr>
            <w:tcW w:w="1501" w:type="dxa"/>
            <w:vAlign w:val="bottom"/>
          </w:tcPr>
          <w:p w14:paraId="4D7623BF" w14:textId="6BD52F78" w:rsidR="00DA5245" w:rsidRPr="00782EC0" w:rsidRDefault="00DA5245" w:rsidP="00C842FD">
            <w:pPr>
              <w:pStyle w:val="TableText"/>
              <w:ind w:right="441"/>
              <w:jc w:val="right"/>
              <w:cnfStyle w:val="000000100000" w:firstRow="0" w:lastRow="0" w:firstColumn="0" w:lastColumn="0" w:oddVBand="0" w:evenVBand="0" w:oddHBand="1" w:evenHBand="0" w:firstRowFirstColumn="0" w:firstRowLastColumn="0" w:lastRowFirstColumn="0" w:lastRowLastColumn="0"/>
            </w:pPr>
            <w:r w:rsidRPr="00782EC0">
              <w:t>36.1</w:t>
            </w:r>
          </w:p>
        </w:tc>
        <w:tc>
          <w:tcPr>
            <w:tcW w:w="1501" w:type="dxa"/>
            <w:vAlign w:val="bottom"/>
          </w:tcPr>
          <w:p w14:paraId="484636AB" w14:textId="6C8B037B" w:rsidR="00DA5245" w:rsidRPr="00782EC0" w:rsidRDefault="00DA5245" w:rsidP="00C842FD">
            <w:pPr>
              <w:pStyle w:val="TableText"/>
              <w:ind w:right="441"/>
              <w:jc w:val="right"/>
              <w:cnfStyle w:val="000000100000" w:firstRow="0" w:lastRow="0" w:firstColumn="0" w:lastColumn="0" w:oddVBand="0" w:evenVBand="0" w:oddHBand="1" w:evenHBand="0" w:firstRowFirstColumn="0" w:firstRowLastColumn="0" w:lastRowFirstColumn="0" w:lastRowLastColumn="0"/>
            </w:pPr>
            <w:r w:rsidRPr="00782EC0">
              <w:t>29.5</w:t>
            </w:r>
          </w:p>
        </w:tc>
        <w:tc>
          <w:tcPr>
            <w:tcW w:w="1501" w:type="dxa"/>
            <w:vAlign w:val="bottom"/>
          </w:tcPr>
          <w:p w14:paraId="48AC279F" w14:textId="2C116D50" w:rsidR="00DA5245" w:rsidRPr="00782EC0" w:rsidRDefault="00DA5245" w:rsidP="00C842FD">
            <w:pPr>
              <w:pStyle w:val="TableText"/>
              <w:ind w:right="441"/>
              <w:jc w:val="right"/>
              <w:cnfStyle w:val="000000100000" w:firstRow="0" w:lastRow="0" w:firstColumn="0" w:lastColumn="0" w:oddVBand="0" w:evenVBand="0" w:oddHBand="1" w:evenHBand="0" w:firstRowFirstColumn="0" w:firstRowLastColumn="0" w:lastRowFirstColumn="0" w:lastRowLastColumn="0"/>
            </w:pPr>
            <w:r w:rsidRPr="00782EC0">
              <w:t>37.9</w:t>
            </w:r>
          </w:p>
        </w:tc>
        <w:tc>
          <w:tcPr>
            <w:tcW w:w="1501" w:type="dxa"/>
            <w:vAlign w:val="bottom"/>
          </w:tcPr>
          <w:p w14:paraId="0F78CF03" w14:textId="339B51A2" w:rsidR="00DA5245" w:rsidRPr="00782EC0" w:rsidRDefault="00DA5245" w:rsidP="00C842FD">
            <w:pPr>
              <w:pStyle w:val="TableText"/>
              <w:ind w:right="441"/>
              <w:jc w:val="right"/>
              <w:cnfStyle w:val="000000100000" w:firstRow="0" w:lastRow="0" w:firstColumn="0" w:lastColumn="0" w:oddVBand="0" w:evenVBand="0" w:oddHBand="1" w:evenHBand="0" w:firstRowFirstColumn="0" w:firstRowLastColumn="0" w:lastRowFirstColumn="0" w:lastRowLastColumn="0"/>
            </w:pPr>
            <w:r w:rsidRPr="00782EC0">
              <w:t>30.6</w:t>
            </w:r>
          </w:p>
        </w:tc>
      </w:tr>
    </w:tbl>
    <w:p w14:paraId="0E2DE03B" w14:textId="77777777" w:rsidR="00DA5245" w:rsidRPr="00782EC0" w:rsidRDefault="00DA5245" w:rsidP="000838BD">
      <w:pPr>
        <w:pStyle w:val="Greyline"/>
        <w:rPr>
          <w:noProof w:val="0"/>
          <w:lang w:val="en-IE"/>
        </w:rPr>
      </w:pPr>
    </w:p>
    <w:p w14:paraId="6D9ECB0B" w14:textId="7FE0529D" w:rsidR="00800166" w:rsidRPr="00782EC0" w:rsidRDefault="00DA5245" w:rsidP="00800166">
      <w:pPr>
        <w:pStyle w:val="Sourcesandnotes"/>
        <w:rPr>
          <w:i w:val="0"/>
          <w:iCs/>
        </w:rPr>
      </w:pPr>
      <w:r w:rsidRPr="00782EC0">
        <w:t>Source:</w:t>
      </w:r>
      <w:r w:rsidRPr="00782EC0">
        <w:tab/>
      </w:r>
      <w:r w:rsidR="00E424F9" w:rsidRPr="00782EC0">
        <w:rPr>
          <w:i w:val="0"/>
          <w:iCs/>
        </w:rPr>
        <w:t>Results d</w:t>
      </w:r>
      <w:r w:rsidR="00E45B6A" w:rsidRPr="00782EC0">
        <w:rPr>
          <w:i w:val="0"/>
          <w:iCs/>
        </w:rPr>
        <w:t>erived by authors</w:t>
      </w:r>
      <w:r w:rsidRPr="00782EC0">
        <w:rPr>
          <w:i w:val="0"/>
          <w:iCs/>
        </w:rPr>
        <w:t xml:space="preserve"> using Census </w:t>
      </w:r>
      <w:r w:rsidR="0067742A" w:rsidRPr="00782EC0">
        <w:rPr>
          <w:i w:val="0"/>
          <w:iCs/>
        </w:rPr>
        <w:t>and LFS</w:t>
      </w:r>
      <w:r w:rsidRPr="00782EC0">
        <w:rPr>
          <w:i w:val="0"/>
          <w:iCs/>
        </w:rPr>
        <w:t xml:space="preserve"> (Q2)</w:t>
      </w:r>
      <w:r w:rsidR="00800166" w:rsidRPr="00782EC0">
        <w:rPr>
          <w:i w:val="0"/>
          <w:iCs/>
        </w:rPr>
        <w:t>.</w:t>
      </w:r>
    </w:p>
    <w:p w14:paraId="1AF14411" w14:textId="5BCE4758" w:rsidR="00497159" w:rsidRPr="00782EC0" w:rsidRDefault="002E49BD" w:rsidP="000838BD">
      <w:pPr>
        <w:widowControl/>
      </w:pPr>
      <w:r w:rsidRPr="00782EC0">
        <w:t xml:space="preserve">Given the discrepancy found between the LFS and Census disability rates, and for the reasons for the variation in the findings identified here, we do not present any </w:t>
      </w:r>
      <w:r w:rsidR="0032786C" w:rsidRPr="00782EC0">
        <w:t xml:space="preserve">examinations </w:t>
      </w:r>
      <w:r w:rsidRPr="00782EC0">
        <w:t xml:space="preserve">from the LFS but focus instead on the other four </w:t>
      </w:r>
      <w:r w:rsidR="008B519E" w:rsidRPr="00782EC0">
        <w:t xml:space="preserve">outlined data </w:t>
      </w:r>
      <w:r w:rsidRPr="00782EC0">
        <w:t>sources: SIL</w:t>
      </w:r>
      <w:r w:rsidR="0032786C" w:rsidRPr="00782EC0">
        <w:t>C</w:t>
      </w:r>
      <w:r w:rsidRPr="00782EC0">
        <w:t xml:space="preserve">, PIAAC, Census and EU-SILC. </w:t>
      </w:r>
      <w:r w:rsidR="00497159" w:rsidRPr="00782EC0">
        <w:t xml:space="preserve">Additional information on each </w:t>
      </w:r>
      <w:r w:rsidR="00F47F7D" w:rsidRPr="00782EC0">
        <w:t xml:space="preserve">of </w:t>
      </w:r>
      <w:r w:rsidR="00B1230A" w:rsidRPr="00782EC0">
        <w:t xml:space="preserve">these </w:t>
      </w:r>
      <w:r w:rsidR="00497159" w:rsidRPr="00782EC0">
        <w:t>data source</w:t>
      </w:r>
      <w:r w:rsidR="00F47F7D" w:rsidRPr="00782EC0">
        <w:t>s</w:t>
      </w:r>
      <w:r w:rsidR="00B1230A" w:rsidRPr="00782EC0">
        <w:t xml:space="preserve"> </w:t>
      </w:r>
      <w:r w:rsidR="00497159" w:rsidRPr="00782EC0">
        <w:t>is pr</w:t>
      </w:r>
      <w:r w:rsidR="00B1230A" w:rsidRPr="00782EC0">
        <w:t xml:space="preserve">esented </w:t>
      </w:r>
      <w:r w:rsidR="00497159" w:rsidRPr="00782EC0">
        <w:t xml:space="preserve">next. </w:t>
      </w:r>
    </w:p>
    <w:p w14:paraId="706FAE78" w14:textId="1BD4A880" w:rsidR="00525F96" w:rsidRPr="00782EC0" w:rsidRDefault="00800166" w:rsidP="00800166">
      <w:pPr>
        <w:pStyle w:val="Heading2"/>
      </w:pPr>
      <w:bookmarkStart w:id="108" w:name="_Toc80082397"/>
      <w:bookmarkStart w:id="109" w:name="_Toc80864552"/>
      <w:r w:rsidRPr="00782EC0">
        <w:t>2.1.3</w:t>
      </w:r>
      <w:r w:rsidRPr="00782EC0">
        <w:tab/>
      </w:r>
      <w:r w:rsidR="00525F96" w:rsidRPr="00782EC0">
        <w:t xml:space="preserve">Data </w:t>
      </w:r>
      <w:r w:rsidR="00880921" w:rsidRPr="00782EC0">
        <w:t>s</w:t>
      </w:r>
      <w:r w:rsidR="00525F96" w:rsidRPr="00782EC0">
        <w:t>ource</w:t>
      </w:r>
      <w:r w:rsidR="00520D99" w:rsidRPr="00782EC0">
        <w:t xml:space="preserve">s </w:t>
      </w:r>
      <w:r w:rsidR="00880921" w:rsidRPr="00782EC0">
        <w:t>o</w:t>
      </w:r>
      <w:r w:rsidR="00520D99" w:rsidRPr="00782EC0">
        <w:t>verview</w:t>
      </w:r>
      <w:bookmarkEnd w:id="108"/>
      <w:bookmarkEnd w:id="109"/>
    </w:p>
    <w:p w14:paraId="7E91F273" w14:textId="4CACBEC4" w:rsidR="00BD358E" w:rsidRPr="00782EC0" w:rsidRDefault="00E16C33" w:rsidP="000838BD">
      <w:pPr>
        <w:pStyle w:val="Heading3"/>
        <w:ind w:left="1843" w:hanging="992"/>
      </w:pPr>
      <w:bookmarkStart w:id="110" w:name="_Toc80082398"/>
      <w:bookmarkStart w:id="111" w:name="_Toc80864553"/>
      <w:r w:rsidRPr="00782EC0">
        <w:t>2.1.3.1</w:t>
      </w:r>
      <w:r w:rsidRPr="00782EC0">
        <w:tab/>
      </w:r>
      <w:r w:rsidR="00BD358E" w:rsidRPr="00782EC0">
        <w:t>Survey on Income and Living Conditions (SILC)</w:t>
      </w:r>
      <w:bookmarkEnd w:id="110"/>
      <w:bookmarkEnd w:id="111"/>
    </w:p>
    <w:p w14:paraId="400F32A5" w14:textId="6187FAE8" w:rsidR="00BD358E" w:rsidRPr="00782EC0" w:rsidRDefault="00BD358E" w:rsidP="00C842FD">
      <w:pPr>
        <w:rPr>
          <w:shd w:val="clear" w:color="auto" w:fill="FFFFFF"/>
        </w:rPr>
      </w:pPr>
      <w:r w:rsidRPr="00782EC0">
        <w:rPr>
          <w:shd w:val="clear" w:color="auto" w:fill="FFFFFF"/>
        </w:rPr>
        <w:t>The SILC is a voluntary survey of private households. Since June 2003, the survey has been conducted every year by the CSO.</w:t>
      </w:r>
      <w:r w:rsidR="00C57F09" w:rsidRPr="00782EC0">
        <w:rPr>
          <w:rStyle w:val="FootnoteReference"/>
          <w:rFonts w:eastAsia="Calibri" w:cstheme="minorHAnsi"/>
          <w:shd w:val="clear" w:color="auto" w:fill="FFFFFF"/>
        </w:rPr>
        <w:footnoteReference w:id="5"/>
      </w:r>
      <w:r w:rsidRPr="00782EC0">
        <w:rPr>
          <w:shd w:val="clear" w:color="auto" w:fill="FFFFFF"/>
        </w:rPr>
        <w:t xml:space="preserve"> The main aim of SILC is to collect information about the income and living conditions of households for the purpose of monitoring poverty and social exclusion. The SILC collects individual and household information across a wide range of topics, such as household and individual income, living conditions, housing conditions, labour market status, education, health, etc. In 2004 the total completed sample size was 5,477 households and 14,272 individuals.</w:t>
      </w:r>
      <w:r w:rsidR="006E458E" w:rsidRPr="00782EC0">
        <w:rPr>
          <w:shd w:val="clear" w:color="auto" w:fill="FFFFFF"/>
        </w:rPr>
        <w:t xml:space="preserve"> </w:t>
      </w:r>
      <w:r w:rsidRPr="00782EC0">
        <w:rPr>
          <w:shd w:val="clear" w:color="auto" w:fill="FFFFFF"/>
        </w:rPr>
        <w:t>In 2011, it was 4,333 households and 11,005 individuals, and in 2019 it was 4,183 households and 10,698 individuals.</w:t>
      </w:r>
    </w:p>
    <w:p w14:paraId="7A639BFC" w14:textId="4B644B2C" w:rsidR="00083E30" w:rsidRPr="00782EC0" w:rsidRDefault="00083E30" w:rsidP="00C842FD">
      <w:pPr>
        <w:rPr>
          <w:shd w:val="clear" w:color="auto" w:fill="FFFFFF"/>
          <w:lang w:eastAsia="en-US"/>
        </w:rPr>
      </w:pPr>
      <w:r w:rsidRPr="00782EC0">
        <w:rPr>
          <w:shd w:val="clear" w:color="auto" w:fill="FFFFFF"/>
          <w:lang w:eastAsia="en-US"/>
        </w:rPr>
        <w:t xml:space="preserve">The measure of disability in the SILC data is based on the answer to a single question asked to all household members aged 16 and over. </w:t>
      </w:r>
      <w:r w:rsidR="00E233EE" w:rsidRPr="00782EC0">
        <w:rPr>
          <w:shd w:val="clear" w:color="auto" w:fill="FFFFFF"/>
          <w:lang w:eastAsia="en-US"/>
        </w:rPr>
        <w:t>The question is: ‘For at least the last 6 months have you been limited in activities people usually do, because of a health problem?’. There are three possible answers; ‘Yes, strongly limited’, ‘Yes, limited’, ‘Not limited’.</w:t>
      </w:r>
      <w:r w:rsidRPr="00782EC0">
        <w:rPr>
          <w:shd w:val="clear" w:color="auto" w:fill="FFFFFF"/>
          <w:lang w:eastAsia="en-US"/>
        </w:rPr>
        <w:t xml:space="preserve"> People answering that they are strongly limited or limited are considered as having a disability. The measure of disability is therefore a subjective self-evaluation for having or not </w:t>
      </w:r>
      <w:r w:rsidR="006226BD" w:rsidRPr="00782EC0">
        <w:rPr>
          <w:shd w:val="clear" w:color="auto" w:fill="FFFFFF"/>
          <w:lang w:eastAsia="en-US"/>
        </w:rPr>
        <w:t xml:space="preserve">having </w:t>
      </w:r>
      <w:r w:rsidRPr="00782EC0">
        <w:rPr>
          <w:shd w:val="clear" w:color="auto" w:fill="FFFFFF"/>
          <w:lang w:eastAsia="en-US"/>
        </w:rPr>
        <w:t xml:space="preserve">limitations in daily activities as well as the extent to which people experience such limitations. </w:t>
      </w:r>
    </w:p>
    <w:p w14:paraId="56681720" w14:textId="72700B63" w:rsidR="00B1230A" w:rsidRPr="00782EC0" w:rsidRDefault="00E16C33" w:rsidP="000838BD">
      <w:pPr>
        <w:pStyle w:val="Heading3"/>
        <w:ind w:left="1843" w:hanging="992"/>
        <w:rPr>
          <w:rFonts w:cstheme="minorHAnsi"/>
          <w:shd w:val="clear" w:color="auto" w:fill="FFFFFF"/>
        </w:rPr>
      </w:pPr>
      <w:bookmarkStart w:id="113" w:name="_Toc80082399"/>
      <w:bookmarkStart w:id="114" w:name="_Toc80864554"/>
      <w:r w:rsidRPr="00782EC0">
        <w:t>2.1.3.2</w:t>
      </w:r>
      <w:r w:rsidRPr="00782EC0">
        <w:tab/>
      </w:r>
      <w:r w:rsidR="00B1230A" w:rsidRPr="00782EC0">
        <w:t>Programme for the International Assessment of Adult Competencies Survey (PIAAC)</w:t>
      </w:r>
      <w:bookmarkEnd w:id="113"/>
      <w:bookmarkEnd w:id="114"/>
    </w:p>
    <w:p w14:paraId="5220C1E3" w14:textId="3F309C26" w:rsidR="008721CD" w:rsidRPr="00782EC0" w:rsidRDefault="00B1230A" w:rsidP="0074696F">
      <w:r w:rsidRPr="00782EC0">
        <w:rPr>
          <w:shd w:val="clear" w:color="auto" w:fill="FFFFFF"/>
        </w:rPr>
        <w:t>The OECD Programme for the International Assessment of Adult Competencies (PIAAC) is an international survey of adults</w:t>
      </w:r>
      <w:r w:rsidR="006E458E" w:rsidRPr="00782EC0">
        <w:rPr>
          <w:shd w:val="clear" w:color="auto" w:fill="FFFFFF"/>
        </w:rPr>
        <w:t>’</w:t>
      </w:r>
      <w:r w:rsidRPr="00782EC0">
        <w:rPr>
          <w:shd w:val="clear" w:color="auto" w:fill="FFFFFF"/>
        </w:rPr>
        <w:t xml:space="preserve"> skills and competencies. The survey was carried out in Ireland between August 2011 and March 2012.</w:t>
      </w:r>
      <w:r w:rsidRPr="00782EC0">
        <w:rPr>
          <w:rStyle w:val="FootnoteReference"/>
          <w:rFonts w:cstheme="minorHAnsi"/>
          <w:shd w:val="clear" w:color="auto" w:fill="FFFFFF"/>
        </w:rPr>
        <w:footnoteReference w:id="6"/>
      </w:r>
      <w:r w:rsidRPr="00782EC0">
        <w:rPr>
          <w:shd w:val="clear" w:color="auto" w:fill="FFFFFF"/>
        </w:rPr>
        <w:t xml:space="preserve"> It was administered by the Central Statistics Office (CSO) on behalf of the Department of Education and Skills (DES). In total, </w:t>
      </w:r>
      <w:r w:rsidRPr="00782EC0">
        <w:t xml:space="preserve">5,983 </w:t>
      </w:r>
      <w:r w:rsidRPr="00782EC0">
        <w:rPr>
          <w:shd w:val="clear" w:color="auto" w:fill="FFFFFF"/>
        </w:rPr>
        <w:t xml:space="preserve">adults aged 16-65 completed the survey, which was a </w:t>
      </w:r>
      <w:r w:rsidRPr="00782EC0">
        <w:t xml:space="preserve">72 </w:t>
      </w:r>
      <w:r w:rsidR="00082441" w:rsidRPr="00782EC0">
        <w:t>per cent</w:t>
      </w:r>
      <w:r w:rsidRPr="00782EC0">
        <w:t xml:space="preserve"> response rate. All respondents were interviewed in their home. </w:t>
      </w:r>
    </w:p>
    <w:p w14:paraId="013520C3" w14:textId="6EA468B6" w:rsidR="006767FB" w:rsidRPr="00782EC0" w:rsidRDefault="00B1230A" w:rsidP="000838BD">
      <w:pPr>
        <w:widowControl/>
        <w:rPr>
          <w:shd w:val="clear" w:color="auto" w:fill="FFFFFF"/>
        </w:rPr>
      </w:pPr>
      <w:r w:rsidRPr="00782EC0">
        <w:rPr>
          <w:shd w:val="clear" w:color="auto" w:fill="FFFFFF"/>
        </w:rPr>
        <w:t>The survey assessed literacy and numeracy skills, along with the ability to solve problems in technology-rich environments. The PIAAC also collected information on how adults</w:t>
      </w:r>
      <w:r w:rsidR="006226BD" w:rsidRPr="00782EC0">
        <w:rPr>
          <w:shd w:val="clear" w:color="auto" w:fill="FFFFFF"/>
        </w:rPr>
        <w:t>’</w:t>
      </w:r>
      <w:r w:rsidRPr="00782EC0">
        <w:rPr>
          <w:shd w:val="clear" w:color="auto" w:fill="FFFFFF"/>
        </w:rPr>
        <w:t xml:space="preserve"> skills were used at work, at home and in the community. In addition, the survey collected a rich array of background information on its participants</w:t>
      </w:r>
      <w:r w:rsidR="006226BD" w:rsidRPr="00782EC0">
        <w:rPr>
          <w:shd w:val="clear" w:color="auto" w:fill="FFFFFF"/>
        </w:rPr>
        <w:t>,</w:t>
      </w:r>
      <w:r w:rsidRPr="00782EC0">
        <w:rPr>
          <w:shd w:val="clear" w:color="auto" w:fill="FFFFFF"/>
        </w:rPr>
        <w:t xml:space="preserve"> </w:t>
      </w:r>
      <w:r w:rsidR="006226BD" w:rsidRPr="00782EC0">
        <w:rPr>
          <w:shd w:val="clear" w:color="auto" w:fill="FFFFFF"/>
        </w:rPr>
        <w:t>s</w:t>
      </w:r>
      <w:r w:rsidRPr="00782EC0">
        <w:rPr>
          <w:shd w:val="clear" w:color="auto" w:fill="FFFFFF"/>
        </w:rPr>
        <w:t>uch</w:t>
      </w:r>
      <w:r w:rsidR="006226BD" w:rsidRPr="00782EC0">
        <w:rPr>
          <w:shd w:val="clear" w:color="auto" w:fill="FFFFFF"/>
        </w:rPr>
        <w:t> </w:t>
      </w:r>
      <w:r w:rsidRPr="00782EC0">
        <w:rPr>
          <w:shd w:val="clear" w:color="auto" w:fill="FFFFFF"/>
        </w:rPr>
        <w:t xml:space="preserve">as their gender, age, nationality, disability status, educational attainment (including that of their mother and father), employment situation, etc. </w:t>
      </w:r>
    </w:p>
    <w:p w14:paraId="3C28BEED" w14:textId="40A8A54C" w:rsidR="00D92F9C" w:rsidRPr="00782EC0" w:rsidRDefault="00D92F9C" w:rsidP="00D92F9C">
      <w:pPr>
        <w:rPr>
          <w:shd w:val="clear" w:color="auto" w:fill="FFFFFF"/>
        </w:rPr>
      </w:pPr>
      <w:r w:rsidRPr="00782EC0">
        <w:rPr>
          <w:shd w:val="clear" w:color="auto" w:fill="FFFFFF"/>
        </w:rPr>
        <w:t>During the PIAAC survey interview, respondents were asked if among a list of statements (full-time employed, part-time employed, unemployed, student etc.) which one best described their current situation and, if more than one statement applied to them, which one best described the way they see themselves. People answering ‘Permanently disabled’ are therefore identified as people with disabilities. This is a very restrictive definition of disability as not only does it exclude those with a disability that are employed or in education/training etc but also the labelling ‘permanently’ might identify mostly people with severe health conditions.</w:t>
      </w:r>
    </w:p>
    <w:p w14:paraId="37D6E661" w14:textId="1710B9D0" w:rsidR="00497159" w:rsidRPr="00782EC0" w:rsidRDefault="00E16C33" w:rsidP="000838BD">
      <w:pPr>
        <w:pStyle w:val="Heading3"/>
        <w:ind w:left="1843" w:hanging="992"/>
      </w:pPr>
      <w:bookmarkStart w:id="115" w:name="_Toc80082400"/>
      <w:bookmarkStart w:id="116" w:name="_Toc80864555"/>
      <w:r w:rsidRPr="00782EC0">
        <w:t>2.1.3.3</w:t>
      </w:r>
      <w:r w:rsidRPr="00782EC0">
        <w:tab/>
      </w:r>
      <w:r w:rsidR="00497159" w:rsidRPr="00782EC0">
        <w:t xml:space="preserve">Census </w:t>
      </w:r>
      <w:r w:rsidR="00880921" w:rsidRPr="00782EC0">
        <w:t>d</w:t>
      </w:r>
      <w:r w:rsidR="00497159" w:rsidRPr="00782EC0">
        <w:t>ata</w:t>
      </w:r>
      <w:bookmarkEnd w:id="115"/>
      <w:bookmarkEnd w:id="116"/>
    </w:p>
    <w:p w14:paraId="4A50FAE5" w14:textId="179FD92D" w:rsidR="00497159" w:rsidRPr="00782EC0" w:rsidRDefault="00497159" w:rsidP="0061427D">
      <w:r w:rsidRPr="00782EC0">
        <w:t>The Census of Population is conducted every five years in Ireland, covering all persons and households, which is approximately 4.76 million persons and 1.76</w:t>
      </w:r>
      <w:r w:rsidR="006226BD" w:rsidRPr="00782EC0">
        <w:t> </w:t>
      </w:r>
      <w:r w:rsidRPr="00782EC0">
        <w:t>million households.</w:t>
      </w:r>
      <w:r w:rsidRPr="00782EC0">
        <w:rPr>
          <w:rStyle w:val="FootnoteReference"/>
        </w:rPr>
        <w:footnoteReference w:id="7"/>
      </w:r>
      <w:r w:rsidRPr="00782EC0">
        <w:t xml:space="preserve"> The Census is a self-completed questionnaire, and usually takes place in April. The type of individual-level information captured includes age, gender, household composition, marital status, place of birth, nationality, ethnicity, religion, Irish language, disability, health, education, economic status, occupation, industry and place of work. In relation to the household data, this includes accommodation type, year accommodation constructed, nature of occupancy, rent paid, number of rooms, heating/water/</w:t>
      </w:r>
      <w:r w:rsidR="00A90468">
        <w:t xml:space="preserve"> </w:t>
      </w:r>
      <w:r w:rsidRPr="00782EC0">
        <w:t xml:space="preserve">sewerage facilities, cars, and personal computer and internet access. </w:t>
      </w:r>
      <w:r w:rsidR="006D64DB" w:rsidRPr="00782EC0">
        <w:t xml:space="preserve">There are </w:t>
      </w:r>
      <w:r w:rsidR="004B7A45" w:rsidRPr="00782EC0">
        <w:t xml:space="preserve">4,588,252 </w:t>
      </w:r>
      <w:r w:rsidR="006D64DB" w:rsidRPr="00782EC0">
        <w:t xml:space="preserve">individuals in the </w:t>
      </w:r>
      <w:r w:rsidR="00714D3C" w:rsidRPr="00782EC0">
        <w:t>2011</w:t>
      </w:r>
      <w:r w:rsidR="000A2316" w:rsidRPr="00782EC0">
        <w:t xml:space="preserve"> Census</w:t>
      </w:r>
      <w:r w:rsidR="004B7A45" w:rsidRPr="00782EC0">
        <w:t xml:space="preserve"> </w:t>
      </w:r>
      <w:r w:rsidR="00A15F7B" w:rsidRPr="00782EC0">
        <w:t>microdata file</w:t>
      </w:r>
      <w:r w:rsidR="000A2316" w:rsidRPr="00782EC0">
        <w:t xml:space="preserve">, </w:t>
      </w:r>
      <w:r w:rsidR="006D64DB" w:rsidRPr="00782EC0">
        <w:t xml:space="preserve">and </w:t>
      </w:r>
      <w:r w:rsidR="00A15F7B" w:rsidRPr="00782EC0">
        <w:t xml:space="preserve">4,761,865 </w:t>
      </w:r>
      <w:r w:rsidR="006D64DB" w:rsidRPr="00782EC0">
        <w:t>in the 2016 Census</w:t>
      </w:r>
      <w:r w:rsidR="00820C9C" w:rsidRPr="00782EC0">
        <w:t xml:space="preserve"> dataset</w:t>
      </w:r>
      <w:r w:rsidR="006D64DB" w:rsidRPr="00782EC0">
        <w:t>.</w:t>
      </w:r>
      <w:r w:rsidR="006E458E" w:rsidRPr="00782EC0">
        <w:t xml:space="preserve"> </w:t>
      </w:r>
    </w:p>
    <w:p w14:paraId="2151C942" w14:textId="1673FA2D" w:rsidR="00497159" w:rsidRPr="00782EC0" w:rsidRDefault="00497159" w:rsidP="0061427D">
      <w:r w:rsidRPr="00782EC0">
        <w:t xml:space="preserve">In the Census, a respondent is defined as having a disability if he/she replied </w:t>
      </w:r>
      <w:r w:rsidR="006E458E" w:rsidRPr="00782EC0">
        <w:t>‘</w:t>
      </w:r>
      <w:r w:rsidRPr="00782EC0">
        <w:t>yes</w:t>
      </w:r>
      <w:r w:rsidR="006E458E" w:rsidRPr="00782EC0">
        <w:t>’</w:t>
      </w:r>
      <w:r w:rsidRPr="00782EC0">
        <w:t xml:space="preserve"> to any of the categories in the following two questions:</w:t>
      </w:r>
    </w:p>
    <w:p w14:paraId="4E36615D" w14:textId="4CDE9F1A" w:rsidR="00497159" w:rsidRPr="00782EC0" w:rsidRDefault="00EE04EF" w:rsidP="00EE04EF">
      <w:pPr>
        <w:pStyle w:val="ListParagraph"/>
      </w:pPr>
      <w:r w:rsidRPr="00782EC0">
        <w:t>1.</w:t>
      </w:r>
      <w:r w:rsidRPr="00782EC0">
        <w:tab/>
      </w:r>
      <w:r w:rsidR="00497159" w:rsidRPr="00782EC0">
        <w:t>Do you have any of the following long-lasting conditions or difficulties [Yes/No]?</w:t>
      </w:r>
    </w:p>
    <w:p w14:paraId="17421144" w14:textId="35F9B525" w:rsidR="00497159" w:rsidRPr="00782EC0" w:rsidRDefault="00EE04EF" w:rsidP="00EE04EF">
      <w:pPr>
        <w:pStyle w:val="ListParagraph"/>
        <w:ind w:firstLine="0"/>
      </w:pPr>
      <w:r w:rsidRPr="00782EC0">
        <w:t xml:space="preserve">(i) </w:t>
      </w:r>
      <w:r w:rsidR="00497159" w:rsidRPr="00782EC0">
        <w:t>Blindness or serious visual impairment, (ii) Deafness or a serious hearing impairment, (iii) Difficulty with basic physical activities such as walking, climbing stairs, reaching, lifting or carrying, (iv) An intellectual disability, (v)</w:t>
      </w:r>
      <w:r w:rsidR="00075F21" w:rsidRPr="00782EC0">
        <w:t> </w:t>
      </w:r>
      <w:r w:rsidR="00497159" w:rsidRPr="00782EC0">
        <w:t>Difficulty with learning, remembering or concentrating, (vi) A psychological or emotional condition, (vii) Difficulty with pain, breathing, or any other chronic illness or condition.</w:t>
      </w:r>
    </w:p>
    <w:p w14:paraId="13FE9CFA" w14:textId="3BD77565" w:rsidR="00497159" w:rsidRPr="00782EC0" w:rsidRDefault="00EE04EF" w:rsidP="0015618E">
      <w:pPr>
        <w:pStyle w:val="ListParagraph"/>
        <w:widowControl/>
      </w:pPr>
      <w:r w:rsidRPr="00782EC0">
        <w:t>2.</w:t>
      </w:r>
      <w:r w:rsidRPr="00782EC0">
        <w:tab/>
      </w:r>
      <w:r w:rsidR="00497159" w:rsidRPr="00782EC0">
        <w:t>If yes to any of the categories specified in Question 1, do you have any difficulty in doing any of the following:</w:t>
      </w:r>
    </w:p>
    <w:p w14:paraId="29D8D985" w14:textId="1BDA395C" w:rsidR="00497159" w:rsidRPr="00782EC0" w:rsidRDefault="00EE04EF" w:rsidP="00EE04EF">
      <w:pPr>
        <w:pStyle w:val="ListParagraph"/>
        <w:ind w:firstLine="0"/>
      </w:pPr>
      <w:r w:rsidRPr="00782EC0">
        <w:t xml:space="preserve">(i) </w:t>
      </w:r>
      <w:r w:rsidR="00497159" w:rsidRPr="00782EC0">
        <w:t>Dressing, bathing or getting around inside the home, (ii) Going outside the home alone to shop or visit a doctor</w:t>
      </w:r>
      <w:r w:rsidR="006E458E" w:rsidRPr="00782EC0">
        <w:t>’</w:t>
      </w:r>
      <w:r w:rsidR="00497159" w:rsidRPr="00782EC0">
        <w:t>s surgery, (iii) Working at a job or business or attending school or college, (iv) Participating in other activities, for example leisure or using transport.</w:t>
      </w:r>
    </w:p>
    <w:p w14:paraId="2BD2B3D9" w14:textId="50E469B1" w:rsidR="00497159" w:rsidRPr="00782EC0" w:rsidRDefault="00497159" w:rsidP="000838BD">
      <w:pPr>
        <w:widowControl/>
      </w:pPr>
      <w:r w:rsidRPr="00782EC0">
        <w:t xml:space="preserve">These are also the two questions used in the Census to identify disability type (1) and </w:t>
      </w:r>
      <w:r w:rsidR="000C29BE" w:rsidRPr="00782EC0">
        <w:t>everyday difficulties</w:t>
      </w:r>
      <w:r w:rsidRPr="00782EC0">
        <w:t xml:space="preserve"> (2). </w:t>
      </w:r>
    </w:p>
    <w:p w14:paraId="4559FC1B" w14:textId="4422C793" w:rsidR="00497159" w:rsidRPr="00782EC0" w:rsidRDefault="00E16C33" w:rsidP="00EE04EF">
      <w:pPr>
        <w:pStyle w:val="Heading3"/>
      </w:pPr>
      <w:bookmarkStart w:id="117" w:name="_Toc80082401"/>
      <w:bookmarkStart w:id="118" w:name="_Toc80864556"/>
      <w:r w:rsidRPr="00782EC0">
        <w:t>2.1.3.4</w:t>
      </w:r>
      <w:r w:rsidRPr="00782EC0">
        <w:tab/>
      </w:r>
      <w:r w:rsidR="00497159" w:rsidRPr="00782EC0">
        <w:t>European Union Statistics on Income and Living Conditions (EU-SILC)</w:t>
      </w:r>
      <w:bookmarkEnd w:id="117"/>
      <w:bookmarkEnd w:id="118"/>
    </w:p>
    <w:p w14:paraId="27C1F73D" w14:textId="58FF606F" w:rsidR="00DD0035" w:rsidRPr="00782EC0" w:rsidRDefault="00497159" w:rsidP="0061427D">
      <w:r w:rsidRPr="00782EC0">
        <w:t>SILC (see above) is the Irish component of the broad EU-SILC survey. The purpose of the EU-SILC is to provide comparable cross-sectional and longitudinal microdata to monitor income, poverty, social exclusion and living conditions across Europe. The topics covered in the EU-SILC are identical to the ones in the SILC, as the survey collects the following information on households and individuals: income, poverty, social exclusion, housing, labour market, education and health.</w:t>
      </w:r>
      <w:r w:rsidR="006E458E" w:rsidRPr="00782EC0">
        <w:t xml:space="preserve"> </w:t>
      </w:r>
      <w:r w:rsidRPr="00782EC0">
        <w:t xml:space="preserve">The EU-SILC was launched in 2003 with only six </w:t>
      </w:r>
      <w:r w:rsidR="006E458E" w:rsidRPr="00782EC0">
        <w:t>Member State</w:t>
      </w:r>
      <w:r w:rsidRPr="00782EC0">
        <w:t xml:space="preserve">s (Belgium, Denmark, Greece, Ireland, Luxembourg and Austria) and Norway. These countries were then joined over time by other EU </w:t>
      </w:r>
      <w:r w:rsidR="006E458E" w:rsidRPr="00782EC0">
        <w:t>Member State</w:t>
      </w:r>
      <w:r w:rsidRPr="00782EC0">
        <w:t xml:space="preserve">s and non-EU </w:t>
      </w:r>
      <w:r w:rsidR="006E458E" w:rsidRPr="00782EC0">
        <w:t>Member State</w:t>
      </w:r>
      <w:r w:rsidRPr="00782EC0">
        <w:t>s (Iceland</w:t>
      </w:r>
      <w:r w:rsidR="00A90468">
        <w:t xml:space="preserve"> and</w:t>
      </w:r>
      <w:r w:rsidRPr="00782EC0">
        <w:t xml:space="preserve"> Switzerland for example). For this analysis, we use the 2018 data, which include 28 </w:t>
      </w:r>
      <w:r w:rsidR="006E458E" w:rsidRPr="00782EC0">
        <w:t>Member State</w:t>
      </w:r>
      <w:r w:rsidRPr="00782EC0">
        <w:t>s.</w:t>
      </w:r>
      <w:r w:rsidR="006E458E" w:rsidRPr="00782EC0">
        <w:t xml:space="preserve"> </w:t>
      </w:r>
      <w:r w:rsidRPr="00782EC0">
        <w:t>The number of households in 2018 varies from 3,823 in Malta to 24,305 in Greece (4,382 in Ireland), and the number of individuals from 9,815 in Malta to 56,660 in Greece (11,131 in Ireland).</w:t>
      </w:r>
      <w:r w:rsidR="00DD0035" w:rsidRPr="00782EC0">
        <w:t xml:space="preserve"> The measure of disability in the EU-SILC is identical to the one in the Irish SILC data (see above).</w:t>
      </w:r>
    </w:p>
    <w:p w14:paraId="4D54D982" w14:textId="0BB2BFFF" w:rsidR="00616988" w:rsidRPr="00782EC0" w:rsidRDefault="00E16C33" w:rsidP="00EE04EF">
      <w:pPr>
        <w:pStyle w:val="Heading3"/>
      </w:pPr>
      <w:bookmarkStart w:id="119" w:name="_Toc80082402"/>
      <w:bookmarkStart w:id="120" w:name="_Toc80864557"/>
      <w:r w:rsidRPr="00782EC0">
        <w:t>2.1.3.5</w:t>
      </w:r>
      <w:r w:rsidRPr="00782EC0">
        <w:tab/>
      </w:r>
      <w:r w:rsidR="00616988" w:rsidRPr="00782EC0">
        <w:t xml:space="preserve">Benefits of </w:t>
      </w:r>
      <w:r w:rsidR="00880921" w:rsidRPr="00782EC0">
        <w:t>e</w:t>
      </w:r>
      <w:r w:rsidR="00616988" w:rsidRPr="00782EC0">
        <w:t xml:space="preserve">ach </w:t>
      </w:r>
      <w:r w:rsidR="00880921" w:rsidRPr="00782EC0">
        <w:t>d</w:t>
      </w:r>
      <w:r w:rsidR="00616988" w:rsidRPr="00782EC0">
        <w:t xml:space="preserve">ata </w:t>
      </w:r>
      <w:r w:rsidR="00880921" w:rsidRPr="00782EC0">
        <w:t>s</w:t>
      </w:r>
      <w:r w:rsidR="00616988" w:rsidRPr="00782EC0">
        <w:t>ource</w:t>
      </w:r>
      <w:bookmarkEnd w:id="119"/>
      <w:bookmarkEnd w:id="120"/>
    </w:p>
    <w:p w14:paraId="6DD2F87B" w14:textId="5CEC1D33" w:rsidR="005342E9" w:rsidRPr="00782EC0" w:rsidRDefault="00B1230A" w:rsidP="00EE04EF">
      <w:r w:rsidRPr="00782EC0">
        <w:rPr>
          <w:shd w:val="clear" w:color="auto" w:fill="FFFFFF"/>
          <w:lang w:eastAsia="en-US"/>
        </w:rPr>
        <w:t xml:space="preserve">While the demographic, education and labour market information collected in the SILC and Census are somewhat similar, the SILC </w:t>
      </w:r>
      <w:r w:rsidR="00E1029F" w:rsidRPr="00782EC0">
        <w:rPr>
          <w:shd w:val="clear" w:color="auto" w:fill="FFFFFF"/>
          <w:lang w:eastAsia="en-US"/>
        </w:rPr>
        <w:t xml:space="preserve">data </w:t>
      </w:r>
      <w:r w:rsidRPr="00782EC0">
        <w:rPr>
          <w:shd w:val="clear" w:color="auto" w:fill="FFFFFF"/>
          <w:lang w:eastAsia="en-US"/>
        </w:rPr>
        <w:t xml:space="preserve">allowed us to </w:t>
      </w:r>
      <w:r w:rsidR="00B07AE3" w:rsidRPr="00782EC0">
        <w:rPr>
          <w:shd w:val="clear" w:color="auto" w:fill="FFFFFF"/>
          <w:lang w:eastAsia="en-US"/>
        </w:rPr>
        <w:t xml:space="preserve">descriptively </w:t>
      </w:r>
      <w:r w:rsidRPr="00782EC0">
        <w:rPr>
          <w:shd w:val="clear" w:color="auto" w:fill="FFFFFF"/>
          <w:lang w:eastAsia="en-US"/>
        </w:rPr>
        <w:t xml:space="preserve">examine the impact of disability severity levels, along with poverty and deprivation levels among individuals with and without disabilities. </w:t>
      </w:r>
      <w:r w:rsidRPr="00782EC0">
        <w:t xml:space="preserve">The main reason for using the Census </w:t>
      </w:r>
      <w:r w:rsidR="00E1029F" w:rsidRPr="00782EC0">
        <w:t xml:space="preserve">data </w:t>
      </w:r>
      <w:r w:rsidRPr="00782EC0">
        <w:t xml:space="preserve">is that the data </w:t>
      </w:r>
      <w:r w:rsidR="00FE01C9" w:rsidRPr="00782EC0">
        <w:t>enabled</w:t>
      </w:r>
      <w:r w:rsidRPr="00782EC0">
        <w:t xml:space="preserve"> us to distinguish between disability type in our analyses, along with examining </w:t>
      </w:r>
      <w:r w:rsidR="000C29BE" w:rsidRPr="00782EC0">
        <w:t>everyday difficulties</w:t>
      </w:r>
      <w:r w:rsidRPr="00782EC0">
        <w:t>. In addition, the large number of respondents, and therefore observations in the microdata, permitted us to econometrically investigate the impact of having a disability on a person</w:t>
      </w:r>
      <w:r w:rsidR="006E458E" w:rsidRPr="00782EC0">
        <w:t>’</w:t>
      </w:r>
      <w:r w:rsidRPr="00782EC0">
        <w:t>s likelihood of being in employment, and to identify how this varied by professional status (employee or self-employment), disability type and gender.</w:t>
      </w:r>
      <w:r w:rsidR="005342E9" w:rsidRPr="00782EC0">
        <w:t xml:space="preserve"> </w:t>
      </w:r>
      <w:r w:rsidR="005342E9" w:rsidRPr="00782EC0">
        <w:rPr>
          <w:shd w:val="clear" w:color="auto" w:fill="FFFFFF"/>
          <w:lang w:eastAsia="en-US"/>
        </w:rPr>
        <w:t xml:space="preserve">The main </w:t>
      </w:r>
      <w:r w:rsidR="009A0C8F" w:rsidRPr="00782EC0">
        <w:rPr>
          <w:shd w:val="clear" w:color="auto" w:fill="FFFFFF"/>
          <w:lang w:eastAsia="en-US"/>
        </w:rPr>
        <w:t>benefit of the</w:t>
      </w:r>
      <w:r w:rsidR="005342E9" w:rsidRPr="00782EC0">
        <w:rPr>
          <w:shd w:val="clear" w:color="auto" w:fill="FFFFFF"/>
          <w:lang w:eastAsia="en-US"/>
        </w:rPr>
        <w:t xml:space="preserve"> PIAAC data is </w:t>
      </w:r>
      <w:r w:rsidR="009A0C8F" w:rsidRPr="00782EC0">
        <w:rPr>
          <w:shd w:val="clear" w:color="auto" w:fill="FFFFFF"/>
          <w:lang w:eastAsia="en-US"/>
        </w:rPr>
        <w:t xml:space="preserve">that the data </w:t>
      </w:r>
      <w:r w:rsidR="005342E9" w:rsidRPr="00782EC0">
        <w:rPr>
          <w:shd w:val="clear" w:color="auto" w:fill="FFFFFF"/>
          <w:lang w:eastAsia="en-US"/>
        </w:rPr>
        <w:t xml:space="preserve">allowed us to identify the literacy and </w:t>
      </w:r>
      <w:r w:rsidR="009A0C8F" w:rsidRPr="00782EC0">
        <w:rPr>
          <w:shd w:val="clear" w:color="auto" w:fill="FFFFFF"/>
          <w:lang w:eastAsia="en-US"/>
        </w:rPr>
        <w:t>numeracy</w:t>
      </w:r>
      <w:r w:rsidR="005342E9" w:rsidRPr="00782EC0">
        <w:rPr>
          <w:shd w:val="clear" w:color="auto" w:fill="FFFFFF"/>
          <w:lang w:eastAsia="en-US"/>
        </w:rPr>
        <w:t xml:space="preserve"> levels of </w:t>
      </w:r>
      <w:r w:rsidR="009A0C8F" w:rsidRPr="00782EC0">
        <w:rPr>
          <w:shd w:val="clear" w:color="auto" w:fill="FFFFFF"/>
          <w:lang w:eastAsia="en-US"/>
        </w:rPr>
        <w:t>individuals</w:t>
      </w:r>
      <w:r w:rsidR="005342E9" w:rsidRPr="00782EC0">
        <w:rPr>
          <w:shd w:val="clear" w:color="auto" w:fill="FFFFFF"/>
          <w:lang w:eastAsia="en-US"/>
        </w:rPr>
        <w:t xml:space="preserve"> with and without disabilities.</w:t>
      </w:r>
      <w:r w:rsidR="009C4FF5" w:rsidRPr="00782EC0">
        <w:rPr>
          <w:shd w:val="clear" w:color="auto" w:fill="FFFFFF"/>
          <w:lang w:eastAsia="en-US"/>
        </w:rPr>
        <w:t xml:space="preserve"> However, we could not conduct </w:t>
      </w:r>
      <w:r w:rsidR="008B2080" w:rsidRPr="00782EC0">
        <w:rPr>
          <w:shd w:val="clear" w:color="auto" w:fill="FFFFFF"/>
          <w:lang w:eastAsia="en-US"/>
        </w:rPr>
        <w:t xml:space="preserve">an econometric analysis </w:t>
      </w:r>
      <w:r w:rsidR="00A04992" w:rsidRPr="00782EC0">
        <w:rPr>
          <w:shd w:val="clear" w:color="auto" w:fill="FFFFFF"/>
          <w:lang w:eastAsia="en-US"/>
        </w:rPr>
        <w:t xml:space="preserve">of employment </w:t>
      </w:r>
      <w:r w:rsidR="008B2080" w:rsidRPr="00782EC0">
        <w:rPr>
          <w:shd w:val="clear" w:color="auto" w:fill="FFFFFF"/>
          <w:lang w:eastAsia="en-US"/>
        </w:rPr>
        <w:t>with these data because the sample size was too small</w:t>
      </w:r>
      <w:r w:rsidR="00BB7606" w:rsidRPr="00782EC0">
        <w:rPr>
          <w:shd w:val="clear" w:color="auto" w:fill="FFFFFF"/>
          <w:lang w:eastAsia="en-US"/>
        </w:rPr>
        <w:t>.</w:t>
      </w:r>
      <w:r w:rsidR="005342E9" w:rsidRPr="00782EC0">
        <w:t xml:space="preserve"> Finally</w:t>
      </w:r>
      <w:r w:rsidR="009A0C8F" w:rsidRPr="00782EC0">
        <w:t>, the EU-SI</w:t>
      </w:r>
      <w:r w:rsidR="00665D29" w:rsidRPr="00782EC0">
        <w:t>L</w:t>
      </w:r>
      <w:r w:rsidR="009A0C8F" w:rsidRPr="00782EC0">
        <w:t xml:space="preserve">C data allowed us to identify and compare the </w:t>
      </w:r>
      <w:r w:rsidR="00FE2979" w:rsidRPr="00782EC0">
        <w:t>s</w:t>
      </w:r>
      <w:r w:rsidR="009A0C8F" w:rsidRPr="00782EC0">
        <w:t xml:space="preserve">ituation in Ireland for people with disabilities with </w:t>
      </w:r>
      <w:r w:rsidR="00FE2979" w:rsidRPr="00782EC0">
        <w:t xml:space="preserve">the situation for such individuals in </w:t>
      </w:r>
      <w:r w:rsidR="009A0C8F" w:rsidRPr="00782EC0">
        <w:t>other EU co</w:t>
      </w:r>
      <w:r w:rsidR="00FE2979" w:rsidRPr="00782EC0">
        <w:t>u</w:t>
      </w:r>
      <w:r w:rsidR="009A0C8F" w:rsidRPr="00782EC0">
        <w:t xml:space="preserve">ntries. </w:t>
      </w:r>
    </w:p>
    <w:p w14:paraId="768ED983" w14:textId="07B70D2B" w:rsidR="003C6378" w:rsidRPr="00782EC0" w:rsidRDefault="00EE04EF" w:rsidP="000838BD">
      <w:pPr>
        <w:pStyle w:val="Heading1"/>
      </w:pPr>
      <w:bookmarkStart w:id="121" w:name="_Toc80864558"/>
      <w:r w:rsidRPr="00782EC0">
        <w:t>2.2</w:t>
      </w:r>
      <w:r w:rsidRPr="00782EC0">
        <w:tab/>
      </w:r>
      <w:r w:rsidR="00DB1F90" w:rsidRPr="00782EC0">
        <w:t>Methodology</w:t>
      </w:r>
      <w:bookmarkEnd w:id="121"/>
    </w:p>
    <w:p w14:paraId="2219307D" w14:textId="3E16C36F" w:rsidR="00F13579" w:rsidRPr="00782EC0" w:rsidRDefault="00A30E82" w:rsidP="00EE04EF">
      <w:r w:rsidRPr="00782EC0">
        <w:t>Both descriptive and econometric techniques are utilised in th</w:t>
      </w:r>
      <w:r w:rsidR="00E25E52" w:rsidRPr="00782EC0">
        <w:t>is</w:t>
      </w:r>
      <w:r w:rsidRPr="00782EC0">
        <w:t xml:space="preserve"> report. </w:t>
      </w:r>
      <w:r w:rsidR="00F13579" w:rsidRPr="00782EC0">
        <w:t xml:space="preserve">Where possible, we analysed more than one time point for each data source used in the study. This was undertaken in order to identify if changes were taking place over time in the various education and labour market characteristics examined. </w:t>
      </w:r>
      <w:r w:rsidR="00A171CE" w:rsidRPr="00782EC0">
        <w:t>However, it</w:t>
      </w:r>
      <w:r w:rsidR="00F13579" w:rsidRPr="00782EC0">
        <w:t xml:space="preserve"> was not feasible to do this with the PIAAC data, as 2012 is the most recent time point for which such data exist. We also only focused on the most recent EU-SILC data available to us, which was 2018, for our cross-county comparative analysis work. For the other two data sources – the SILC and Census, we selected 2011 as the earlier time point for our analyses and then selected the most recent time point for which data were available: 2016 for the Census and 2019 for the SILC. With the SILC data, we also examined 2004 in order to provide a longer-term horizon for the analyses conducted with those data.</w:t>
      </w:r>
    </w:p>
    <w:p w14:paraId="5423CA0C" w14:textId="52E65302" w:rsidR="00AC75EF" w:rsidRPr="00782EC0" w:rsidRDefault="0068278D" w:rsidP="00EE04EF">
      <w:r w:rsidRPr="00782EC0">
        <w:t>Using the Census data, e</w:t>
      </w:r>
      <w:r w:rsidR="00BB3EAF" w:rsidRPr="00782EC0">
        <w:t xml:space="preserve">conometric techniques were </w:t>
      </w:r>
      <w:r w:rsidR="00A30E82" w:rsidRPr="00782EC0">
        <w:t>employed to isolate the individual impact of having a disability o</w:t>
      </w:r>
      <w:r w:rsidR="00154DD5" w:rsidRPr="00782EC0">
        <w:t xml:space="preserve">n </w:t>
      </w:r>
      <w:r w:rsidR="00A30E82" w:rsidRPr="00782EC0">
        <w:t>someone</w:t>
      </w:r>
      <w:r w:rsidR="006E458E" w:rsidRPr="00782EC0">
        <w:t>’</w:t>
      </w:r>
      <w:r w:rsidR="00A30E82" w:rsidRPr="00782EC0">
        <w:t xml:space="preserve">s employment likelihood </w:t>
      </w:r>
      <w:r w:rsidR="00616988" w:rsidRPr="00782EC0">
        <w:t xml:space="preserve">while simultaneously </w:t>
      </w:r>
      <w:r w:rsidR="00A30E82" w:rsidRPr="00782EC0">
        <w:t xml:space="preserve">controlling for a range of other factors that can impact this outcome. For example, </w:t>
      </w:r>
      <w:r w:rsidR="00D7733D" w:rsidRPr="00782EC0">
        <w:t>factors such as a</w:t>
      </w:r>
      <w:r w:rsidR="00A30E82" w:rsidRPr="00782EC0">
        <w:t>n individual</w:t>
      </w:r>
      <w:r w:rsidR="006E458E" w:rsidRPr="00782EC0">
        <w:t>’</w:t>
      </w:r>
      <w:r w:rsidR="00A30E82" w:rsidRPr="00782EC0">
        <w:t>s age, educational attainment, gender, geographic</w:t>
      </w:r>
      <w:r w:rsidR="00341519" w:rsidRPr="00782EC0">
        <w:t xml:space="preserve"> location</w:t>
      </w:r>
      <w:r w:rsidR="00A30E82" w:rsidRPr="00782EC0">
        <w:t>, etc.</w:t>
      </w:r>
      <w:r w:rsidR="00B74B42" w:rsidRPr="00782EC0">
        <w:t xml:space="preserve"> </w:t>
      </w:r>
      <w:r w:rsidR="00AC75EF" w:rsidRPr="00782EC0">
        <w:t>In examining the impact that having a disability has on a person</w:t>
      </w:r>
      <w:r w:rsidR="006E458E" w:rsidRPr="00782EC0">
        <w:t>’</w:t>
      </w:r>
      <w:r w:rsidR="00AC75EF" w:rsidRPr="00782EC0">
        <w:t xml:space="preserve">s likelihood of being in employment, we are modelling the choice between two discrete alternatives – being in employment or not. Probit models are used to estimate such binary outcomes. </w:t>
      </w:r>
    </w:p>
    <w:p w14:paraId="1DEE4DE4" w14:textId="4FF00456" w:rsidR="00AC75EF" w:rsidRPr="00782EC0" w:rsidRDefault="00AC75EF" w:rsidP="0061427D">
      <w:r w:rsidRPr="00782EC0">
        <w:t>In this analysis, we focus on the working population aged 15 to 64. Initially, we examine the impact of having a disability on someone</w:t>
      </w:r>
      <w:r w:rsidR="006E458E" w:rsidRPr="00782EC0">
        <w:t>’</w:t>
      </w:r>
      <w:r w:rsidRPr="00782EC0">
        <w:t xml:space="preserve">s likelihood of being an employee </w:t>
      </w:r>
      <w:r w:rsidR="00DB321C" w:rsidRPr="00782EC0">
        <w:t>compared to those with no disability (i.e. the reference group)</w:t>
      </w:r>
      <w:r w:rsidR="00D23DD1" w:rsidRPr="00782EC0">
        <w:t>,</w:t>
      </w:r>
      <w:r w:rsidR="0068564D" w:rsidRPr="00782EC0">
        <w:rPr>
          <w:rStyle w:val="FootnoteReference"/>
        </w:rPr>
        <w:footnoteReference w:id="8"/>
      </w:r>
      <w:r w:rsidR="00DB321C" w:rsidRPr="00782EC0">
        <w:t xml:space="preserve"> </w:t>
      </w:r>
      <w:r w:rsidRPr="00782EC0">
        <w:t>and then we run separate models to identify its impact on self-employment. In addition to examining the overall impact of having a disability on a person</w:t>
      </w:r>
      <w:r w:rsidR="006E458E" w:rsidRPr="00782EC0">
        <w:t>’</w:t>
      </w:r>
      <w:r w:rsidRPr="00782EC0">
        <w:t xml:space="preserve">s probability of being in employment, we also investigate how its impact varies by type of disability. Finally, we estimate separate male and female models in order to identify if the impact of having a disability varies by gender. </w:t>
      </w:r>
    </w:p>
    <w:p w14:paraId="31C37500" w14:textId="77777777" w:rsidR="00EE04EF" w:rsidRPr="00782EC0" w:rsidRDefault="00EE04EF" w:rsidP="0061427D">
      <w:pPr>
        <w:sectPr w:rsidR="00EE04EF" w:rsidRPr="00782EC0" w:rsidSect="00554984">
          <w:headerReference w:type="default" r:id="rId24"/>
          <w:type w:val="oddPage"/>
          <w:pgSz w:w="11906" w:h="16838"/>
          <w:pgMar w:top="1440" w:right="1440" w:bottom="851" w:left="1440" w:header="708" w:footer="708" w:gutter="0"/>
          <w:cols w:space="708"/>
          <w:docGrid w:linePitch="360"/>
        </w:sectPr>
      </w:pPr>
    </w:p>
    <w:p w14:paraId="631FC4E9" w14:textId="3D3E007A" w:rsidR="002C05C5" w:rsidRPr="00782EC0" w:rsidRDefault="00EE04EF" w:rsidP="00EE04EF">
      <w:pPr>
        <w:pStyle w:val="ChapterNumber"/>
      </w:pPr>
      <w:bookmarkStart w:id="122" w:name="_Toc80082404"/>
      <w:bookmarkStart w:id="123" w:name="_Toc80864559"/>
      <w:r w:rsidRPr="00782EC0">
        <w:t>Chapter 3</w:t>
      </w:r>
      <w:bookmarkEnd w:id="122"/>
      <w:bookmarkEnd w:id="123"/>
    </w:p>
    <w:p w14:paraId="470E6939" w14:textId="0EA50C82" w:rsidR="009774C8" w:rsidRPr="00782EC0" w:rsidRDefault="009774C8" w:rsidP="00EE04EF">
      <w:pPr>
        <w:pStyle w:val="ChapterName"/>
      </w:pPr>
      <w:bookmarkStart w:id="124" w:name="_Toc80864560"/>
      <w:r w:rsidRPr="00782EC0">
        <w:t>Survey on Income and Living Conditions (SILC): 2004, 2011 and 2019</w:t>
      </w:r>
      <w:bookmarkEnd w:id="124"/>
    </w:p>
    <w:p w14:paraId="0EE77E29" w14:textId="2C8D8B41" w:rsidR="009774C8" w:rsidRPr="00782EC0" w:rsidRDefault="00EE04EF" w:rsidP="000838BD">
      <w:pPr>
        <w:pStyle w:val="Heading1"/>
      </w:pPr>
      <w:bookmarkStart w:id="125" w:name="_Toc80864561"/>
      <w:r w:rsidRPr="00782EC0">
        <w:t>3.1</w:t>
      </w:r>
      <w:r w:rsidRPr="00782EC0">
        <w:tab/>
      </w:r>
      <w:r w:rsidR="009774C8" w:rsidRPr="00782EC0">
        <w:t>Introduction</w:t>
      </w:r>
      <w:bookmarkEnd w:id="125"/>
    </w:p>
    <w:p w14:paraId="61DFA530" w14:textId="5F0B0E62" w:rsidR="009774C8" w:rsidRPr="00782EC0" w:rsidRDefault="009774C8" w:rsidP="00EE04EF">
      <w:pPr>
        <w:rPr>
          <w:shd w:val="clear" w:color="auto" w:fill="FFFFFF"/>
          <w:lang w:eastAsia="en-US"/>
        </w:rPr>
      </w:pPr>
      <w:r w:rsidRPr="00782EC0">
        <w:rPr>
          <w:shd w:val="clear" w:color="auto" w:fill="FFFFFF"/>
          <w:lang w:eastAsia="en-US"/>
        </w:rPr>
        <w:t>In this chapter we explore the relationship between disability and employment using the Irish SILC data for the years 2004, 2011 and 2019</w:t>
      </w:r>
      <w:r w:rsidR="00665D29" w:rsidRPr="00782EC0">
        <w:rPr>
          <w:shd w:val="clear" w:color="auto" w:fill="FFFFFF"/>
          <w:lang w:eastAsia="en-US"/>
        </w:rPr>
        <w:t>.</w:t>
      </w:r>
      <w:r w:rsidRPr="00782EC0">
        <w:rPr>
          <w:shd w:val="clear" w:color="auto" w:fill="FFFFFF"/>
          <w:lang w:eastAsia="en-US"/>
        </w:rPr>
        <w:t xml:space="preserve"> We use the first and last available years of SILC data (2004 and 2019) as well as 2011 as a comparison with the Census of Population data. We therefore cover a period of pre-recession (2004), recession (2011) and recovery</w:t>
      </w:r>
      <w:r w:rsidR="00CD51FC" w:rsidRPr="00782EC0">
        <w:rPr>
          <w:shd w:val="clear" w:color="auto" w:fill="FFFFFF"/>
          <w:lang w:eastAsia="en-US"/>
        </w:rPr>
        <w:t xml:space="preserve"> </w:t>
      </w:r>
      <w:r w:rsidRPr="00782EC0">
        <w:rPr>
          <w:shd w:val="clear" w:color="auto" w:fill="FFFFFF"/>
          <w:lang w:eastAsia="en-US"/>
        </w:rPr>
        <w:t>(2019)</w:t>
      </w:r>
      <w:r w:rsidR="00CD51FC" w:rsidRPr="00782EC0">
        <w:rPr>
          <w:shd w:val="clear" w:color="auto" w:fill="FFFFFF"/>
          <w:lang w:eastAsia="en-US"/>
        </w:rPr>
        <w:t xml:space="preserve">. </w:t>
      </w:r>
      <w:r w:rsidRPr="00782EC0">
        <w:rPr>
          <w:shd w:val="clear" w:color="auto" w:fill="FFFFFF"/>
          <w:lang w:eastAsia="en-US"/>
        </w:rPr>
        <w:t>The SILC is the primary data source to measure and monitor poverty and social exclusion in Ireland (</w:t>
      </w:r>
      <w:bookmarkStart w:id="126" w:name="_Hlk80698104"/>
      <w:r w:rsidR="00FB714C" w:rsidRPr="00782EC0">
        <w:rPr>
          <w:shd w:val="clear" w:color="auto" w:fill="FFFFFF"/>
          <w:lang w:eastAsia="en-US"/>
        </w:rPr>
        <w:t>Government of Ireland</w:t>
      </w:r>
      <w:r w:rsidRPr="00782EC0">
        <w:rPr>
          <w:shd w:val="clear" w:color="auto" w:fill="FFFFFF"/>
          <w:lang w:eastAsia="en-US"/>
        </w:rPr>
        <w:t>, 2007</w:t>
      </w:r>
      <w:bookmarkEnd w:id="126"/>
      <w:r w:rsidRPr="00782EC0">
        <w:rPr>
          <w:shd w:val="clear" w:color="auto" w:fill="FFFFFF"/>
          <w:lang w:eastAsia="en-US"/>
        </w:rPr>
        <w:t>; DEASP, 2019</w:t>
      </w:r>
      <w:r w:rsidR="00075F21" w:rsidRPr="00782EC0">
        <w:rPr>
          <w:shd w:val="clear" w:color="auto" w:fill="FFFFFF"/>
          <w:lang w:eastAsia="en-US"/>
        </w:rPr>
        <w:t>;</w:t>
      </w:r>
      <w:r w:rsidRPr="00782EC0">
        <w:rPr>
          <w:shd w:val="clear" w:color="auto" w:fill="FFFFFF"/>
          <w:lang w:eastAsia="en-US"/>
        </w:rPr>
        <w:t xml:space="preserve"> 2020). </w:t>
      </w:r>
    </w:p>
    <w:p w14:paraId="727F4362" w14:textId="7463D1CB" w:rsidR="00776CEF" w:rsidRPr="00782EC0" w:rsidRDefault="009774C8" w:rsidP="00EE04EF">
      <w:pPr>
        <w:rPr>
          <w:shd w:val="clear" w:color="auto" w:fill="FFFFFF"/>
          <w:lang w:eastAsia="en-US"/>
        </w:rPr>
      </w:pPr>
      <w:r w:rsidRPr="00782EC0">
        <w:rPr>
          <w:shd w:val="clear" w:color="auto" w:fill="FFFFFF"/>
          <w:lang w:eastAsia="en-US"/>
        </w:rPr>
        <w:t xml:space="preserve">The measure of disability in the SILC data </w:t>
      </w:r>
      <w:r w:rsidR="00CD51FC" w:rsidRPr="00782EC0">
        <w:rPr>
          <w:shd w:val="clear" w:color="auto" w:fill="FFFFFF"/>
          <w:lang w:eastAsia="en-US"/>
        </w:rPr>
        <w:t>was described in Chapter 2</w:t>
      </w:r>
      <w:r w:rsidR="00776CEF" w:rsidRPr="00782EC0">
        <w:rPr>
          <w:shd w:val="clear" w:color="auto" w:fill="FFFFFF"/>
          <w:lang w:eastAsia="en-US"/>
        </w:rPr>
        <w:t>: it is a subjective self-evaluation for having limitations in daily activities, in addition to the extent to which people experience such limitations.</w:t>
      </w:r>
    </w:p>
    <w:p w14:paraId="7D3CAC83" w14:textId="20DA33E2" w:rsidR="009774C8" w:rsidRPr="00782EC0" w:rsidRDefault="009774C8" w:rsidP="00EE04EF">
      <w:pPr>
        <w:rPr>
          <w:shd w:val="clear" w:color="auto" w:fill="FFFFFF"/>
          <w:lang w:eastAsia="en-US"/>
        </w:rPr>
      </w:pPr>
      <w:r w:rsidRPr="00782EC0">
        <w:rPr>
          <w:shd w:val="clear" w:color="auto" w:fill="FFFFFF"/>
          <w:lang w:eastAsia="en-US"/>
        </w:rPr>
        <w:t xml:space="preserve">The structure </w:t>
      </w:r>
      <w:r w:rsidR="001F1890" w:rsidRPr="00782EC0">
        <w:rPr>
          <w:shd w:val="clear" w:color="auto" w:fill="FFFFFF"/>
          <w:lang w:eastAsia="en-US"/>
        </w:rPr>
        <w:t>of this c</w:t>
      </w:r>
      <w:r w:rsidRPr="00782EC0">
        <w:rPr>
          <w:shd w:val="clear" w:color="auto" w:fill="FFFFFF"/>
          <w:lang w:eastAsia="en-US"/>
        </w:rPr>
        <w:t xml:space="preserve">hapter is organised as </w:t>
      </w:r>
      <w:r w:rsidR="001F1890" w:rsidRPr="00782EC0">
        <w:rPr>
          <w:shd w:val="clear" w:color="auto" w:fill="FFFFFF"/>
          <w:lang w:eastAsia="en-US"/>
        </w:rPr>
        <w:t>follows. F</w:t>
      </w:r>
      <w:r w:rsidRPr="00782EC0">
        <w:rPr>
          <w:shd w:val="clear" w:color="auto" w:fill="FFFFFF"/>
          <w:lang w:eastAsia="en-US"/>
        </w:rPr>
        <w:t>irst</w:t>
      </w:r>
      <w:r w:rsidR="001F1890" w:rsidRPr="00782EC0">
        <w:rPr>
          <w:shd w:val="clear" w:color="auto" w:fill="FFFFFF"/>
          <w:lang w:eastAsia="en-US"/>
        </w:rPr>
        <w:t>,</w:t>
      </w:r>
      <w:r w:rsidRPr="00782EC0">
        <w:rPr>
          <w:shd w:val="clear" w:color="auto" w:fill="FFFFFF"/>
          <w:lang w:eastAsia="en-US"/>
        </w:rPr>
        <w:t xml:space="preserve"> we compare people aged 16-64 with and without disabilities across a range of demographic characteristics, such as age, gender and education. We then explore the differences in labour market characteristics of both populations, including labour market outcomes by disability severity level. Finally, we look at poverty exposure for people with</w:t>
      </w:r>
      <w:r w:rsidR="001C4693" w:rsidRPr="00782EC0">
        <w:rPr>
          <w:shd w:val="clear" w:color="auto" w:fill="FFFFFF"/>
          <w:lang w:eastAsia="en-US"/>
        </w:rPr>
        <w:t xml:space="preserve"> </w:t>
      </w:r>
      <w:r w:rsidRPr="00782EC0">
        <w:rPr>
          <w:shd w:val="clear" w:color="auto" w:fill="FFFFFF"/>
          <w:lang w:eastAsia="en-US"/>
        </w:rPr>
        <w:t>disabilities</w:t>
      </w:r>
      <w:r w:rsidR="001C4693" w:rsidRPr="00782EC0">
        <w:rPr>
          <w:shd w:val="clear" w:color="auto" w:fill="FFFFFF"/>
          <w:lang w:eastAsia="en-US"/>
        </w:rPr>
        <w:t>,</w:t>
      </w:r>
      <w:r w:rsidRPr="00782EC0">
        <w:rPr>
          <w:shd w:val="clear" w:color="auto" w:fill="FFFFFF"/>
          <w:lang w:eastAsia="en-US"/>
        </w:rPr>
        <w:t xml:space="preserve"> and the crucial role of employment status as a protective factor against poverty. In this chapter</w:t>
      </w:r>
      <w:r w:rsidR="004051D9" w:rsidRPr="00782EC0">
        <w:rPr>
          <w:shd w:val="clear" w:color="auto" w:fill="FFFFFF"/>
          <w:lang w:eastAsia="en-US"/>
        </w:rPr>
        <w:t>,</w:t>
      </w:r>
      <w:r w:rsidRPr="00782EC0">
        <w:rPr>
          <w:shd w:val="clear" w:color="auto" w:fill="FFFFFF"/>
          <w:lang w:eastAsia="en-US"/>
        </w:rPr>
        <w:t xml:space="preserve"> we present descriptive results only</w:t>
      </w:r>
      <w:r w:rsidR="004051D9" w:rsidRPr="00782EC0">
        <w:rPr>
          <w:shd w:val="clear" w:color="auto" w:fill="FFFFFF"/>
          <w:lang w:eastAsia="en-US"/>
        </w:rPr>
        <w:t>,</w:t>
      </w:r>
      <w:r w:rsidRPr="00782EC0">
        <w:rPr>
          <w:shd w:val="clear" w:color="auto" w:fill="FFFFFF"/>
          <w:lang w:eastAsia="en-US"/>
        </w:rPr>
        <w:t xml:space="preserve"> while </w:t>
      </w:r>
      <w:r w:rsidR="004051D9" w:rsidRPr="00782EC0">
        <w:rPr>
          <w:shd w:val="clear" w:color="auto" w:fill="FFFFFF"/>
          <w:lang w:eastAsia="en-US"/>
        </w:rPr>
        <w:t xml:space="preserve">in </w:t>
      </w:r>
      <w:r w:rsidRPr="00782EC0">
        <w:rPr>
          <w:shd w:val="clear" w:color="auto" w:fill="FFFFFF"/>
          <w:lang w:eastAsia="en-US"/>
        </w:rPr>
        <w:t xml:space="preserve">the Census of Population </w:t>
      </w:r>
      <w:r w:rsidR="004051D9" w:rsidRPr="00782EC0">
        <w:rPr>
          <w:shd w:val="clear" w:color="auto" w:fill="FFFFFF"/>
          <w:lang w:eastAsia="en-US"/>
        </w:rPr>
        <w:t xml:space="preserve">chapter </w:t>
      </w:r>
      <w:r w:rsidRPr="00782EC0">
        <w:rPr>
          <w:shd w:val="clear" w:color="auto" w:fill="FFFFFF"/>
          <w:lang w:eastAsia="en-US"/>
        </w:rPr>
        <w:t>we presen</w:t>
      </w:r>
      <w:r w:rsidR="00367B6F" w:rsidRPr="00782EC0">
        <w:rPr>
          <w:shd w:val="clear" w:color="auto" w:fill="FFFFFF"/>
          <w:lang w:eastAsia="en-US"/>
        </w:rPr>
        <w:t xml:space="preserve">t, in addition to descriptives, </w:t>
      </w:r>
      <w:r w:rsidRPr="00782EC0">
        <w:rPr>
          <w:shd w:val="clear" w:color="auto" w:fill="FFFFFF"/>
          <w:lang w:eastAsia="en-US"/>
        </w:rPr>
        <w:t>econometric results.</w:t>
      </w:r>
      <w:r w:rsidR="006E458E" w:rsidRPr="00782EC0">
        <w:rPr>
          <w:shd w:val="clear" w:color="auto" w:fill="FFFFFF"/>
          <w:lang w:eastAsia="en-US"/>
        </w:rPr>
        <w:t xml:space="preserve"> </w:t>
      </w:r>
    </w:p>
    <w:p w14:paraId="3F2961E9" w14:textId="6922E6C9" w:rsidR="009774C8" w:rsidRPr="00782EC0" w:rsidRDefault="0021417E" w:rsidP="000838BD">
      <w:pPr>
        <w:pStyle w:val="Heading1"/>
      </w:pPr>
      <w:bookmarkStart w:id="127" w:name="_Toc80864562"/>
      <w:r w:rsidRPr="00782EC0">
        <w:t>3</w:t>
      </w:r>
      <w:r w:rsidR="009774C8" w:rsidRPr="00782EC0">
        <w:t xml:space="preserve">.2 </w:t>
      </w:r>
      <w:r w:rsidR="00EE04EF" w:rsidRPr="00782EC0">
        <w:tab/>
      </w:r>
      <w:r w:rsidR="009774C8" w:rsidRPr="00782EC0">
        <w:t>Socio-</w:t>
      </w:r>
      <w:r w:rsidR="00880921" w:rsidRPr="00782EC0">
        <w:t>d</w:t>
      </w:r>
      <w:r w:rsidR="009774C8" w:rsidRPr="00782EC0">
        <w:t xml:space="preserve">emographic </w:t>
      </w:r>
      <w:r w:rsidR="00880921" w:rsidRPr="00782EC0">
        <w:t>c</w:t>
      </w:r>
      <w:r w:rsidR="009774C8" w:rsidRPr="00782EC0">
        <w:t>haracteristics</w:t>
      </w:r>
      <w:bookmarkEnd w:id="127"/>
      <w:r w:rsidR="009774C8" w:rsidRPr="00782EC0">
        <w:t xml:space="preserve"> </w:t>
      </w:r>
    </w:p>
    <w:p w14:paraId="319DFF50" w14:textId="4B210CC2" w:rsidR="009774C8" w:rsidRPr="00782EC0" w:rsidRDefault="009774C8" w:rsidP="00EE04EF">
      <w:pPr>
        <w:rPr>
          <w:shd w:val="clear" w:color="auto" w:fill="FFFFFF"/>
          <w:lang w:eastAsia="en-US"/>
        </w:rPr>
      </w:pPr>
      <w:r w:rsidRPr="00782EC0">
        <w:rPr>
          <w:shd w:val="clear" w:color="auto" w:fill="FFFFFF"/>
          <w:lang w:eastAsia="en-US"/>
        </w:rPr>
        <w:t xml:space="preserve">An analysis of the SILC data shows that there has been very little change in the prevalence of disability </w:t>
      </w:r>
      <w:r w:rsidR="00D92F9C" w:rsidRPr="00782EC0">
        <w:rPr>
          <w:shd w:val="clear" w:color="auto" w:fill="FFFFFF"/>
          <w:lang w:eastAsia="en-US"/>
        </w:rPr>
        <w:t xml:space="preserve">among the working age population </w:t>
      </w:r>
      <w:r w:rsidRPr="00782EC0">
        <w:rPr>
          <w:shd w:val="clear" w:color="auto" w:fill="FFFFFF"/>
          <w:lang w:eastAsia="en-US"/>
        </w:rPr>
        <w:t xml:space="preserve">between 2004 and 2019, as it went from 15 </w:t>
      </w:r>
      <w:r w:rsidR="00082441" w:rsidRPr="00782EC0">
        <w:rPr>
          <w:shd w:val="clear" w:color="auto" w:fill="FFFFFF"/>
          <w:lang w:eastAsia="en-US"/>
        </w:rPr>
        <w:t>per cent</w:t>
      </w:r>
      <w:r w:rsidRPr="00782EC0">
        <w:rPr>
          <w:shd w:val="clear" w:color="auto" w:fill="FFFFFF"/>
          <w:lang w:eastAsia="en-US"/>
        </w:rPr>
        <w:t xml:space="preserve"> to 13</w:t>
      </w:r>
      <w:r w:rsidR="00082441" w:rsidRPr="00782EC0">
        <w:rPr>
          <w:shd w:val="clear" w:color="auto" w:fill="FFFFFF"/>
          <w:lang w:eastAsia="en-US"/>
        </w:rPr>
        <w:t> per cent</w:t>
      </w:r>
      <w:r w:rsidRPr="00782EC0">
        <w:rPr>
          <w:shd w:val="clear" w:color="auto" w:fill="FFFFFF"/>
          <w:lang w:eastAsia="en-US"/>
        </w:rPr>
        <w:t xml:space="preserve">, with no change between 2011 and 2019. Almost a third of people with disabilities have very strong limitations in their activities, and this has changed very little between 2004 and 2019. </w:t>
      </w:r>
    </w:p>
    <w:p w14:paraId="7B864467" w14:textId="2D8E5033" w:rsidR="009774C8" w:rsidRPr="00782EC0" w:rsidRDefault="009774C8" w:rsidP="00EE04EF">
      <w:r w:rsidRPr="00782EC0">
        <w:rPr>
          <w:shd w:val="clear" w:color="auto" w:fill="FFFFFF"/>
          <w:lang w:eastAsia="en-US"/>
        </w:rPr>
        <w:t xml:space="preserve">As can be seen from Figure </w:t>
      </w:r>
      <w:r w:rsidR="002217C6" w:rsidRPr="00782EC0">
        <w:rPr>
          <w:shd w:val="clear" w:color="auto" w:fill="FFFFFF"/>
          <w:lang w:eastAsia="en-US"/>
        </w:rPr>
        <w:t>3</w:t>
      </w:r>
      <w:r w:rsidRPr="00782EC0">
        <w:rPr>
          <w:shd w:val="clear" w:color="auto" w:fill="FFFFFF"/>
          <w:lang w:eastAsia="en-US"/>
        </w:rPr>
        <w:t>.1, there was a slightly higher proportion of females with</w:t>
      </w:r>
      <w:r w:rsidR="002217C6" w:rsidRPr="00782EC0">
        <w:rPr>
          <w:shd w:val="clear" w:color="auto" w:fill="FFFFFF"/>
          <w:lang w:eastAsia="en-US"/>
        </w:rPr>
        <w:t xml:space="preserve"> </w:t>
      </w:r>
      <w:r w:rsidRPr="00782EC0">
        <w:rPr>
          <w:shd w:val="clear" w:color="auto" w:fill="FFFFFF"/>
          <w:lang w:eastAsia="en-US"/>
        </w:rPr>
        <w:t xml:space="preserve">disabilities in 2004: 15.9 </w:t>
      </w:r>
      <w:r w:rsidR="00082441" w:rsidRPr="00782EC0">
        <w:rPr>
          <w:shd w:val="clear" w:color="auto" w:fill="FFFFFF"/>
          <w:lang w:eastAsia="en-US"/>
        </w:rPr>
        <w:t>per cent</w:t>
      </w:r>
      <w:r w:rsidRPr="00782EC0">
        <w:rPr>
          <w:shd w:val="clear" w:color="auto" w:fill="FFFFFF"/>
          <w:lang w:eastAsia="en-US"/>
        </w:rPr>
        <w:t xml:space="preserve"> for females compared to 14.5 </w:t>
      </w:r>
      <w:r w:rsidR="00082441" w:rsidRPr="00782EC0">
        <w:rPr>
          <w:shd w:val="clear" w:color="auto" w:fill="FFFFFF"/>
          <w:lang w:eastAsia="en-US"/>
        </w:rPr>
        <w:t>per cent</w:t>
      </w:r>
      <w:r w:rsidRPr="00782EC0">
        <w:rPr>
          <w:shd w:val="clear" w:color="auto" w:fill="FFFFFF"/>
          <w:lang w:eastAsia="en-US"/>
        </w:rPr>
        <w:t xml:space="preserve"> for males. This result was due to slightly more females experiencing greater limitations. However, the gender difference in</w:t>
      </w:r>
      <w:r w:rsidRPr="00782EC0">
        <w:t xml:space="preserve"> overall level of disability and severity level disappeared over time.</w:t>
      </w:r>
    </w:p>
    <w:p w14:paraId="0234034F" w14:textId="6F2D83DC" w:rsidR="009774C8" w:rsidRPr="00782EC0" w:rsidRDefault="00BE35B8" w:rsidP="00BE35B8">
      <w:pPr>
        <w:pStyle w:val="Figuretitle"/>
      </w:pPr>
      <w:bookmarkStart w:id="128" w:name="_Toc80695968"/>
      <w:r w:rsidRPr="00782EC0">
        <w:t xml:space="preserve">Figure </w:t>
      </w:r>
      <w:r w:rsidR="002217C6" w:rsidRPr="00782EC0">
        <w:t>3</w:t>
      </w:r>
      <w:r w:rsidR="009774C8" w:rsidRPr="00782EC0">
        <w:t xml:space="preserve">.1 </w:t>
      </w:r>
      <w:r w:rsidR="009774C8" w:rsidRPr="00782EC0">
        <w:tab/>
      </w:r>
      <w:r w:rsidRPr="00782EC0">
        <w:t>Degree of disability and prevalence of disability by gender: 2004-2019 (%)</w:t>
      </w:r>
      <w:bookmarkEnd w:id="128"/>
    </w:p>
    <w:p w14:paraId="206FB063" w14:textId="7AB0A658" w:rsidR="009774C8" w:rsidRPr="00782EC0" w:rsidRDefault="009774C8" w:rsidP="00852F03">
      <w:pPr>
        <w:pStyle w:val="FIGURE"/>
        <w:rPr>
          <w:noProof w:val="0"/>
          <w:lang w:val="en-IE"/>
        </w:rPr>
      </w:pPr>
      <w:r w:rsidRPr="00782EC0">
        <w:rPr>
          <w:lang w:val="en-IE"/>
        </w:rPr>
        <w:drawing>
          <wp:inline distT="0" distB="0" distL="0" distR="0" wp14:anchorId="1331F221" wp14:editId="1CCB9AA4">
            <wp:extent cx="5695950" cy="2600325"/>
            <wp:effectExtent l="0" t="0" r="0" b="9525"/>
            <wp:docPr id="9" name="Chart 9" descr="This is a bar graph which measures the degree of disability and the prevalence of disability in Ireland by gender for 2004, 2011 and 2019. There are two series on the graph, people with strong limitation and people with limitations. The results are in percentages.  The chart shows that the percentage of people with strong limitations varies between 3 and 5 percent. The percentage of people with limitations varies between 9 and 11 percent. There is a slightly higher proportion of females with disabilities in 2004 but the gender difference n overall level of disability and severity level disappeared over time.">
              <a:extLst xmlns:a="http://schemas.openxmlformats.org/drawingml/2006/main">
                <a:ext uri="{FF2B5EF4-FFF2-40B4-BE49-F238E27FC236}">
                  <a16:creationId xmlns:a16="http://schemas.microsoft.com/office/drawing/2014/main" id="{95519A28-0445-49BB-A69B-B0DB219129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7CE92C4" w14:textId="77777777" w:rsidR="009774C8" w:rsidRPr="00782EC0" w:rsidRDefault="009774C8" w:rsidP="000838BD">
      <w:pPr>
        <w:pStyle w:val="Greyline"/>
        <w:rPr>
          <w:noProof w:val="0"/>
          <w:lang w:val="en-IE"/>
        </w:rPr>
      </w:pPr>
    </w:p>
    <w:p w14:paraId="4AE16103" w14:textId="786ED274" w:rsidR="009774C8" w:rsidRPr="00782EC0" w:rsidRDefault="009774C8" w:rsidP="00800166">
      <w:pPr>
        <w:pStyle w:val="Sourcesandnotes"/>
        <w:rPr>
          <w:i w:val="0"/>
          <w:iCs/>
        </w:rPr>
      </w:pPr>
      <w:r w:rsidRPr="00782EC0">
        <w:t>Sources:</w:t>
      </w:r>
      <w:r w:rsidRPr="00782EC0">
        <w:tab/>
      </w:r>
      <w:r w:rsidRPr="00782EC0">
        <w:rPr>
          <w:i w:val="0"/>
          <w:iCs/>
        </w:rPr>
        <w:t>SILC 2004-2011-2019</w:t>
      </w:r>
      <w:r w:rsidR="00EE04EF" w:rsidRPr="00782EC0">
        <w:rPr>
          <w:i w:val="0"/>
          <w:iCs/>
        </w:rPr>
        <w:t>.</w:t>
      </w:r>
    </w:p>
    <w:p w14:paraId="43539B03" w14:textId="4E8C9710" w:rsidR="009774C8" w:rsidRPr="00782EC0" w:rsidRDefault="009774C8" w:rsidP="00800166">
      <w:pPr>
        <w:pStyle w:val="Sourcesandnotes"/>
        <w:rPr>
          <w:i w:val="0"/>
          <w:iCs/>
        </w:rPr>
      </w:pPr>
      <w:r w:rsidRPr="00782EC0">
        <w:t>Note:</w:t>
      </w:r>
      <w:r w:rsidRPr="00782EC0">
        <w:tab/>
      </w:r>
      <w:r w:rsidRPr="00782EC0">
        <w:rPr>
          <w:i w:val="0"/>
          <w:iCs/>
        </w:rPr>
        <w:t>Working age population (16-64 years of age)</w:t>
      </w:r>
      <w:r w:rsidR="00EE04EF" w:rsidRPr="00782EC0">
        <w:rPr>
          <w:i w:val="0"/>
          <w:iCs/>
        </w:rPr>
        <w:t>.</w:t>
      </w:r>
    </w:p>
    <w:p w14:paraId="2488DDD0" w14:textId="4C1F8BE3" w:rsidR="009774C8" w:rsidRPr="00782EC0" w:rsidRDefault="009774C8" w:rsidP="00EE04EF">
      <w:r w:rsidRPr="00782EC0">
        <w:t xml:space="preserve">In Figure </w:t>
      </w:r>
      <w:r w:rsidR="002217C6" w:rsidRPr="00782EC0">
        <w:t>3</w:t>
      </w:r>
      <w:r w:rsidRPr="00782EC0">
        <w:t xml:space="preserve">.2 we present the age distribution of people by disability status. The main differences in the age composition between people without and </w:t>
      </w:r>
      <w:r w:rsidR="002217C6" w:rsidRPr="00782EC0">
        <w:t>with disabilities</w:t>
      </w:r>
      <w:r w:rsidRPr="00782EC0">
        <w:t xml:space="preserve"> appear at both ends of the age distribution. There are proportionally twice </w:t>
      </w:r>
      <w:r w:rsidR="00616988" w:rsidRPr="00782EC0">
        <w:t xml:space="preserve">as many </w:t>
      </w:r>
      <w:r w:rsidRPr="00782EC0">
        <w:t xml:space="preserve">people aged 16 to 34 among people without disabilities than there are among people with </w:t>
      </w:r>
      <w:r w:rsidR="002217C6" w:rsidRPr="00782EC0">
        <w:t>disabilities.</w:t>
      </w:r>
      <w:r w:rsidRPr="00782EC0">
        <w:t xml:space="preserve"> The situation is reversed though for the older age group. Specifically, there are over twice as many people aged 55 to 64 among people </w:t>
      </w:r>
      <w:r w:rsidR="002217C6" w:rsidRPr="00782EC0">
        <w:t>with disabilities</w:t>
      </w:r>
      <w:r w:rsidRPr="00782EC0">
        <w:t xml:space="preserve"> than there are among those without.</w:t>
      </w:r>
    </w:p>
    <w:p w14:paraId="20095C02" w14:textId="2A6FD027" w:rsidR="009774C8" w:rsidRPr="00782EC0" w:rsidRDefault="00BE35B8" w:rsidP="00BE35B8">
      <w:pPr>
        <w:pStyle w:val="Figuretitle"/>
      </w:pPr>
      <w:bookmarkStart w:id="129" w:name="_Toc80695969"/>
      <w:r w:rsidRPr="00782EC0">
        <w:t xml:space="preserve">Figure </w:t>
      </w:r>
      <w:r w:rsidR="002217C6" w:rsidRPr="00782EC0">
        <w:t>3</w:t>
      </w:r>
      <w:r w:rsidR="009774C8" w:rsidRPr="00782EC0">
        <w:t xml:space="preserve">.2 </w:t>
      </w:r>
      <w:r w:rsidR="009774C8" w:rsidRPr="00782EC0">
        <w:tab/>
      </w:r>
      <w:r w:rsidRPr="00782EC0">
        <w:t>Age composition of people with and without</w:t>
      </w:r>
      <w:r w:rsidR="006E458E" w:rsidRPr="00782EC0">
        <w:t xml:space="preserve"> </w:t>
      </w:r>
      <w:r w:rsidRPr="00782EC0">
        <w:t>disabilities: 2004-2019 (%)</w:t>
      </w:r>
      <w:bookmarkEnd w:id="129"/>
    </w:p>
    <w:p w14:paraId="221B6EE7" w14:textId="77777777" w:rsidR="009774C8" w:rsidRPr="00782EC0" w:rsidRDefault="009774C8" w:rsidP="00852F03">
      <w:pPr>
        <w:pStyle w:val="FIGURE"/>
        <w:rPr>
          <w:noProof w:val="0"/>
          <w:lang w:val="en-IE"/>
        </w:rPr>
      </w:pPr>
      <w:r w:rsidRPr="00782EC0">
        <w:rPr>
          <w:lang w:val="en-IE"/>
        </w:rPr>
        <w:drawing>
          <wp:inline distT="0" distB="0" distL="0" distR="0" wp14:anchorId="0D45CCA8" wp14:editId="13A552AF">
            <wp:extent cx="5734050" cy="2752725"/>
            <wp:effectExtent l="0" t="0" r="0" b="9525"/>
            <wp:docPr id="10" name="Chart 10" descr="This is a bar graph which measures the age composition of people with and without disabilities in Ireland for 2004, 2011 and 2019. There are 4 age groups: people aged 16 to 34, 35 to 44, 45 to 54 and 55 to 64. The results are in percentages.  The graph shows that the main differences in the age composition between people without and with disabilities appear at both ends of the age distribution. There are proportionally twice as many people aged 16 to 34 among people without disabilities than there are among people with disabilities. The situation is reversed though for the older age group. There are over twice as many people aged 55 to 64 among people with disabilities than there are among those without.">
              <a:extLst xmlns:a="http://schemas.openxmlformats.org/drawingml/2006/main">
                <a:ext uri="{FF2B5EF4-FFF2-40B4-BE49-F238E27FC236}">
                  <a16:creationId xmlns:a16="http://schemas.microsoft.com/office/drawing/2014/main" id="{CCAAD624-6DB8-4800-9A01-4BDFFBAB44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17A53E9" w14:textId="77777777" w:rsidR="009774C8" w:rsidRPr="00782EC0" w:rsidRDefault="009774C8" w:rsidP="000838BD">
      <w:pPr>
        <w:pStyle w:val="Greyline"/>
        <w:rPr>
          <w:noProof w:val="0"/>
          <w:lang w:val="en-IE"/>
        </w:rPr>
      </w:pPr>
    </w:p>
    <w:p w14:paraId="1CF1C9C5" w14:textId="028C2273" w:rsidR="009774C8" w:rsidRPr="00782EC0" w:rsidRDefault="009774C8" w:rsidP="00800166">
      <w:pPr>
        <w:pStyle w:val="Sourcesandnotes"/>
        <w:rPr>
          <w:i w:val="0"/>
          <w:iCs/>
        </w:rPr>
      </w:pPr>
      <w:r w:rsidRPr="00782EC0">
        <w:t>Sources:</w:t>
      </w:r>
      <w:r w:rsidRPr="00782EC0">
        <w:tab/>
      </w:r>
      <w:r w:rsidRPr="00782EC0">
        <w:rPr>
          <w:i w:val="0"/>
          <w:iCs/>
        </w:rPr>
        <w:t>SILC 2004-2011-2019</w:t>
      </w:r>
      <w:r w:rsidR="00EE04EF" w:rsidRPr="00782EC0">
        <w:rPr>
          <w:i w:val="0"/>
          <w:iCs/>
        </w:rPr>
        <w:t>.</w:t>
      </w:r>
    </w:p>
    <w:p w14:paraId="02D63FEB" w14:textId="55123CE4" w:rsidR="009774C8" w:rsidRPr="00782EC0" w:rsidRDefault="009774C8" w:rsidP="00D30AA2">
      <w:pPr>
        <w:pStyle w:val="Sourcesandnotes"/>
        <w:keepNext w:val="0"/>
        <w:rPr>
          <w:i w:val="0"/>
          <w:iCs/>
        </w:rPr>
      </w:pPr>
      <w:r w:rsidRPr="00782EC0">
        <w:t>Note:</w:t>
      </w:r>
      <w:r w:rsidRPr="00782EC0">
        <w:tab/>
      </w:r>
      <w:r w:rsidRPr="00782EC0">
        <w:rPr>
          <w:i w:val="0"/>
          <w:iCs/>
        </w:rPr>
        <w:t>Working age population (16-64 years of age)</w:t>
      </w:r>
      <w:r w:rsidR="00EE04EF" w:rsidRPr="00782EC0">
        <w:rPr>
          <w:i w:val="0"/>
          <w:iCs/>
        </w:rPr>
        <w:t>.</w:t>
      </w:r>
    </w:p>
    <w:p w14:paraId="3E59F5F6" w14:textId="19F3E1E4" w:rsidR="009774C8" w:rsidRPr="00782EC0" w:rsidRDefault="009774C8" w:rsidP="00EE04EF">
      <w:r w:rsidRPr="00782EC0">
        <w:t xml:space="preserve">The 2016 Census shows that higher educational attainment decreases with age for the total population (CSO, 2017). As we can see in Figure </w:t>
      </w:r>
      <w:r w:rsidR="002217C6" w:rsidRPr="00782EC0">
        <w:t>3</w:t>
      </w:r>
      <w:r w:rsidRPr="00782EC0">
        <w:t xml:space="preserve">.3, and </w:t>
      </w:r>
      <w:r w:rsidR="006A5A38" w:rsidRPr="00782EC0">
        <w:t>will also be seen</w:t>
      </w:r>
      <w:r w:rsidRPr="00782EC0">
        <w:t xml:space="preserve"> in Chapter </w:t>
      </w:r>
      <w:r w:rsidR="006A5A38" w:rsidRPr="00782EC0">
        <w:t>5</w:t>
      </w:r>
      <w:r w:rsidRPr="00782EC0">
        <w:t xml:space="preserve">, this is impacting on the distribution of educational attainment of those </w:t>
      </w:r>
      <w:r w:rsidR="00412A8E" w:rsidRPr="00782EC0">
        <w:t>with disabilities</w:t>
      </w:r>
      <w:r w:rsidRPr="00782EC0">
        <w:t xml:space="preserve"> because of its older age structure. </w:t>
      </w:r>
    </w:p>
    <w:p w14:paraId="08717F2E" w14:textId="703A39F4" w:rsidR="009774C8" w:rsidRPr="00782EC0" w:rsidRDefault="009774C8" w:rsidP="00EE04EF">
      <w:r w:rsidRPr="00782EC0">
        <w:t>Regardless of disability, between 2004 and 2019 there has been a reduction in the proportion of people with primary or l</w:t>
      </w:r>
      <w:r w:rsidR="00E233EE" w:rsidRPr="00782EC0">
        <w:t>ower</w:t>
      </w:r>
      <w:r w:rsidRPr="00782EC0">
        <w:t xml:space="preserve"> education and an increase in the proportion with post-secondary and above qualifications. However, the rise in the latter has been much greater among those </w:t>
      </w:r>
      <w:r w:rsidR="006A5A38" w:rsidRPr="00782EC0">
        <w:t>without disabilities</w:t>
      </w:r>
      <w:r w:rsidRPr="00782EC0">
        <w:t xml:space="preserve"> than those with. Most people </w:t>
      </w:r>
      <w:r w:rsidR="006A5A38" w:rsidRPr="00782EC0">
        <w:t>with disabilities</w:t>
      </w:r>
      <w:r w:rsidRPr="00782EC0">
        <w:t xml:space="preserve"> have secondary levels of education, and this has not changed very much over time. This was also the case for people </w:t>
      </w:r>
      <w:r w:rsidR="006A5A38" w:rsidRPr="00782EC0">
        <w:t>without disabilities</w:t>
      </w:r>
      <w:r w:rsidRPr="00782EC0">
        <w:t xml:space="preserve"> until 2011, but by 2019 the majority of these individuals had a post-secondary or higher level of education: it reached 57 </w:t>
      </w:r>
      <w:r w:rsidR="00082441" w:rsidRPr="00782EC0">
        <w:t>per cent</w:t>
      </w:r>
      <w:r w:rsidRPr="00782EC0">
        <w:t xml:space="preserve"> in 2019 compared to 39 </w:t>
      </w:r>
      <w:r w:rsidR="00082441" w:rsidRPr="00782EC0">
        <w:t>per cent</w:t>
      </w:r>
      <w:r w:rsidRPr="00782EC0">
        <w:t xml:space="preserve"> among those </w:t>
      </w:r>
      <w:r w:rsidR="0040688D" w:rsidRPr="00782EC0">
        <w:t>with disabilities</w:t>
      </w:r>
      <w:r w:rsidRPr="00782EC0">
        <w:t>. Since 2004, the education gap between people with and without disabilities for at least a post-secondary education has increased: in 2004 there is a 13</w:t>
      </w:r>
      <w:r w:rsidR="00082441" w:rsidRPr="00782EC0">
        <w:t xml:space="preserve"> </w:t>
      </w:r>
      <w:r w:rsidRPr="00782EC0">
        <w:t>percentage point difference, but by 2019 the difference had increased to 18</w:t>
      </w:r>
      <w:r w:rsidR="00082441" w:rsidRPr="00782EC0">
        <w:t xml:space="preserve"> </w:t>
      </w:r>
      <w:r w:rsidRPr="00782EC0">
        <w:t xml:space="preserve">percentage points. </w:t>
      </w:r>
    </w:p>
    <w:p w14:paraId="52932FB8" w14:textId="7D00841E" w:rsidR="009774C8" w:rsidRPr="00782EC0" w:rsidRDefault="00BE35B8" w:rsidP="00BE35B8">
      <w:pPr>
        <w:pStyle w:val="Figuretitle"/>
      </w:pPr>
      <w:bookmarkStart w:id="130" w:name="_Toc80695970"/>
      <w:r w:rsidRPr="00782EC0">
        <w:t>Figure 3.3</w:t>
      </w:r>
      <w:r w:rsidRPr="00782EC0">
        <w:tab/>
        <w:t>Educational attainment by disability status: 2004-2019 (%)</w:t>
      </w:r>
      <w:bookmarkEnd w:id="130"/>
    </w:p>
    <w:p w14:paraId="739A95C9" w14:textId="77777777" w:rsidR="009774C8" w:rsidRPr="00782EC0" w:rsidRDefault="009774C8" w:rsidP="0029308D">
      <w:pPr>
        <w:pStyle w:val="FIGURE"/>
        <w:rPr>
          <w:noProof w:val="0"/>
          <w:lang w:val="en-IE"/>
        </w:rPr>
      </w:pPr>
      <w:r w:rsidRPr="00782EC0">
        <w:rPr>
          <w:lang w:val="en-IE"/>
        </w:rPr>
        <w:drawing>
          <wp:inline distT="0" distB="0" distL="0" distR="0" wp14:anchorId="41CD7365" wp14:editId="451B64F5">
            <wp:extent cx="5709285" cy="2829464"/>
            <wp:effectExtent l="0" t="0" r="5715" b="9525"/>
            <wp:docPr id="11" name="Chart 11" descr="This is a bar graph which measures the educational attainment of people with and without disabilities in Ireland for 2004, 2011 and 2019. There are 3 education groups: primary or less, secondary and post-secondary and tertiary. The results are in percentages. The graph shows that regardless of disability, between 2004 and 2019 there has been a reduction in the proportion of people with primary or less education and an increase in the proportion with post-secondary and above qualifications. However, there are more people with primary education or less among people with disabilities than among those without disabilities. There are fewer people with post-secondary and tertiary among people with disabilities than among those without disabilities.">
              <a:extLst xmlns:a="http://schemas.openxmlformats.org/drawingml/2006/main">
                <a:ext uri="{FF2B5EF4-FFF2-40B4-BE49-F238E27FC236}">
                  <a16:creationId xmlns:a16="http://schemas.microsoft.com/office/drawing/2014/main" id="{7D6681AC-97D7-4D85-8FE4-A24DD76AC4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C712819" w14:textId="77777777" w:rsidR="009774C8" w:rsidRPr="00782EC0" w:rsidRDefault="009774C8" w:rsidP="000838BD">
      <w:pPr>
        <w:pStyle w:val="Greyline"/>
        <w:rPr>
          <w:noProof w:val="0"/>
          <w:lang w:val="en-IE"/>
        </w:rPr>
      </w:pPr>
    </w:p>
    <w:p w14:paraId="6C1C0618" w14:textId="37B6C9A1" w:rsidR="009774C8" w:rsidRPr="00782EC0" w:rsidRDefault="009774C8" w:rsidP="00800166">
      <w:pPr>
        <w:pStyle w:val="Sourcesandnotes"/>
        <w:rPr>
          <w:i w:val="0"/>
          <w:iCs/>
        </w:rPr>
      </w:pPr>
      <w:r w:rsidRPr="00782EC0">
        <w:t>Sources:</w:t>
      </w:r>
      <w:r w:rsidRPr="00782EC0">
        <w:tab/>
      </w:r>
      <w:r w:rsidRPr="00782EC0">
        <w:rPr>
          <w:i w:val="0"/>
          <w:iCs/>
        </w:rPr>
        <w:t>SILC 2004-2011-2019</w:t>
      </w:r>
      <w:r w:rsidR="00EE04EF" w:rsidRPr="00782EC0">
        <w:rPr>
          <w:i w:val="0"/>
          <w:iCs/>
        </w:rPr>
        <w:t>.</w:t>
      </w:r>
    </w:p>
    <w:p w14:paraId="0A22BDB5" w14:textId="7A61E4F3" w:rsidR="009774C8" w:rsidRPr="00782EC0" w:rsidRDefault="009774C8" w:rsidP="0029308D">
      <w:pPr>
        <w:pStyle w:val="Sourcesandnotes"/>
        <w:keepNext w:val="0"/>
      </w:pPr>
      <w:r w:rsidRPr="00782EC0">
        <w:t>Note:</w:t>
      </w:r>
      <w:r w:rsidRPr="00782EC0">
        <w:tab/>
      </w:r>
      <w:r w:rsidRPr="00782EC0">
        <w:rPr>
          <w:i w:val="0"/>
          <w:iCs/>
        </w:rPr>
        <w:t>Working age population (16-64 years of age)</w:t>
      </w:r>
      <w:r w:rsidR="00EE04EF" w:rsidRPr="00782EC0">
        <w:rPr>
          <w:i w:val="0"/>
          <w:iCs/>
        </w:rPr>
        <w:t>.</w:t>
      </w:r>
    </w:p>
    <w:p w14:paraId="231CF56C" w14:textId="00C797F5" w:rsidR="009774C8" w:rsidRPr="00782EC0" w:rsidRDefault="009774C8" w:rsidP="00D30AA2">
      <w:pPr>
        <w:widowControl/>
      </w:pPr>
      <w:r w:rsidRPr="00782EC0">
        <w:t xml:space="preserve">While the results from Figure </w:t>
      </w:r>
      <w:r w:rsidR="006A5A38" w:rsidRPr="00782EC0">
        <w:t>3</w:t>
      </w:r>
      <w:r w:rsidRPr="00782EC0">
        <w:t xml:space="preserve">.3 are interesting, it is difficult to compare the education levels of individuals with and </w:t>
      </w:r>
      <w:r w:rsidR="006A5A38" w:rsidRPr="00782EC0">
        <w:t>without disabilities</w:t>
      </w:r>
      <w:r w:rsidRPr="00782EC0">
        <w:t xml:space="preserve"> because of their very different age profiles (Figure </w:t>
      </w:r>
      <w:r w:rsidR="006A5A38" w:rsidRPr="00782EC0">
        <w:t>3</w:t>
      </w:r>
      <w:r w:rsidRPr="00782EC0">
        <w:t xml:space="preserve">.2). Therefore, in order to compare more like with like, we report in Figure </w:t>
      </w:r>
      <w:r w:rsidR="006A5A38" w:rsidRPr="00782EC0">
        <w:t>3</w:t>
      </w:r>
      <w:r w:rsidRPr="00782EC0">
        <w:t>.4 the education level attained by a young age group (aged 21 to 34), which is the age group most likely to have completed post-secondary or tertiary education.</w:t>
      </w:r>
      <w:r w:rsidRPr="00782EC0">
        <w:rPr>
          <w:vertAlign w:val="superscript"/>
        </w:rPr>
        <w:footnoteReference w:id="9"/>
      </w:r>
      <w:r w:rsidRPr="00782EC0">
        <w:t xml:space="preserve"> </w:t>
      </w:r>
    </w:p>
    <w:p w14:paraId="7D7632C7" w14:textId="48D6DCED" w:rsidR="009774C8" w:rsidRPr="00782EC0" w:rsidRDefault="009774C8" w:rsidP="00EE04EF">
      <w:r w:rsidRPr="00782EC0">
        <w:t xml:space="preserve">As was seen in Figure </w:t>
      </w:r>
      <w:r w:rsidR="006A5A38" w:rsidRPr="00782EC0">
        <w:t>3</w:t>
      </w:r>
      <w:r w:rsidRPr="00782EC0">
        <w:t xml:space="preserve">.3, there has been a large increase in the proportion of people aged 21 to 34 with at least post-secondary education level, regardless of disability status (Figure </w:t>
      </w:r>
      <w:r w:rsidR="006A5A38" w:rsidRPr="00782EC0">
        <w:t>3</w:t>
      </w:r>
      <w:r w:rsidRPr="00782EC0">
        <w:t>.4). However, while for young people aged 21 to 34 without disabilities the proportion increased from half of this group in 2004 to two</w:t>
      </w:r>
      <w:r w:rsidR="00665D29" w:rsidRPr="00782EC0">
        <w:noBreakHyphen/>
      </w:r>
      <w:r w:rsidRPr="00782EC0">
        <w:t>thirds in 2019, it went from over a third in 2004 to half of people with disabilities in 2019. As a result, the education gap for at least post-secondary education between young people without and with disabilities remained the same in 2019 as it was in 2004.</w:t>
      </w:r>
    </w:p>
    <w:p w14:paraId="3A86FAFF" w14:textId="17205768" w:rsidR="009774C8" w:rsidRPr="00782EC0" w:rsidRDefault="00BE35B8" w:rsidP="00BE35B8">
      <w:pPr>
        <w:pStyle w:val="Figuretitle"/>
      </w:pPr>
      <w:bookmarkStart w:id="131" w:name="_Toc80695971"/>
      <w:r w:rsidRPr="00782EC0">
        <w:t xml:space="preserve">Figure </w:t>
      </w:r>
      <w:r w:rsidR="0021417E" w:rsidRPr="00782EC0">
        <w:t>3</w:t>
      </w:r>
      <w:r w:rsidRPr="00782EC0">
        <w:t>.4</w:t>
      </w:r>
      <w:r w:rsidRPr="00782EC0">
        <w:tab/>
        <w:t xml:space="preserve">Educational attainment for people aged 21-34 by disability status: </w:t>
      </w:r>
      <w:r w:rsidR="009774C8" w:rsidRPr="00782EC0">
        <w:tab/>
        <w:t>2004-2019 (%)</w:t>
      </w:r>
      <w:bookmarkEnd w:id="131"/>
    </w:p>
    <w:p w14:paraId="327E29A6" w14:textId="77777777" w:rsidR="009774C8" w:rsidRPr="00782EC0" w:rsidRDefault="009774C8" w:rsidP="0029308D">
      <w:pPr>
        <w:pStyle w:val="FIGURE"/>
        <w:rPr>
          <w:noProof w:val="0"/>
          <w:lang w:val="en-IE"/>
        </w:rPr>
      </w:pPr>
      <w:r w:rsidRPr="00782EC0">
        <w:rPr>
          <w:lang w:val="en-IE"/>
        </w:rPr>
        <w:drawing>
          <wp:inline distT="0" distB="0" distL="0" distR="0" wp14:anchorId="3FF894F1" wp14:editId="30B902C4">
            <wp:extent cx="5731510" cy="2924810"/>
            <wp:effectExtent l="0" t="0" r="2540" b="8890"/>
            <wp:docPr id="12" name="Chart 12" descr="This is a bar graph which measures the educational attainment of people aged 21 to 34 with and without disabilities in Ireland for 2004, 2011 and 2019. There are 2 education groups: up to secondary and post-secondary and tertiary. The results are in percentages. The graph shows that while focusing on the same age group there are more people with up to secondary level of education among people with disabilities than among those without disabilities. There are fewer people with post-secondary and tertiary among people with disabilities than among those without disabilities. ">
              <a:extLst xmlns:a="http://schemas.openxmlformats.org/drawingml/2006/main">
                <a:ext uri="{FF2B5EF4-FFF2-40B4-BE49-F238E27FC236}">
                  <a16:creationId xmlns:a16="http://schemas.microsoft.com/office/drawing/2014/main" id="{9F535EDE-16CE-44CE-BA49-91456F8158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D1087EB" w14:textId="77777777" w:rsidR="009774C8" w:rsidRPr="00782EC0" w:rsidRDefault="009774C8" w:rsidP="000838BD">
      <w:pPr>
        <w:pStyle w:val="Greyline"/>
        <w:rPr>
          <w:noProof w:val="0"/>
          <w:lang w:val="en-IE"/>
        </w:rPr>
      </w:pPr>
    </w:p>
    <w:p w14:paraId="6E3B0834" w14:textId="7AABA71B" w:rsidR="009774C8" w:rsidRPr="00782EC0" w:rsidRDefault="009774C8" w:rsidP="00800166">
      <w:pPr>
        <w:pStyle w:val="Sourcesandnotes"/>
        <w:rPr>
          <w:i w:val="0"/>
          <w:iCs/>
        </w:rPr>
      </w:pPr>
      <w:r w:rsidRPr="00782EC0">
        <w:t>Sources:</w:t>
      </w:r>
      <w:r w:rsidRPr="00782EC0">
        <w:tab/>
      </w:r>
      <w:r w:rsidRPr="00782EC0">
        <w:rPr>
          <w:i w:val="0"/>
          <w:iCs/>
        </w:rPr>
        <w:t>SILC 2004-2011-2019</w:t>
      </w:r>
      <w:r w:rsidR="00EE04EF" w:rsidRPr="00782EC0">
        <w:rPr>
          <w:i w:val="0"/>
          <w:iCs/>
        </w:rPr>
        <w:t>.</w:t>
      </w:r>
    </w:p>
    <w:p w14:paraId="69B697D1" w14:textId="2636AFD2" w:rsidR="009774C8" w:rsidRPr="00782EC0" w:rsidRDefault="009774C8" w:rsidP="00EE04EF">
      <w:pPr>
        <w:pStyle w:val="Sourcesandnotes"/>
        <w:keepNext w:val="0"/>
        <w:rPr>
          <w:i w:val="0"/>
          <w:iCs/>
        </w:rPr>
      </w:pPr>
      <w:r w:rsidRPr="00782EC0">
        <w:t>Note:</w:t>
      </w:r>
      <w:r w:rsidRPr="00782EC0">
        <w:tab/>
      </w:r>
      <w:r w:rsidRPr="00782EC0">
        <w:rPr>
          <w:i w:val="0"/>
          <w:iCs/>
        </w:rPr>
        <w:t>Working age population (16-64 years of age)</w:t>
      </w:r>
      <w:r w:rsidR="00EE04EF" w:rsidRPr="00782EC0">
        <w:rPr>
          <w:i w:val="0"/>
          <w:iCs/>
        </w:rPr>
        <w:t>.</w:t>
      </w:r>
    </w:p>
    <w:p w14:paraId="1D35DB28" w14:textId="49F8BC1B" w:rsidR="009774C8" w:rsidRPr="00782EC0" w:rsidRDefault="0021417E" w:rsidP="000838BD">
      <w:pPr>
        <w:pStyle w:val="Heading1"/>
      </w:pPr>
      <w:bookmarkStart w:id="132" w:name="_Toc80864563"/>
      <w:r w:rsidRPr="00782EC0">
        <w:t>3</w:t>
      </w:r>
      <w:r w:rsidR="009774C8" w:rsidRPr="00782EC0">
        <w:t xml:space="preserve">.3 </w:t>
      </w:r>
      <w:r w:rsidR="00EE04EF" w:rsidRPr="00782EC0">
        <w:tab/>
      </w:r>
      <w:r w:rsidR="009774C8" w:rsidRPr="00782EC0">
        <w:t xml:space="preserve">Employment </w:t>
      </w:r>
      <w:r w:rsidR="00880921" w:rsidRPr="00782EC0">
        <w:t>c</w:t>
      </w:r>
      <w:r w:rsidR="009774C8" w:rsidRPr="00782EC0">
        <w:t>haracteristics</w:t>
      </w:r>
      <w:bookmarkEnd w:id="132"/>
      <w:r w:rsidR="009774C8" w:rsidRPr="00782EC0">
        <w:t xml:space="preserve"> </w:t>
      </w:r>
    </w:p>
    <w:p w14:paraId="3625432F" w14:textId="77777777" w:rsidR="009774C8" w:rsidRPr="00782EC0" w:rsidRDefault="009774C8" w:rsidP="00EE04EF">
      <w:pPr>
        <w:rPr>
          <w:bCs/>
          <w:i/>
          <w:vertAlign w:val="superscript"/>
        </w:rPr>
      </w:pPr>
      <w:r w:rsidRPr="00782EC0">
        <w:t>During the SILC interviews, respondents are asked to describe their principal economic status (PES) with regard to employment, unemployment, etc.</w:t>
      </w:r>
      <w:r w:rsidRPr="00782EC0">
        <w:rPr>
          <w:vertAlign w:val="superscript"/>
        </w:rPr>
        <w:footnoteReference w:id="10"/>
      </w:r>
      <w:r w:rsidRPr="00782EC0">
        <w:rPr>
          <w:vertAlign w:val="superscript"/>
        </w:rPr>
        <w:t xml:space="preserve"> </w:t>
      </w:r>
    </w:p>
    <w:p w14:paraId="65FD8891" w14:textId="0BCCAA5C" w:rsidR="009774C8" w:rsidRPr="00782EC0" w:rsidRDefault="009774C8" w:rsidP="00EE04EF">
      <w:pPr>
        <w:rPr>
          <w:bCs/>
          <w:i/>
        </w:rPr>
      </w:pPr>
      <w:r w:rsidRPr="00782EC0">
        <w:t xml:space="preserve">On average, two-thirds of people </w:t>
      </w:r>
      <w:r w:rsidR="0021417E" w:rsidRPr="00782EC0">
        <w:t>without disabilities</w:t>
      </w:r>
      <w:r w:rsidRPr="00782EC0">
        <w:t xml:space="preserve"> define themselves as being at work, while it is less than a third for people </w:t>
      </w:r>
      <w:r w:rsidR="0021417E" w:rsidRPr="00782EC0">
        <w:t>with disabilities</w:t>
      </w:r>
      <w:r w:rsidRPr="00782EC0">
        <w:t xml:space="preserve"> (Figure </w:t>
      </w:r>
      <w:r w:rsidR="0021417E" w:rsidRPr="00782EC0">
        <w:t>3</w:t>
      </w:r>
      <w:r w:rsidRPr="00782EC0">
        <w:t xml:space="preserve">.5). Both groups experienced the negative consequences of the Great Recession in 2011 with falling proportions at work (and corresponding increases in unemployment) before the numbers rose again in 2019 (and unemployment fell). However, while the proportion of people </w:t>
      </w:r>
      <w:r w:rsidR="0021417E" w:rsidRPr="00782EC0">
        <w:t>without disabilities</w:t>
      </w:r>
      <w:r w:rsidRPr="00782EC0">
        <w:t xml:space="preserve"> working in 2019 surpassed its 2004 level (70 </w:t>
      </w:r>
      <w:r w:rsidR="00082441" w:rsidRPr="00782EC0">
        <w:t>per cent</w:t>
      </w:r>
      <w:r w:rsidRPr="00782EC0">
        <w:t xml:space="preserve"> compared to 65 </w:t>
      </w:r>
      <w:r w:rsidR="00082441" w:rsidRPr="00782EC0">
        <w:t>per cent</w:t>
      </w:r>
      <w:r w:rsidRPr="00782EC0">
        <w:t xml:space="preserve">), the percentage at work for those </w:t>
      </w:r>
      <w:r w:rsidR="0021417E" w:rsidRPr="00782EC0">
        <w:t>with disabilities</w:t>
      </w:r>
      <w:r w:rsidRPr="00782EC0">
        <w:t xml:space="preserve"> had not returned to its pre-Recession level of 33 </w:t>
      </w:r>
      <w:r w:rsidR="00082441" w:rsidRPr="00782EC0">
        <w:t>per cent</w:t>
      </w:r>
      <w:r w:rsidRPr="00782EC0">
        <w:t xml:space="preserve"> in 2004. Thus, the employment recovery for people </w:t>
      </w:r>
      <w:r w:rsidR="0021417E" w:rsidRPr="00782EC0">
        <w:t>with disabilities</w:t>
      </w:r>
      <w:r w:rsidRPr="00782EC0">
        <w:t xml:space="preserve"> was much slower than for those without after the Great Recession.</w:t>
      </w:r>
    </w:p>
    <w:p w14:paraId="57E2C348" w14:textId="3FA54BE8" w:rsidR="009774C8" w:rsidRPr="00782EC0" w:rsidRDefault="009774C8" w:rsidP="00EE04EF">
      <w:pPr>
        <w:rPr>
          <w:rFonts w:asciiTheme="minorHAnsi" w:hAnsiTheme="minorHAnsi"/>
          <w:bCs/>
          <w:i/>
          <w:lang w:eastAsia="en-GB"/>
        </w:rPr>
      </w:pPr>
      <w:r w:rsidRPr="00782EC0">
        <w:t>The proportion of people on home duties fell over time regardless of disability status.</w:t>
      </w:r>
      <w:r w:rsidRPr="00782EC0">
        <w:rPr>
          <w:rStyle w:val="FootnoteReference"/>
        </w:rPr>
        <w:footnoteReference w:id="11"/>
      </w:r>
      <w:r w:rsidRPr="00782EC0">
        <w:t xml:space="preserve"> On average, there are one</w:t>
      </w:r>
      <w:r w:rsidR="008B1763" w:rsidRPr="00782EC0">
        <w:t>-</w:t>
      </w:r>
      <w:r w:rsidRPr="00782EC0">
        <w:t>and</w:t>
      </w:r>
      <w:r w:rsidR="008B1763" w:rsidRPr="00782EC0">
        <w:t>-a-</w:t>
      </w:r>
      <w:r w:rsidRPr="00782EC0">
        <w:t xml:space="preserve">half times more people </w:t>
      </w:r>
      <w:r w:rsidR="0021417E" w:rsidRPr="00782EC0">
        <w:t>with disabilities</w:t>
      </w:r>
      <w:r w:rsidRPr="00782EC0">
        <w:t xml:space="preserve"> on home duties than is the case for those without. While the proportion of people </w:t>
      </w:r>
      <w:r w:rsidR="0021417E" w:rsidRPr="00782EC0">
        <w:t>with disabilities</w:t>
      </w:r>
      <w:r w:rsidRPr="00782EC0">
        <w:t xml:space="preserve"> on home duties fell by half between 2004 and 2019, there was a corresponding increase in the proportion indicating their PES to be illness/</w:t>
      </w:r>
      <w:r w:rsidR="0029308D" w:rsidRPr="00782EC0">
        <w:t xml:space="preserve"> </w:t>
      </w:r>
      <w:r w:rsidRPr="00782EC0">
        <w:t xml:space="preserve">disability: this latter percentage went from 27 </w:t>
      </w:r>
      <w:r w:rsidR="00082441" w:rsidRPr="00782EC0">
        <w:t>per cent</w:t>
      </w:r>
      <w:r w:rsidRPr="00782EC0">
        <w:t xml:space="preserve"> in 2004 to 37 </w:t>
      </w:r>
      <w:r w:rsidR="00082441" w:rsidRPr="00782EC0">
        <w:t>per cent</w:t>
      </w:r>
      <w:r w:rsidRPr="00782EC0">
        <w:t xml:space="preserve"> in 2019. This result, however, could be due to a change in</w:t>
      </w:r>
      <w:r w:rsidRPr="00782EC0">
        <w:rPr>
          <w:rFonts w:asciiTheme="minorHAnsi" w:hAnsiTheme="minorHAnsi"/>
          <w:lang w:eastAsia="en-GB"/>
        </w:rPr>
        <w:t xml:space="preserve"> people</w:t>
      </w:r>
      <w:r w:rsidR="006E458E" w:rsidRPr="00782EC0">
        <w:rPr>
          <w:rFonts w:asciiTheme="minorHAnsi" w:hAnsiTheme="minorHAnsi"/>
          <w:lang w:eastAsia="en-GB"/>
        </w:rPr>
        <w:t>’</w:t>
      </w:r>
      <w:r w:rsidRPr="00782EC0">
        <w:rPr>
          <w:rFonts w:asciiTheme="minorHAnsi" w:hAnsiTheme="minorHAnsi"/>
          <w:lang w:eastAsia="en-GB"/>
        </w:rPr>
        <w:t xml:space="preserve">s perception with regard to their PES where individuals </w:t>
      </w:r>
      <w:r w:rsidR="0021417E" w:rsidRPr="00782EC0">
        <w:rPr>
          <w:rFonts w:asciiTheme="minorHAnsi" w:hAnsiTheme="minorHAnsi"/>
          <w:lang w:eastAsia="en-GB"/>
        </w:rPr>
        <w:t>with disabilities</w:t>
      </w:r>
      <w:r w:rsidRPr="00782EC0">
        <w:rPr>
          <w:rFonts w:asciiTheme="minorHAnsi" w:hAnsiTheme="minorHAnsi"/>
          <w:lang w:eastAsia="en-GB"/>
        </w:rPr>
        <w:t xml:space="preserve"> no longer describe themselves as being on home duties but being ill or disabled. </w:t>
      </w:r>
    </w:p>
    <w:p w14:paraId="5C4E0232" w14:textId="0FF74D1A" w:rsidR="009774C8" w:rsidRPr="00782EC0" w:rsidRDefault="00BE35B8" w:rsidP="00BE35B8">
      <w:pPr>
        <w:pStyle w:val="Figuretitle"/>
      </w:pPr>
      <w:bookmarkStart w:id="134" w:name="_Toc80695972"/>
      <w:r w:rsidRPr="00782EC0">
        <w:t xml:space="preserve">Figure </w:t>
      </w:r>
      <w:r w:rsidR="0021417E" w:rsidRPr="00782EC0">
        <w:t>3</w:t>
      </w:r>
      <w:r w:rsidRPr="00782EC0">
        <w:t>.5</w:t>
      </w:r>
      <w:r w:rsidRPr="00782EC0">
        <w:tab/>
        <w:t>Principal economic status by disability status: 2004-2019 (%)</w:t>
      </w:r>
      <w:bookmarkEnd w:id="134"/>
    </w:p>
    <w:p w14:paraId="37B726C2" w14:textId="77777777" w:rsidR="009774C8" w:rsidRPr="00782EC0" w:rsidRDefault="009774C8" w:rsidP="0029308D">
      <w:pPr>
        <w:pStyle w:val="FIGURE"/>
        <w:rPr>
          <w:noProof w:val="0"/>
          <w:lang w:val="en-IE"/>
        </w:rPr>
      </w:pPr>
      <w:r w:rsidRPr="00782EC0">
        <w:rPr>
          <w:lang w:val="en-IE"/>
        </w:rPr>
        <w:drawing>
          <wp:inline distT="0" distB="0" distL="0" distR="0" wp14:anchorId="6C11133A" wp14:editId="27AA32EB">
            <wp:extent cx="5731510" cy="3143250"/>
            <wp:effectExtent l="0" t="0" r="2540" b="0"/>
            <wp:docPr id="13" name="Chart 13" descr="This is a bar graph which measures the principal economic status of people with and without disabilities in Ireland for 2004, 2011 and 2019. There are 5 economic statuses: At work; unemployed; home duties; illness or disability; other inactive. The results are in percentages. The graph shows that there is a much greater proportion of people at work among people without disabilities than among those with disabilities and both groups have experienced a reduction during the recession.">
              <a:extLst xmlns:a="http://schemas.openxmlformats.org/drawingml/2006/main">
                <a:ext uri="{FF2B5EF4-FFF2-40B4-BE49-F238E27FC236}">
                  <a16:creationId xmlns:a16="http://schemas.microsoft.com/office/drawing/2014/main" id="{4886D8F2-38BC-41D3-A7C2-E94B1FE996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2CC0060" w14:textId="77777777" w:rsidR="009774C8" w:rsidRPr="00782EC0" w:rsidRDefault="009774C8" w:rsidP="000838BD">
      <w:pPr>
        <w:pStyle w:val="Greyline"/>
        <w:rPr>
          <w:noProof w:val="0"/>
          <w:lang w:val="en-IE"/>
        </w:rPr>
      </w:pPr>
    </w:p>
    <w:p w14:paraId="673725C9" w14:textId="2902BB32" w:rsidR="009774C8" w:rsidRPr="00782EC0" w:rsidRDefault="009774C8" w:rsidP="00800166">
      <w:pPr>
        <w:pStyle w:val="Sourcesandnotes"/>
        <w:rPr>
          <w:i w:val="0"/>
          <w:iCs/>
        </w:rPr>
      </w:pPr>
      <w:r w:rsidRPr="00782EC0">
        <w:t>Sources:</w:t>
      </w:r>
      <w:r w:rsidRPr="00782EC0">
        <w:tab/>
      </w:r>
      <w:r w:rsidRPr="00782EC0">
        <w:rPr>
          <w:i w:val="0"/>
          <w:iCs/>
        </w:rPr>
        <w:t>SILC 2004-2011-2019</w:t>
      </w:r>
      <w:r w:rsidR="00532E7A" w:rsidRPr="00782EC0">
        <w:rPr>
          <w:i w:val="0"/>
          <w:iCs/>
        </w:rPr>
        <w:t>.</w:t>
      </w:r>
    </w:p>
    <w:p w14:paraId="49B171BA" w14:textId="23F512E7" w:rsidR="009774C8" w:rsidRPr="00782EC0" w:rsidRDefault="009774C8" w:rsidP="0015618E">
      <w:pPr>
        <w:pStyle w:val="Sourcesandnotes"/>
        <w:keepNext w:val="0"/>
        <w:rPr>
          <w:i w:val="0"/>
          <w:iCs/>
        </w:rPr>
      </w:pPr>
      <w:r w:rsidRPr="00782EC0">
        <w:t>Note:</w:t>
      </w:r>
      <w:r w:rsidRPr="00782EC0">
        <w:tab/>
      </w:r>
      <w:r w:rsidRPr="00782EC0">
        <w:rPr>
          <w:i w:val="0"/>
          <w:iCs/>
        </w:rPr>
        <w:t>Working age population (16-64 years of age)</w:t>
      </w:r>
      <w:r w:rsidR="00532E7A" w:rsidRPr="00782EC0">
        <w:rPr>
          <w:i w:val="0"/>
          <w:iCs/>
        </w:rPr>
        <w:t>.</w:t>
      </w:r>
    </w:p>
    <w:p w14:paraId="32BFFD6D" w14:textId="4C1BCDA1" w:rsidR="009774C8" w:rsidRPr="00782EC0" w:rsidRDefault="009774C8" w:rsidP="0061427D">
      <w:r w:rsidRPr="00782EC0">
        <w:t xml:space="preserve">In Figure </w:t>
      </w:r>
      <w:r w:rsidR="0021417E" w:rsidRPr="00782EC0">
        <w:t>3</w:t>
      </w:r>
      <w:r w:rsidRPr="00782EC0">
        <w:t>.6 we compare the proportion of people that are working by education level</w:t>
      </w:r>
      <w:r w:rsidR="00665D29" w:rsidRPr="00782EC0">
        <w:t>,</w:t>
      </w:r>
      <w:r w:rsidRPr="00782EC0">
        <w:t xml:space="preserve"> in order to see if the working gap seen in Figure </w:t>
      </w:r>
      <w:r w:rsidR="0021417E" w:rsidRPr="00782EC0">
        <w:t>3</w:t>
      </w:r>
      <w:r w:rsidRPr="00782EC0">
        <w:t xml:space="preserve">.5 between those without and </w:t>
      </w:r>
      <w:r w:rsidR="00412A8E" w:rsidRPr="00782EC0">
        <w:t>with disabilities</w:t>
      </w:r>
      <w:r w:rsidRPr="00782EC0">
        <w:t xml:space="preserve"> decreases as education levels increase. </w:t>
      </w:r>
    </w:p>
    <w:p w14:paraId="21BFC34E" w14:textId="76F6FA06" w:rsidR="009774C8" w:rsidRPr="00782EC0" w:rsidRDefault="009774C8" w:rsidP="00D30AA2">
      <w:pPr>
        <w:widowControl/>
      </w:pPr>
      <w:r w:rsidRPr="00782EC0">
        <w:t xml:space="preserve">As expected, the proportion of people at work is larger among those with higher levels of educational attainment regardless of disability status. Without any exception, all groups experienced the negative labour market impact of the Great Recession, with the numbers at work falling between 2004 and 2011. The distribution of the proportion of people at work across education and disability takes the form of a U shape over time. While approximately half of people </w:t>
      </w:r>
      <w:r w:rsidR="007B5FC9" w:rsidRPr="00782EC0">
        <w:t>without disabilities</w:t>
      </w:r>
      <w:r w:rsidRPr="00782EC0">
        <w:t xml:space="preserve"> with secondary or less levels of education are at work, this is only between one</w:t>
      </w:r>
      <w:r w:rsidR="00665D29" w:rsidRPr="00782EC0">
        <w:t>-</w:t>
      </w:r>
      <w:r w:rsidRPr="00782EC0">
        <w:t>quarter and one</w:t>
      </w:r>
      <w:r w:rsidR="00665D29" w:rsidRPr="00782EC0">
        <w:t>-</w:t>
      </w:r>
      <w:r w:rsidRPr="00782EC0">
        <w:t xml:space="preserve">fifth for people </w:t>
      </w:r>
      <w:r w:rsidR="007B5FC9" w:rsidRPr="00782EC0">
        <w:t>with disabilities</w:t>
      </w:r>
      <w:r w:rsidRPr="00782EC0">
        <w:t xml:space="preserve">. This educational gap narrows but still exists as we move to higher levels of educational attainment. For people </w:t>
      </w:r>
      <w:r w:rsidR="007B5FC9" w:rsidRPr="00782EC0">
        <w:t>without disabilities</w:t>
      </w:r>
      <w:r w:rsidRPr="00782EC0">
        <w:t xml:space="preserve"> with at least a post-secondary qualification, on average eight out of ten are at work while it is only one</w:t>
      </w:r>
      <w:r w:rsidR="00665D29" w:rsidRPr="00782EC0">
        <w:t>-</w:t>
      </w:r>
      <w:r w:rsidRPr="00782EC0">
        <w:t>in</w:t>
      </w:r>
      <w:r w:rsidR="00665D29" w:rsidRPr="00782EC0">
        <w:t>-</w:t>
      </w:r>
      <w:r w:rsidRPr="00782EC0">
        <w:t xml:space="preserve">two for people </w:t>
      </w:r>
      <w:r w:rsidR="007B5FC9" w:rsidRPr="00782EC0">
        <w:t>with disabilities</w:t>
      </w:r>
      <w:r w:rsidRPr="00782EC0">
        <w:t xml:space="preserve">. As observed in Figure </w:t>
      </w:r>
      <w:r w:rsidR="007B5FC9" w:rsidRPr="00782EC0">
        <w:t>3</w:t>
      </w:r>
      <w:r w:rsidRPr="00782EC0">
        <w:t>.</w:t>
      </w:r>
      <w:r w:rsidR="00665D29" w:rsidRPr="00782EC0">
        <w:t>6</w:t>
      </w:r>
      <w:r w:rsidRPr="00782EC0">
        <w:t xml:space="preserve">, we again note here that across all education levels, by 2019 people </w:t>
      </w:r>
      <w:r w:rsidR="007B5FC9" w:rsidRPr="00782EC0">
        <w:t>without disabilities</w:t>
      </w:r>
      <w:r w:rsidRPr="00782EC0">
        <w:t xml:space="preserve"> had recovered to pre-recession levels of employment while this was not the case for people </w:t>
      </w:r>
      <w:r w:rsidR="007B5FC9" w:rsidRPr="00782EC0">
        <w:t>with disabilities</w:t>
      </w:r>
      <w:r w:rsidRPr="00782EC0">
        <w:t>.</w:t>
      </w:r>
    </w:p>
    <w:p w14:paraId="219A2B3A" w14:textId="37D8252D" w:rsidR="009774C8" w:rsidRPr="00782EC0" w:rsidRDefault="00BE35B8" w:rsidP="00BE35B8">
      <w:pPr>
        <w:pStyle w:val="Figuretitle"/>
      </w:pPr>
      <w:bookmarkStart w:id="135" w:name="_Toc80695973"/>
      <w:r w:rsidRPr="00782EC0">
        <w:t xml:space="preserve">Figure </w:t>
      </w:r>
      <w:r w:rsidR="007B5FC9" w:rsidRPr="00782EC0">
        <w:t>3</w:t>
      </w:r>
      <w:r w:rsidRPr="00782EC0">
        <w:t>.6</w:t>
      </w:r>
      <w:r w:rsidRPr="00782EC0">
        <w:tab/>
        <w:t>Level of employment by education level and disability status: 2004-2019 (%)</w:t>
      </w:r>
      <w:bookmarkEnd w:id="135"/>
    </w:p>
    <w:p w14:paraId="32791CCC" w14:textId="77777777" w:rsidR="009774C8" w:rsidRPr="00782EC0" w:rsidRDefault="009774C8" w:rsidP="00E666CC">
      <w:pPr>
        <w:pStyle w:val="FIGURE"/>
        <w:rPr>
          <w:noProof w:val="0"/>
          <w:lang w:val="en-IE"/>
        </w:rPr>
      </w:pPr>
      <w:r w:rsidRPr="00782EC0">
        <w:rPr>
          <w:lang w:val="en-IE"/>
        </w:rPr>
        <w:drawing>
          <wp:inline distT="0" distB="0" distL="0" distR="0" wp14:anchorId="468BE25A" wp14:editId="1055F8E9">
            <wp:extent cx="5731510" cy="3000375"/>
            <wp:effectExtent l="0" t="0" r="2540" b="9525"/>
            <wp:docPr id="15" name="Chart 15" descr="This is a bar graph which measures the employment rate of people without and with disabilities in Ireland by education level for 2004, 2011 and 2019. There are 2 education categories: secondary or less; and post-secondary and tertiary. The results are in percentages. The graph shows that the employment rates are systematically lower for people with disabilities across both education levels.">
              <a:extLst xmlns:a="http://schemas.openxmlformats.org/drawingml/2006/main">
                <a:ext uri="{FF2B5EF4-FFF2-40B4-BE49-F238E27FC236}">
                  <a16:creationId xmlns:a16="http://schemas.microsoft.com/office/drawing/2014/main" id="{1CAFDB92-3DD5-433B-A086-F6CD46A21B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B5297F2" w14:textId="77777777" w:rsidR="009774C8" w:rsidRPr="00782EC0" w:rsidRDefault="009774C8" w:rsidP="000838BD">
      <w:pPr>
        <w:pStyle w:val="Greyline"/>
        <w:rPr>
          <w:noProof w:val="0"/>
          <w:lang w:val="en-IE"/>
        </w:rPr>
      </w:pPr>
    </w:p>
    <w:p w14:paraId="5A9C16F3" w14:textId="0BE2DBFF" w:rsidR="009774C8" w:rsidRPr="00782EC0" w:rsidRDefault="009774C8" w:rsidP="00800166">
      <w:pPr>
        <w:pStyle w:val="Sourcesandnotes"/>
        <w:rPr>
          <w:i w:val="0"/>
          <w:iCs/>
        </w:rPr>
      </w:pPr>
      <w:r w:rsidRPr="00782EC0">
        <w:t>Sources:</w:t>
      </w:r>
      <w:r w:rsidRPr="00782EC0">
        <w:tab/>
      </w:r>
      <w:r w:rsidRPr="00782EC0">
        <w:rPr>
          <w:i w:val="0"/>
          <w:iCs/>
        </w:rPr>
        <w:t>SILC 2004-2011-2019</w:t>
      </w:r>
      <w:r w:rsidR="00532E7A" w:rsidRPr="00782EC0">
        <w:rPr>
          <w:i w:val="0"/>
          <w:iCs/>
        </w:rPr>
        <w:t>.</w:t>
      </w:r>
    </w:p>
    <w:p w14:paraId="312941D1" w14:textId="191E8255" w:rsidR="009774C8" w:rsidRPr="00782EC0" w:rsidRDefault="009774C8" w:rsidP="00532E7A">
      <w:pPr>
        <w:pStyle w:val="Sourcesandnotes"/>
        <w:keepNext w:val="0"/>
        <w:rPr>
          <w:i w:val="0"/>
          <w:iCs/>
        </w:rPr>
      </w:pPr>
      <w:r w:rsidRPr="00782EC0">
        <w:t>Note:</w:t>
      </w:r>
      <w:r w:rsidRPr="00782EC0">
        <w:tab/>
      </w:r>
      <w:r w:rsidRPr="00782EC0">
        <w:rPr>
          <w:i w:val="0"/>
          <w:iCs/>
        </w:rPr>
        <w:t>Working age population (16-64 years of age)</w:t>
      </w:r>
      <w:r w:rsidR="00532E7A" w:rsidRPr="00782EC0">
        <w:rPr>
          <w:i w:val="0"/>
          <w:iCs/>
        </w:rPr>
        <w:t>.</w:t>
      </w:r>
    </w:p>
    <w:p w14:paraId="612BB560" w14:textId="0E60AF0C" w:rsidR="009774C8" w:rsidRPr="00782EC0" w:rsidRDefault="009774C8" w:rsidP="0061427D">
      <w:r w:rsidRPr="00782EC0">
        <w:t xml:space="preserve">Among working people, those without disabilities are more likely to work full-time than individuals with disabilities regardless of the limitation severity (Figure </w:t>
      </w:r>
      <w:r w:rsidR="007B5FC9" w:rsidRPr="00782EC0">
        <w:t>3</w:t>
      </w:r>
      <w:r w:rsidRPr="00782EC0">
        <w:t xml:space="preserve">.7), and very little changed in this regard between 2004 and 2019. In 2004, 80 </w:t>
      </w:r>
      <w:r w:rsidR="00082441" w:rsidRPr="00782EC0">
        <w:t>per cent</w:t>
      </w:r>
      <w:r w:rsidRPr="00782EC0">
        <w:t xml:space="preserve"> of working people without disabilities worked full-time while it was 69 </w:t>
      </w:r>
      <w:r w:rsidR="00082441" w:rsidRPr="00782EC0">
        <w:t>per cent</w:t>
      </w:r>
      <w:r w:rsidRPr="00782EC0">
        <w:t xml:space="preserve"> for those with disabilities (includes limited and strongly limited). These percentages fell during the Great Recession for both groups, but in 2019 they returned to similar pre-recession levels. </w:t>
      </w:r>
    </w:p>
    <w:p w14:paraId="64D9FDB6" w14:textId="3EF673EB" w:rsidR="009774C8" w:rsidRPr="00782EC0" w:rsidRDefault="009774C8" w:rsidP="0061427D">
      <w:r w:rsidRPr="00782EC0">
        <w:t xml:space="preserve">Working people with disabilities with a strong limitation are less likely to work full-time than those with limitations only. With the exception of 2011, there was no change between 2004 and 2019 in those working full-time by severity level: it was 62-63 </w:t>
      </w:r>
      <w:r w:rsidR="00082441" w:rsidRPr="00782EC0">
        <w:t>per cent</w:t>
      </w:r>
      <w:r w:rsidRPr="00782EC0">
        <w:t xml:space="preserve"> for people with strong limitations in 2019 and 70 </w:t>
      </w:r>
      <w:r w:rsidR="00082441" w:rsidRPr="00782EC0">
        <w:t>per cent</w:t>
      </w:r>
      <w:r w:rsidRPr="00782EC0">
        <w:t xml:space="preserve"> for those with limitations only, although still lower than for those without disabilities. </w:t>
      </w:r>
    </w:p>
    <w:p w14:paraId="19E72728" w14:textId="63018EFE" w:rsidR="009774C8" w:rsidRPr="00782EC0" w:rsidRDefault="00BE35B8" w:rsidP="00BE35B8">
      <w:pPr>
        <w:pStyle w:val="Figuretitle"/>
      </w:pPr>
      <w:bookmarkStart w:id="136" w:name="_Toc80695974"/>
      <w:r w:rsidRPr="00782EC0">
        <w:t xml:space="preserve">Figure </w:t>
      </w:r>
      <w:r w:rsidR="0040688D" w:rsidRPr="00782EC0">
        <w:t>3</w:t>
      </w:r>
      <w:r w:rsidRPr="00782EC0">
        <w:t>.7</w:t>
      </w:r>
      <w:r w:rsidRPr="00782EC0">
        <w:tab/>
        <w:t>Full-time work by disability status and severity: 2004-2019 (%)</w:t>
      </w:r>
      <w:bookmarkEnd w:id="136"/>
    </w:p>
    <w:p w14:paraId="4E7B282C" w14:textId="77777777" w:rsidR="009774C8" w:rsidRPr="00782EC0" w:rsidRDefault="009774C8" w:rsidP="00E666CC">
      <w:pPr>
        <w:pStyle w:val="FIGURE"/>
        <w:rPr>
          <w:noProof w:val="0"/>
          <w:lang w:val="en-IE"/>
        </w:rPr>
      </w:pPr>
      <w:r w:rsidRPr="00782EC0">
        <w:rPr>
          <w:lang w:val="en-IE"/>
        </w:rPr>
        <w:drawing>
          <wp:inline distT="0" distB="0" distL="0" distR="0" wp14:anchorId="26B18C16" wp14:editId="4063F8D9">
            <wp:extent cx="5338763" cy="3000375"/>
            <wp:effectExtent l="0" t="0" r="14605" b="9525"/>
            <wp:docPr id="18" name="Chart 18" descr="This is a bar graph which measures the proportion of people working full-time by disability status and severity of disability in Ireland for 2004, 2011 and 2019. There are 3 categories: no disability; limited activities; and strongly limited. The results are in percentages. The graphs shows that the proportion of full-time work falls as we move from no disability to strongly limited.">
              <a:extLst xmlns:a="http://schemas.openxmlformats.org/drawingml/2006/main">
                <a:ext uri="{FF2B5EF4-FFF2-40B4-BE49-F238E27FC236}">
                  <a16:creationId xmlns:a16="http://schemas.microsoft.com/office/drawing/2014/main" id="{436A18AC-14A7-481F-BC9C-9AC137FE5F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6D4BC84" w14:textId="77777777" w:rsidR="009774C8" w:rsidRPr="00782EC0" w:rsidRDefault="009774C8" w:rsidP="000838BD">
      <w:pPr>
        <w:pStyle w:val="Greyline"/>
        <w:rPr>
          <w:noProof w:val="0"/>
          <w:lang w:val="en-IE"/>
        </w:rPr>
      </w:pPr>
    </w:p>
    <w:p w14:paraId="4A50DF08" w14:textId="775E6636" w:rsidR="009774C8" w:rsidRPr="00782EC0" w:rsidRDefault="009774C8" w:rsidP="00800166">
      <w:pPr>
        <w:pStyle w:val="Sourcesandnotes"/>
        <w:rPr>
          <w:i w:val="0"/>
          <w:iCs/>
        </w:rPr>
      </w:pPr>
      <w:r w:rsidRPr="00782EC0">
        <w:t>Sources:</w:t>
      </w:r>
      <w:r w:rsidRPr="00782EC0">
        <w:tab/>
      </w:r>
      <w:r w:rsidRPr="00782EC0">
        <w:rPr>
          <w:i w:val="0"/>
          <w:iCs/>
        </w:rPr>
        <w:t>SILC 2004-2011-2019</w:t>
      </w:r>
      <w:r w:rsidR="00532E7A" w:rsidRPr="00782EC0">
        <w:rPr>
          <w:i w:val="0"/>
          <w:iCs/>
        </w:rPr>
        <w:t>.</w:t>
      </w:r>
    </w:p>
    <w:p w14:paraId="1B890FE6" w14:textId="7B84291D" w:rsidR="009774C8" w:rsidRPr="00782EC0" w:rsidRDefault="009774C8" w:rsidP="00800166">
      <w:pPr>
        <w:pStyle w:val="Sourcesandnotes"/>
        <w:rPr>
          <w:i w:val="0"/>
          <w:iCs/>
        </w:rPr>
      </w:pPr>
      <w:r w:rsidRPr="00782EC0">
        <w:t>Note:</w:t>
      </w:r>
      <w:r w:rsidRPr="00782EC0">
        <w:tab/>
      </w:r>
      <w:r w:rsidRPr="00782EC0">
        <w:rPr>
          <w:i w:val="0"/>
          <w:iCs/>
        </w:rPr>
        <w:t>Working age population (16-64 years of age)</w:t>
      </w:r>
      <w:r w:rsidR="00532E7A" w:rsidRPr="00782EC0">
        <w:rPr>
          <w:i w:val="0"/>
          <w:iCs/>
        </w:rPr>
        <w:t>.</w:t>
      </w:r>
    </w:p>
    <w:p w14:paraId="7433A3CC" w14:textId="74D31AA5" w:rsidR="009774C8" w:rsidRPr="00782EC0" w:rsidRDefault="009774C8" w:rsidP="00532E7A">
      <w:pPr>
        <w:pStyle w:val="Sourcesandnotes"/>
        <w:keepNext w:val="0"/>
        <w:ind w:right="-45" w:firstLine="0"/>
        <w:rPr>
          <w:i w:val="0"/>
          <w:iCs/>
        </w:rPr>
      </w:pPr>
      <w:r w:rsidRPr="00782EC0">
        <w:rPr>
          <w:i w:val="0"/>
          <w:iCs/>
        </w:rPr>
        <w:t>* The percent</w:t>
      </w:r>
      <w:r w:rsidR="00082441" w:rsidRPr="00782EC0">
        <w:rPr>
          <w:i w:val="0"/>
          <w:iCs/>
        </w:rPr>
        <w:t>age</w:t>
      </w:r>
      <w:r w:rsidRPr="00782EC0">
        <w:rPr>
          <w:i w:val="0"/>
          <w:iCs/>
        </w:rPr>
        <w:t xml:space="preserve"> cannot be reported as the number of observations does not comply with CSO statistical disclosure rules. </w:t>
      </w:r>
    </w:p>
    <w:p w14:paraId="692D62CF" w14:textId="4862929D" w:rsidR="009774C8" w:rsidRPr="00782EC0" w:rsidRDefault="009774C8" w:rsidP="0061427D">
      <w:r w:rsidRPr="00782EC0">
        <w:t xml:space="preserve">In Figure </w:t>
      </w:r>
      <w:r w:rsidR="0040688D" w:rsidRPr="00782EC0">
        <w:t>3</w:t>
      </w:r>
      <w:r w:rsidRPr="00782EC0">
        <w:t>.</w:t>
      </w:r>
      <w:r w:rsidR="0040688D" w:rsidRPr="00782EC0">
        <w:t>8</w:t>
      </w:r>
      <w:r w:rsidRPr="00782EC0">
        <w:t xml:space="preserve"> we report the occupational gradients for working people with and </w:t>
      </w:r>
      <w:r w:rsidR="0040688D" w:rsidRPr="00782EC0">
        <w:t>without disabilities</w:t>
      </w:r>
      <w:r w:rsidRPr="00782EC0">
        <w:t xml:space="preserve">. </w:t>
      </w:r>
    </w:p>
    <w:p w14:paraId="34B79C67" w14:textId="2E53A8C2" w:rsidR="009774C8" w:rsidRPr="00782EC0" w:rsidRDefault="009774C8" w:rsidP="0061427D">
      <w:bookmarkStart w:id="137" w:name="_Hlk79499833"/>
      <w:r w:rsidRPr="00782EC0">
        <w:t xml:space="preserve">The largest occupational groups for people </w:t>
      </w:r>
      <w:r w:rsidR="0040688D" w:rsidRPr="00782EC0">
        <w:t>without disabilities</w:t>
      </w:r>
      <w:r w:rsidRPr="00782EC0">
        <w:t xml:space="preserve"> are </w:t>
      </w:r>
      <w:r w:rsidR="00EA1203" w:rsidRPr="00782EC0">
        <w:t>‘</w:t>
      </w:r>
      <w:r w:rsidRPr="00782EC0">
        <w:t xml:space="preserve">Managers </w:t>
      </w:r>
      <w:r w:rsidR="006E458E" w:rsidRPr="00782EC0">
        <w:t>and</w:t>
      </w:r>
      <w:r w:rsidRPr="00782EC0">
        <w:t xml:space="preserve"> administrators </w:t>
      </w:r>
      <w:r w:rsidR="006E458E" w:rsidRPr="00782EC0">
        <w:t>and</w:t>
      </w:r>
      <w:r w:rsidRPr="00782EC0">
        <w:t xml:space="preserve"> professional</w:t>
      </w:r>
      <w:r w:rsidR="00665D29" w:rsidRPr="00782EC0">
        <w:t>s</w:t>
      </w:r>
      <w:r w:rsidR="00EA1203" w:rsidRPr="00782EC0">
        <w:t>’</w:t>
      </w:r>
      <w:r w:rsidRPr="00782EC0">
        <w:t xml:space="preserve"> and </w:t>
      </w:r>
      <w:r w:rsidR="00EA1203" w:rsidRPr="00782EC0">
        <w:t>‘</w:t>
      </w:r>
      <w:r w:rsidRPr="00782EC0">
        <w:t>Other</w:t>
      </w:r>
      <w:r w:rsidR="00EA1203" w:rsidRPr="00782EC0">
        <w:t>’</w:t>
      </w:r>
      <w:r w:rsidRPr="00782EC0">
        <w:t xml:space="preserve">. </w:t>
      </w:r>
      <w:bookmarkStart w:id="138" w:name="_Hlk82160656"/>
      <w:r w:rsidRPr="00782EC0">
        <w:t xml:space="preserve">With the exception of 2011, </w:t>
      </w:r>
      <w:r w:rsidR="00EA1203" w:rsidRPr="00782EC0">
        <w:t>‘</w:t>
      </w:r>
      <w:r w:rsidR="00C57F09" w:rsidRPr="00782EC0">
        <w:t xml:space="preserve">Managers </w:t>
      </w:r>
      <w:r w:rsidR="006E458E" w:rsidRPr="00782EC0">
        <w:t>and</w:t>
      </w:r>
      <w:r w:rsidR="00C57F09" w:rsidRPr="00782EC0">
        <w:t xml:space="preserve"> administrators </w:t>
      </w:r>
      <w:r w:rsidR="006E458E" w:rsidRPr="00782EC0">
        <w:t>and</w:t>
      </w:r>
      <w:r w:rsidR="00C57F09" w:rsidRPr="00782EC0">
        <w:t xml:space="preserve"> </w:t>
      </w:r>
      <w:r w:rsidR="006E458E" w:rsidRPr="00782EC0">
        <w:t>p</w:t>
      </w:r>
      <w:r w:rsidR="00C57F09" w:rsidRPr="00782EC0">
        <w:t>rofessionals</w:t>
      </w:r>
      <w:r w:rsidR="00EA1203" w:rsidRPr="00782EC0">
        <w:t>’</w:t>
      </w:r>
      <w:r w:rsidR="00C57F09" w:rsidRPr="00782EC0">
        <w:t xml:space="preserve"> represent approximately one</w:t>
      </w:r>
      <w:r w:rsidR="00665D29" w:rsidRPr="00782EC0">
        <w:noBreakHyphen/>
      </w:r>
      <w:r w:rsidR="00C57F09" w:rsidRPr="00782EC0">
        <w:t xml:space="preserve">fifth of occupations (21 </w:t>
      </w:r>
      <w:r w:rsidR="00082441" w:rsidRPr="00782EC0">
        <w:t>per cent</w:t>
      </w:r>
      <w:r w:rsidR="00C57F09" w:rsidRPr="00782EC0">
        <w:t xml:space="preserve"> in 2004 and 23 </w:t>
      </w:r>
      <w:r w:rsidR="00082441" w:rsidRPr="00782EC0">
        <w:t>per cent</w:t>
      </w:r>
      <w:r w:rsidR="00C57F09" w:rsidRPr="00782EC0">
        <w:t xml:space="preserve"> in 2019) and </w:t>
      </w:r>
      <w:r w:rsidR="00EA1203" w:rsidRPr="00782EC0">
        <w:t>‘</w:t>
      </w:r>
      <w:r w:rsidR="00C57F09" w:rsidRPr="00782EC0">
        <w:t>other</w:t>
      </w:r>
      <w:r w:rsidR="00EA1203" w:rsidRPr="00782EC0">
        <w:t>’</w:t>
      </w:r>
      <w:r w:rsidR="00C57F09" w:rsidRPr="00782EC0">
        <w:t xml:space="preserve"> one</w:t>
      </w:r>
      <w:r w:rsidR="00665D29" w:rsidRPr="00782EC0">
        <w:noBreakHyphen/>
      </w:r>
      <w:r w:rsidR="00C57F09" w:rsidRPr="00782EC0">
        <w:t xml:space="preserve">quarter of occupations (24 </w:t>
      </w:r>
      <w:r w:rsidR="00082441" w:rsidRPr="00782EC0">
        <w:t>per cent</w:t>
      </w:r>
      <w:r w:rsidR="00C57F09" w:rsidRPr="00782EC0">
        <w:t xml:space="preserve"> in 2004 and 25 </w:t>
      </w:r>
      <w:r w:rsidR="00082441" w:rsidRPr="00782EC0">
        <w:t>per cent</w:t>
      </w:r>
      <w:r w:rsidR="00C57F09" w:rsidRPr="00782EC0">
        <w:t xml:space="preserve"> in 2019). </w:t>
      </w:r>
      <w:r w:rsidR="00221208" w:rsidRPr="00221208">
        <w:t>The corresponding figures for people with disabilities are 12 per cent and 16 per cent in 2011 and 2019 for ‘Managers and administrators and professionals’</w:t>
      </w:r>
      <w:r w:rsidR="00221208">
        <w:t>,</w:t>
      </w:r>
      <w:r w:rsidR="00221208" w:rsidRPr="00221208">
        <w:t xml:space="preserve"> and 32 per cent in 2011 and 2019 for </w:t>
      </w:r>
      <w:r w:rsidR="00221208">
        <w:t>‘</w:t>
      </w:r>
      <w:r w:rsidR="00221208" w:rsidRPr="00221208">
        <w:t>other</w:t>
      </w:r>
      <w:r w:rsidR="00221208">
        <w:t>’</w:t>
      </w:r>
      <w:r w:rsidRPr="00782EC0">
        <w:t xml:space="preserve">. </w:t>
      </w:r>
      <w:bookmarkEnd w:id="137"/>
      <w:bookmarkEnd w:id="138"/>
      <w:r w:rsidRPr="00782EC0">
        <w:t xml:space="preserve">The percentage distribution across the other occupations is quite even and narrow and there </w:t>
      </w:r>
      <w:r w:rsidR="00665D29" w:rsidRPr="00782EC0">
        <w:t>is</w:t>
      </w:r>
      <w:r w:rsidRPr="00782EC0">
        <w:t xml:space="preserve"> very little difference too by disability status. Thus, there are fewer people </w:t>
      </w:r>
      <w:r w:rsidR="0040688D" w:rsidRPr="00782EC0">
        <w:t>with disabilities</w:t>
      </w:r>
      <w:r w:rsidRPr="00782EC0">
        <w:t xml:space="preserve"> in higher occupations (</w:t>
      </w:r>
      <w:r w:rsidR="006E458E" w:rsidRPr="00782EC0">
        <w:t>M</w:t>
      </w:r>
      <w:r w:rsidRPr="00782EC0">
        <w:t xml:space="preserve">anagers </w:t>
      </w:r>
      <w:r w:rsidR="006E458E" w:rsidRPr="00782EC0">
        <w:t>and</w:t>
      </w:r>
      <w:r w:rsidRPr="00782EC0">
        <w:t xml:space="preserve"> admin </w:t>
      </w:r>
      <w:r w:rsidR="006E458E" w:rsidRPr="00782EC0">
        <w:t>and</w:t>
      </w:r>
      <w:r w:rsidRPr="00782EC0">
        <w:t xml:space="preserve"> prof</w:t>
      </w:r>
      <w:r w:rsidR="006E458E" w:rsidRPr="00782EC0">
        <w:t>essional</w:t>
      </w:r>
      <w:r w:rsidRPr="00782EC0">
        <w:t>) and more in the lower occupations (</w:t>
      </w:r>
      <w:r w:rsidR="00665D29" w:rsidRPr="00782EC0">
        <w:t>P</w:t>
      </w:r>
      <w:r w:rsidRPr="00782EC0">
        <w:t xml:space="preserve">lant </w:t>
      </w:r>
      <w:r w:rsidR="006E458E" w:rsidRPr="00782EC0">
        <w:t>and</w:t>
      </w:r>
      <w:r w:rsidRPr="00782EC0">
        <w:t xml:space="preserve"> machine operatives), with very little change over time in these proportions.</w:t>
      </w:r>
      <w:r w:rsidR="006E458E" w:rsidRPr="00782EC0">
        <w:t xml:space="preserve"> </w:t>
      </w:r>
    </w:p>
    <w:p w14:paraId="7E96EA7D" w14:textId="04F2A661" w:rsidR="009774C8" w:rsidRPr="00782EC0" w:rsidRDefault="00BE35B8" w:rsidP="00BE35B8">
      <w:pPr>
        <w:pStyle w:val="Figuretitle"/>
      </w:pPr>
      <w:bookmarkStart w:id="139" w:name="_Toc80695975"/>
      <w:r w:rsidRPr="00782EC0">
        <w:t xml:space="preserve">Figure </w:t>
      </w:r>
      <w:r w:rsidR="0040688D" w:rsidRPr="00782EC0">
        <w:t>3</w:t>
      </w:r>
      <w:r w:rsidR="009774C8" w:rsidRPr="00782EC0">
        <w:t>.</w:t>
      </w:r>
      <w:r w:rsidR="0040688D" w:rsidRPr="00782EC0">
        <w:t>8</w:t>
      </w:r>
      <w:r w:rsidRPr="00782EC0">
        <w:tab/>
        <w:t>Occupation by disability: SILC 2004-2019 (%)</w:t>
      </w:r>
      <w:bookmarkEnd w:id="139"/>
    </w:p>
    <w:p w14:paraId="77682083" w14:textId="42A5FD28" w:rsidR="00C527A0" w:rsidRPr="00782EC0" w:rsidRDefault="00C527A0" w:rsidP="00E666CC">
      <w:pPr>
        <w:pStyle w:val="FIGURE"/>
        <w:rPr>
          <w:noProof w:val="0"/>
          <w:lang w:val="en-IE"/>
        </w:rPr>
      </w:pPr>
      <w:r w:rsidRPr="00782EC0">
        <w:rPr>
          <w:color w:val="FFFFFF" w:themeColor="background1"/>
          <w:lang w:val="en-IE"/>
        </w:rPr>
        <w:drawing>
          <wp:inline distT="0" distB="0" distL="0" distR="0" wp14:anchorId="74EDC88F" wp14:editId="76C868C1">
            <wp:extent cx="5731510" cy="3258185"/>
            <wp:effectExtent l="0" t="0" r="2540" b="18415"/>
            <wp:docPr id="5" name="Chart 5" descr=" This is a bar graph which measures the type of occupation working people have by disability status in Ireland for 2004, 2011 and 2019. There are 8 categories: managers; associate professional; clerical; craft; personal; sales; plant and machine operatives; other. The results are in percentages. The graph shows that there are fewer people with disabilities in higher occupations compared to people without disabilities and there are comparatively more of them in lower occupations.">
              <a:extLst xmlns:a="http://schemas.openxmlformats.org/drawingml/2006/main">
                <a:ext uri="{FF2B5EF4-FFF2-40B4-BE49-F238E27FC236}">
                  <a16:creationId xmlns:a16="http://schemas.microsoft.com/office/drawing/2014/main" id="{E0D8C398-1A89-4AB8-9850-7D7CA5934A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D5CD352" w14:textId="77777777" w:rsidR="00412A8E" w:rsidRPr="00782EC0" w:rsidRDefault="00412A8E" w:rsidP="000838BD">
      <w:pPr>
        <w:pStyle w:val="Greyline"/>
        <w:rPr>
          <w:noProof w:val="0"/>
          <w:lang w:val="en-IE"/>
        </w:rPr>
      </w:pPr>
    </w:p>
    <w:p w14:paraId="7D23CC20" w14:textId="364E41B2" w:rsidR="00412A8E" w:rsidRPr="00782EC0" w:rsidRDefault="00412A8E" w:rsidP="00800166">
      <w:pPr>
        <w:pStyle w:val="Sourcesandnotes"/>
        <w:rPr>
          <w:i w:val="0"/>
          <w:iCs/>
        </w:rPr>
      </w:pPr>
      <w:r w:rsidRPr="00782EC0">
        <w:t>Sources:</w:t>
      </w:r>
      <w:r w:rsidRPr="00782EC0">
        <w:tab/>
      </w:r>
      <w:r w:rsidRPr="00782EC0">
        <w:rPr>
          <w:i w:val="0"/>
          <w:iCs/>
        </w:rPr>
        <w:t>SILC 2004-2011-2019</w:t>
      </w:r>
      <w:r w:rsidR="00532E7A" w:rsidRPr="00782EC0">
        <w:rPr>
          <w:i w:val="0"/>
          <w:iCs/>
        </w:rPr>
        <w:t>.</w:t>
      </w:r>
    </w:p>
    <w:p w14:paraId="7DE2E89D" w14:textId="68D43910" w:rsidR="009774C8" w:rsidRPr="00782EC0" w:rsidRDefault="009774C8" w:rsidP="00532E7A">
      <w:pPr>
        <w:pStyle w:val="Sourcesandnotes"/>
        <w:keepNext w:val="0"/>
        <w:rPr>
          <w:i w:val="0"/>
          <w:iCs/>
        </w:rPr>
      </w:pPr>
      <w:r w:rsidRPr="00782EC0">
        <w:t>Note:</w:t>
      </w:r>
      <w:r w:rsidRPr="00782EC0">
        <w:tab/>
      </w:r>
      <w:r w:rsidRPr="00782EC0">
        <w:rPr>
          <w:i w:val="0"/>
          <w:iCs/>
        </w:rPr>
        <w:t>Working age population (16-64 years of age)</w:t>
      </w:r>
      <w:r w:rsidR="00CA4532" w:rsidRPr="00782EC0">
        <w:rPr>
          <w:i w:val="0"/>
          <w:iCs/>
        </w:rPr>
        <w:t>.</w:t>
      </w:r>
    </w:p>
    <w:p w14:paraId="55E6BF26" w14:textId="04340215" w:rsidR="009774C8" w:rsidRPr="00782EC0" w:rsidRDefault="009774C8" w:rsidP="00532E7A">
      <w:r w:rsidRPr="00782EC0">
        <w:t xml:space="preserve">As seen previously in this chapter (Figures </w:t>
      </w:r>
      <w:r w:rsidR="005D668D" w:rsidRPr="00782EC0">
        <w:t>3</w:t>
      </w:r>
      <w:r w:rsidRPr="00782EC0">
        <w:t xml:space="preserve">.2 and </w:t>
      </w:r>
      <w:r w:rsidR="005D668D" w:rsidRPr="00782EC0">
        <w:t>3</w:t>
      </w:r>
      <w:r w:rsidRPr="00782EC0">
        <w:t xml:space="preserve">.3), the older age profile of those </w:t>
      </w:r>
      <w:r w:rsidR="005D668D" w:rsidRPr="00782EC0">
        <w:t>with disabilities</w:t>
      </w:r>
      <w:r w:rsidRPr="00782EC0">
        <w:t xml:space="preserve"> can explain their under</w:t>
      </w:r>
      <w:r w:rsidR="00665D29" w:rsidRPr="00782EC0">
        <w:t>-</w:t>
      </w:r>
      <w:r w:rsidRPr="00782EC0">
        <w:t xml:space="preserve">representation among the top occupations in comparison with people </w:t>
      </w:r>
      <w:r w:rsidR="005D668D" w:rsidRPr="00782EC0">
        <w:t>without disabilities</w:t>
      </w:r>
      <w:r w:rsidRPr="00782EC0">
        <w:t xml:space="preserve"> because they have lower levels of education. For this reason, we compare in Figure </w:t>
      </w:r>
      <w:r w:rsidR="005D668D" w:rsidRPr="00782EC0">
        <w:t>3</w:t>
      </w:r>
      <w:r w:rsidRPr="00782EC0">
        <w:t>.</w:t>
      </w:r>
      <w:r w:rsidR="005D668D" w:rsidRPr="00782EC0">
        <w:t>9</w:t>
      </w:r>
      <w:r w:rsidRPr="00782EC0">
        <w:t xml:space="preserve"> the proportion of people with the same education level that are in managerial positions. At the lowest level of education and compared to people </w:t>
      </w:r>
      <w:r w:rsidR="005D668D" w:rsidRPr="00782EC0">
        <w:t>with disabilities</w:t>
      </w:r>
      <w:r w:rsidRPr="00782EC0">
        <w:t xml:space="preserve">, there is a slightly greater proportion of people </w:t>
      </w:r>
      <w:r w:rsidR="005D668D" w:rsidRPr="00782EC0">
        <w:t>without disabilities</w:t>
      </w:r>
      <w:r w:rsidRPr="00782EC0">
        <w:t xml:space="preserve"> in managerial positions. It varies from 13-17 </w:t>
      </w:r>
      <w:r w:rsidR="00082441" w:rsidRPr="00782EC0">
        <w:t>per cent</w:t>
      </w:r>
      <w:r w:rsidRPr="00782EC0">
        <w:t xml:space="preserve"> for the former while it is 16-19 </w:t>
      </w:r>
      <w:r w:rsidR="00082441" w:rsidRPr="00782EC0">
        <w:t>per cent</w:t>
      </w:r>
      <w:r w:rsidRPr="00782EC0">
        <w:t xml:space="preserve"> for the latter. We observe for both groups smaller percentages of those with low levels of educational attainment being in a managerial position, and this has fallen over time. Interestingly, for people with higher levels of education the gap between people with and </w:t>
      </w:r>
      <w:r w:rsidR="005D668D" w:rsidRPr="00782EC0">
        <w:t>without disabilities</w:t>
      </w:r>
      <w:r w:rsidRPr="00782EC0">
        <w:t xml:space="preserve"> in managerial positions was quite large in 2004. Indeed, the proportion of people </w:t>
      </w:r>
      <w:r w:rsidR="005D668D" w:rsidRPr="00782EC0">
        <w:t>without disabilities</w:t>
      </w:r>
      <w:r w:rsidRPr="00782EC0">
        <w:t xml:space="preserve"> in a managerial position was 40 </w:t>
      </w:r>
      <w:r w:rsidR="00082441" w:rsidRPr="00782EC0">
        <w:t>per cent</w:t>
      </w:r>
      <w:r w:rsidRPr="00782EC0">
        <w:t xml:space="preserve"> while it was 30 </w:t>
      </w:r>
      <w:r w:rsidR="00082441" w:rsidRPr="00782EC0">
        <w:t>per cent</w:t>
      </w:r>
      <w:r w:rsidRPr="00782EC0">
        <w:t xml:space="preserve"> for those </w:t>
      </w:r>
      <w:r w:rsidR="005D668D" w:rsidRPr="00782EC0">
        <w:t>with disabilities</w:t>
      </w:r>
      <w:r w:rsidRPr="00782EC0">
        <w:t xml:space="preserve">. However, the gap narrowed over time, and it was 35 </w:t>
      </w:r>
      <w:r w:rsidR="00082441" w:rsidRPr="00782EC0">
        <w:t>per cent</w:t>
      </w:r>
      <w:r w:rsidRPr="00782EC0">
        <w:t xml:space="preserve"> for both groups in 2019.</w:t>
      </w:r>
    </w:p>
    <w:p w14:paraId="036A76CF" w14:textId="62D374E3" w:rsidR="009774C8" w:rsidRPr="00782EC0" w:rsidRDefault="00BE35B8" w:rsidP="00BE35B8">
      <w:pPr>
        <w:pStyle w:val="Figuretitle"/>
      </w:pPr>
      <w:bookmarkStart w:id="140" w:name="_Toc80695976"/>
      <w:r w:rsidRPr="00782EC0">
        <w:t xml:space="preserve">Figure </w:t>
      </w:r>
      <w:r w:rsidR="005D668D" w:rsidRPr="00782EC0">
        <w:t>3</w:t>
      </w:r>
      <w:r w:rsidR="009774C8" w:rsidRPr="00782EC0">
        <w:t>.</w:t>
      </w:r>
      <w:r w:rsidR="005D668D" w:rsidRPr="00782EC0">
        <w:t>9</w:t>
      </w:r>
      <w:r w:rsidRPr="00782EC0">
        <w:tab/>
        <w:t>Managerial position for working people by disability: SILC 2004-2019 (%)</w:t>
      </w:r>
      <w:bookmarkEnd w:id="140"/>
    </w:p>
    <w:p w14:paraId="062001FB" w14:textId="26DC356A" w:rsidR="005875D0" w:rsidRPr="00782EC0" w:rsidRDefault="005875D0" w:rsidP="00E666CC">
      <w:pPr>
        <w:pStyle w:val="FIGURE"/>
        <w:rPr>
          <w:noProof w:val="0"/>
          <w:lang w:val="en-IE"/>
        </w:rPr>
      </w:pPr>
      <w:r w:rsidRPr="00782EC0">
        <w:rPr>
          <w:lang w:val="en-IE"/>
        </w:rPr>
        <w:drawing>
          <wp:inline distT="0" distB="0" distL="0" distR="0" wp14:anchorId="68F9E19F" wp14:editId="36AC3EF5">
            <wp:extent cx="5731510" cy="3600450"/>
            <wp:effectExtent l="0" t="0" r="2540" b="0"/>
            <wp:docPr id="2" name="Chart 2" descr="This is a bar graph which measures the proportion of working people in managerial position by disability status and education level in Ireland for 2004, 2011 and 2019. There are 4 categories: secondary level without disabilities; secondary level with disabilities; post-secondary without disabilities; post-secondary with disabilities. The results are in percentages. The graph shows that there are fewer people with disabilities with secondary level of education in managerial position compared to those without disabilities. It was also the case for those with post-secondary level of education but the gap narrowed over time.">
              <a:extLst xmlns:a="http://schemas.openxmlformats.org/drawingml/2006/main">
                <a:ext uri="{FF2B5EF4-FFF2-40B4-BE49-F238E27FC236}">
                  <a16:creationId xmlns:a16="http://schemas.microsoft.com/office/drawing/2014/main" id="{3924E4E4-BE14-40C0-8E16-7FA3C6B7CE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B887FF0" w14:textId="77777777" w:rsidR="009774C8" w:rsidRPr="00782EC0" w:rsidRDefault="009774C8" w:rsidP="000838BD">
      <w:pPr>
        <w:pStyle w:val="Greyline"/>
        <w:rPr>
          <w:noProof w:val="0"/>
          <w:lang w:val="en-IE"/>
        </w:rPr>
      </w:pPr>
    </w:p>
    <w:p w14:paraId="4EA0FD8B" w14:textId="3974F2A4" w:rsidR="009774C8" w:rsidRPr="00782EC0" w:rsidRDefault="009774C8" w:rsidP="00800166">
      <w:pPr>
        <w:pStyle w:val="Sourcesandnotes"/>
        <w:rPr>
          <w:i w:val="0"/>
          <w:iCs/>
        </w:rPr>
      </w:pPr>
      <w:r w:rsidRPr="00782EC0">
        <w:t>Sources:</w:t>
      </w:r>
      <w:r w:rsidRPr="00782EC0">
        <w:tab/>
      </w:r>
      <w:r w:rsidRPr="00782EC0">
        <w:rPr>
          <w:i w:val="0"/>
          <w:iCs/>
        </w:rPr>
        <w:t>SILC 2004-2011-2019</w:t>
      </w:r>
      <w:r w:rsidR="00532E7A" w:rsidRPr="00782EC0">
        <w:rPr>
          <w:i w:val="0"/>
          <w:iCs/>
        </w:rPr>
        <w:t>.</w:t>
      </w:r>
    </w:p>
    <w:p w14:paraId="112B91CB" w14:textId="568D54A5" w:rsidR="009774C8" w:rsidRPr="00782EC0" w:rsidRDefault="009774C8" w:rsidP="00532E7A">
      <w:pPr>
        <w:pStyle w:val="Sourcesandnotes"/>
        <w:keepNext w:val="0"/>
        <w:rPr>
          <w:i w:val="0"/>
          <w:iCs/>
        </w:rPr>
      </w:pPr>
      <w:r w:rsidRPr="00782EC0">
        <w:t>Note:</w:t>
      </w:r>
      <w:r w:rsidRPr="00782EC0">
        <w:tab/>
      </w:r>
      <w:r w:rsidRPr="00782EC0">
        <w:rPr>
          <w:i w:val="0"/>
          <w:iCs/>
        </w:rPr>
        <w:t>Working age population (16-64 years of age)</w:t>
      </w:r>
      <w:r w:rsidR="00532E7A" w:rsidRPr="00782EC0">
        <w:rPr>
          <w:i w:val="0"/>
          <w:iCs/>
        </w:rPr>
        <w:t>.</w:t>
      </w:r>
    </w:p>
    <w:p w14:paraId="0A153147" w14:textId="772A4B84" w:rsidR="009774C8" w:rsidRPr="00782EC0" w:rsidRDefault="00184538" w:rsidP="000838BD">
      <w:pPr>
        <w:pStyle w:val="Heading1"/>
      </w:pPr>
      <w:bookmarkStart w:id="141" w:name="_Toc80864564"/>
      <w:r w:rsidRPr="00782EC0">
        <w:t>3.4</w:t>
      </w:r>
      <w:r w:rsidRPr="00782EC0">
        <w:tab/>
      </w:r>
      <w:r w:rsidR="009774C8" w:rsidRPr="00782EC0">
        <w:t>Job satisfaction</w:t>
      </w:r>
      <w:bookmarkEnd w:id="141"/>
      <w:r w:rsidR="009774C8" w:rsidRPr="00782EC0">
        <w:tab/>
      </w:r>
    </w:p>
    <w:p w14:paraId="0ABEE08C" w14:textId="2A30DF93" w:rsidR="009774C8" w:rsidRPr="00782EC0" w:rsidRDefault="009774C8" w:rsidP="0061427D">
      <w:r w:rsidRPr="00782EC0">
        <w:t>Every year, the SILC survey includes an ad</w:t>
      </w:r>
      <w:r w:rsidR="008B1763" w:rsidRPr="00782EC0">
        <w:t xml:space="preserve"> </w:t>
      </w:r>
      <w:r w:rsidRPr="00782EC0">
        <w:t>hoc module that collects information on a special topic.</w:t>
      </w:r>
      <w:r w:rsidRPr="00782EC0">
        <w:rPr>
          <w:rStyle w:val="FootnoteReference"/>
        </w:rPr>
        <w:footnoteReference w:id="12"/>
      </w:r>
      <w:r w:rsidRPr="00782EC0">
        <w:t xml:space="preserve"> In 2013 there was a module on well-being, which was repeated and expanded in 2018 to also examine material deprivation and housing difficulties. Both modules included a question asking people to score their job satisfaction, with the score varying from 0 (not at all satisfied) to 10 (completely satisfied).</w:t>
      </w:r>
      <w:r w:rsidRPr="00782EC0">
        <w:rPr>
          <w:rStyle w:val="FootnoteReference"/>
        </w:rPr>
        <w:footnoteReference w:id="13"/>
      </w:r>
      <w:r w:rsidRPr="00782EC0">
        <w:t xml:space="preserve"> In Figure </w:t>
      </w:r>
      <w:r w:rsidR="00045364" w:rsidRPr="00782EC0">
        <w:t>3</w:t>
      </w:r>
      <w:r w:rsidRPr="00782EC0">
        <w:t>.1</w:t>
      </w:r>
      <w:r w:rsidR="00045364" w:rsidRPr="00782EC0">
        <w:t>0</w:t>
      </w:r>
      <w:r w:rsidRPr="00782EC0">
        <w:t xml:space="preserve">, we report mean job satisfaction by disability status and gender over time. </w:t>
      </w:r>
    </w:p>
    <w:p w14:paraId="74AF2526" w14:textId="50DA82E2" w:rsidR="009774C8" w:rsidRPr="00782EC0" w:rsidRDefault="009774C8" w:rsidP="0061427D">
      <w:r w:rsidRPr="00782EC0">
        <w:t>Overall, in both 2013 and 2018</w:t>
      </w:r>
      <w:r w:rsidR="008B1763" w:rsidRPr="00782EC0">
        <w:t>,</w:t>
      </w:r>
      <w:r w:rsidRPr="00782EC0">
        <w:t xml:space="preserve"> people reported having positive job satisfaction, with mean values for people with and </w:t>
      </w:r>
      <w:r w:rsidR="00045364" w:rsidRPr="00782EC0">
        <w:t>without disabilities</w:t>
      </w:r>
      <w:r w:rsidRPr="00782EC0">
        <w:t xml:space="preserve"> above the mid-point value of 5. Job satisfaction has also increased over time, and females tend to report higher levels of job satisfaction. </w:t>
      </w:r>
    </w:p>
    <w:p w14:paraId="3BEB2E90" w14:textId="558DEC78" w:rsidR="009774C8" w:rsidRPr="00782EC0" w:rsidRDefault="009774C8" w:rsidP="000838BD">
      <w:pPr>
        <w:widowControl/>
      </w:pPr>
      <w:r w:rsidRPr="00782EC0">
        <w:t xml:space="preserve">With regards to disability status, those </w:t>
      </w:r>
      <w:r w:rsidR="00045364" w:rsidRPr="00782EC0">
        <w:t>without disabilities</w:t>
      </w:r>
      <w:r w:rsidRPr="00782EC0">
        <w:t xml:space="preserve"> report higher levels of job satisfaction compared to those </w:t>
      </w:r>
      <w:r w:rsidR="00045364" w:rsidRPr="00782EC0">
        <w:t>with disabilities</w:t>
      </w:r>
      <w:r w:rsidRPr="00782EC0">
        <w:t xml:space="preserve">. The gap in job satisfaction between males without and </w:t>
      </w:r>
      <w:r w:rsidR="00045364" w:rsidRPr="00782EC0">
        <w:t>with disabilities</w:t>
      </w:r>
      <w:r w:rsidRPr="00782EC0">
        <w:t xml:space="preserve"> has increased slightly between 2013 and 2018. However, while there was also a gap between females by disability status in 2013, the gap reversed in 2018 as females </w:t>
      </w:r>
      <w:r w:rsidR="00045364" w:rsidRPr="00782EC0">
        <w:t>with disabilities</w:t>
      </w:r>
      <w:r w:rsidRPr="00782EC0">
        <w:t xml:space="preserve"> reported much higher mean job satisfaction than their counterparts </w:t>
      </w:r>
      <w:r w:rsidR="00045364" w:rsidRPr="00782EC0">
        <w:t>without disabilities</w:t>
      </w:r>
      <w:r w:rsidRPr="00782EC0">
        <w:t>.</w:t>
      </w:r>
    </w:p>
    <w:p w14:paraId="1196FD11" w14:textId="27DCEA39" w:rsidR="009774C8" w:rsidRPr="00782EC0" w:rsidRDefault="00BE35B8" w:rsidP="00BE35B8">
      <w:pPr>
        <w:pStyle w:val="Figuretitle"/>
      </w:pPr>
      <w:bookmarkStart w:id="142" w:name="_Toc80695977"/>
      <w:r w:rsidRPr="00782EC0">
        <w:t xml:space="preserve">Figure </w:t>
      </w:r>
      <w:r w:rsidR="00045364" w:rsidRPr="00782EC0">
        <w:t>3</w:t>
      </w:r>
      <w:r w:rsidR="009774C8" w:rsidRPr="00782EC0">
        <w:t>.1</w:t>
      </w:r>
      <w:r w:rsidR="00045364" w:rsidRPr="00782EC0">
        <w:t>0</w:t>
      </w:r>
      <w:r w:rsidRPr="00782EC0">
        <w:tab/>
        <w:t xml:space="preserve">Mean job satisfaction by gender and disability status: SILC </w:t>
      </w:r>
      <w:r w:rsidR="004227CC" w:rsidRPr="00782EC0">
        <w:br/>
      </w:r>
      <w:r w:rsidRPr="00782EC0">
        <w:t>2013-2018 (%)</w:t>
      </w:r>
      <w:bookmarkEnd w:id="142"/>
    </w:p>
    <w:p w14:paraId="68201F64" w14:textId="0B38A8C3" w:rsidR="004227CC" w:rsidRPr="00782EC0" w:rsidRDefault="004227CC" w:rsidP="00E666CC">
      <w:pPr>
        <w:pStyle w:val="FIGURE"/>
        <w:rPr>
          <w:noProof w:val="0"/>
          <w:lang w:val="en-IE"/>
        </w:rPr>
      </w:pPr>
      <w:r w:rsidRPr="00782EC0">
        <w:rPr>
          <w:lang w:val="en-IE"/>
        </w:rPr>
        <w:drawing>
          <wp:inline distT="0" distB="0" distL="0" distR="0" wp14:anchorId="17AEE568" wp14:editId="092742D1">
            <wp:extent cx="5734050" cy="2914650"/>
            <wp:effectExtent l="0" t="0" r="0" b="0"/>
            <wp:docPr id="4" name="Chart 4" descr="This is a bar graph that shows the mean job satisfaction for working people by gender and disability status in Ireland for 2013 and 2019. There are 2 categories: males and females.  The graph shows that the mean satisfaction is greater for people without disabilities compared to people with disabilities and it tends to be greater for females than for males.">
              <a:extLst xmlns:a="http://schemas.openxmlformats.org/drawingml/2006/main">
                <a:ext uri="{FF2B5EF4-FFF2-40B4-BE49-F238E27FC236}">
                  <a16:creationId xmlns:a16="http://schemas.microsoft.com/office/drawing/2014/main" id="{9359CE44-8693-488F-BCA7-DA1CC676C4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0594994" w14:textId="77777777" w:rsidR="009774C8" w:rsidRPr="00782EC0" w:rsidRDefault="009774C8" w:rsidP="000838BD">
      <w:pPr>
        <w:pStyle w:val="Greyline"/>
        <w:rPr>
          <w:noProof w:val="0"/>
          <w:lang w:val="en-IE"/>
        </w:rPr>
      </w:pPr>
    </w:p>
    <w:p w14:paraId="3C688FC1" w14:textId="20932744" w:rsidR="009774C8" w:rsidRPr="00782EC0" w:rsidRDefault="009774C8" w:rsidP="00800166">
      <w:pPr>
        <w:pStyle w:val="Sourcesandnotes"/>
        <w:rPr>
          <w:i w:val="0"/>
          <w:iCs/>
        </w:rPr>
      </w:pPr>
      <w:r w:rsidRPr="00782EC0">
        <w:t>Sources:</w:t>
      </w:r>
      <w:r w:rsidRPr="00782EC0">
        <w:tab/>
      </w:r>
      <w:r w:rsidRPr="00782EC0">
        <w:rPr>
          <w:i w:val="0"/>
          <w:iCs/>
        </w:rPr>
        <w:t>SILC 2004-2011-2019</w:t>
      </w:r>
      <w:r w:rsidR="00184538" w:rsidRPr="00782EC0">
        <w:rPr>
          <w:i w:val="0"/>
          <w:iCs/>
        </w:rPr>
        <w:t>.</w:t>
      </w:r>
    </w:p>
    <w:p w14:paraId="125FA28D" w14:textId="48562043" w:rsidR="009774C8" w:rsidRPr="00782EC0" w:rsidRDefault="009774C8" w:rsidP="00800166">
      <w:pPr>
        <w:pStyle w:val="Sourcesandnotes"/>
        <w:rPr>
          <w:i w:val="0"/>
          <w:iCs/>
        </w:rPr>
      </w:pPr>
      <w:r w:rsidRPr="00782EC0">
        <w:t>Note:</w:t>
      </w:r>
      <w:r w:rsidRPr="00782EC0">
        <w:tab/>
      </w:r>
      <w:r w:rsidRPr="00782EC0">
        <w:rPr>
          <w:i w:val="0"/>
          <w:iCs/>
        </w:rPr>
        <w:t>Working age population (16-64 years of age)</w:t>
      </w:r>
      <w:r w:rsidR="00184538" w:rsidRPr="00782EC0">
        <w:rPr>
          <w:i w:val="0"/>
          <w:iCs/>
        </w:rPr>
        <w:t>.</w:t>
      </w:r>
    </w:p>
    <w:p w14:paraId="64573B24" w14:textId="6AF19AE9" w:rsidR="009774C8" w:rsidRPr="00782EC0" w:rsidRDefault="00184538" w:rsidP="000838BD">
      <w:pPr>
        <w:pStyle w:val="Heading1"/>
      </w:pPr>
      <w:bookmarkStart w:id="143" w:name="_Toc80864565"/>
      <w:r w:rsidRPr="00782EC0">
        <w:t>3.5</w:t>
      </w:r>
      <w:r w:rsidRPr="00782EC0">
        <w:tab/>
      </w:r>
      <w:r w:rsidR="009774C8" w:rsidRPr="00782EC0">
        <w:t xml:space="preserve">Disability and </w:t>
      </w:r>
      <w:r w:rsidR="00880921" w:rsidRPr="00782EC0">
        <w:t>p</w:t>
      </w:r>
      <w:r w:rsidR="009774C8" w:rsidRPr="00782EC0">
        <w:t>overty</w:t>
      </w:r>
      <w:bookmarkEnd w:id="143"/>
    </w:p>
    <w:p w14:paraId="0184CBE5" w14:textId="225531CF" w:rsidR="009774C8" w:rsidRPr="00782EC0" w:rsidRDefault="009774C8" w:rsidP="000838BD">
      <w:pPr>
        <w:widowControl/>
      </w:pPr>
      <w:r w:rsidRPr="00782EC0">
        <w:t>The Irish government uses several instruments to monitor poverty and social exclusion.</w:t>
      </w:r>
      <w:r w:rsidR="006E458E" w:rsidRPr="00782EC0">
        <w:t xml:space="preserve"> </w:t>
      </w:r>
      <w:r w:rsidRPr="00782EC0">
        <w:t xml:space="preserve">It also sets poverty targets, as enshrined in the recent document </w:t>
      </w:r>
      <w:r w:rsidRPr="00782EC0">
        <w:rPr>
          <w:i/>
          <w:iCs/>
        </w:rPr>
        <w:t>Roadmap for Social Inclusion 2020-2025</w:t>
      </w:r>
      <w:r w:rsidRPr="00782EC0">
        <w:t xml:space="preserve"> (DEASP, 2020). There are three main poverty measures that the government uses: At</w:t>
      </w:r>
      <w:r w:rsidR="00076D18" w:rsidRPr="00782EC0">
        <w:t xml:space="preserve"> </w:t>
      </w:r>
      <w:r w:rsidRPr="00782EC0">
        <w:t xml:space="preserve">Risk of Poverty (AROP), basic deprivation and consistent poverty. The AROP measure identifies individuals living in a household with an income below 60 </w:t>
      </w:r>
      <w:r w:rsidR="00082441" w:rsidRPr="00782EC0">
        <w:t>per cent</w:t>
      </w:r>
      <w:r w:rsidRPr="00782EC0">
        <w:t xml:space="preserve"> of the national median equivalised household disposable income.</w:t>
      </w:r>
      <w:r w:rsidRPr="00782EC0">
        <w:rPr>
          <w:rStyle w:val="FootnoteReference"/>
        </w:rPr>
        <w:footnoteReference w:id="14"/>
      </w:r>
      <w:r w:rsidRPr="00782EC0">
        <w:t xml:space="preserve"> The measure of basic deprivation captures the inability for people in a household to afford two or more of </w:t>
      </w:r>
      <w:r w:rsidR="008B1763" w:rsidRPr="00782EC0">
        <w:t>11</w:t>
      </w:r>
      <w:r w:rsidRPr="00782EC0">
        <w:t xml:space="preserve"> basic goods and services.</w:t>
      </w:r>
      <w:r w:rsidRPr="00782EC0">
        <w:rPr>
          <w:rStyle w:val="FootnoteReference"/>
        </w:rPr>
        <w:footnoteReference w:id="15"/>
      </w:r>
      <w:r w:rsidR="006E458E" w:rsidRPr="00782EC0">
        <w:t xml:space="preserve"> </w:t>
      </w:r>
      <w:r w:rsidRPr="00782EC0">
        <w:t>The consistent poverty measure is an overlap of the AROP and basic deprivation poverty measures. Specifically, people are living in consistent poverty if they are living in a household with an income below 60</w:t>
      </w:r>
      <w:r w:rsidR="00082441" w:rsidRPr="00782EC0">
        <w:t> </w:t>
      </w:r>
      <w:r w:rsidRPr="00782EC0">
        <w:t>per</w:t>
      </w:r>
      <w:r w:rsidR="00082441" w:rsidRPr="00782EC0">
        <w:t xml:space="preserve"> </w:t>
      </w:r>
      <w:r w:rsidRPr="00782EC0">
        <w:t xml:space="preserve">cent of the national median household income and are lacking two or more basic goods and services. </w:t>
      </w:r>
    </w:p>
    <w:p w14:paraId="5E8EAE50" w14:textId="06D7B666" w:rsidR="009774C8" w:rsidRPr="00782EC0" w:rsidRDefault="009774C8" w:rsidP="0061427D">
      <w:r w:rsidRPr="00782EC0">
        <w:t xml:space="preserve">In Figure </w:t>
      </w:r>
      <w:r w:rsidR="00433867" w:rsidRPr="00782EC0">
        <w:t>3</w:t>
      </w:r>
      <w:r w:rsidRPr="00782EC0">
        <w:t>.1</w:t>
      </w:r>
      <w:r w:rsidR="00433867" w:rsidRPr="00782EC0">
        <w:t>1</w:t>
      </w:r>
      <w:r w:rsidRPr="00782EC0">
        <w:t xml:space="preserve"> we report the prevalence of poverty across the three poverty measures. Looking first at the AROP (income poor) instrument, with the exception of 2011 we see that the AROP for people </w:t>
      </w:r>
      <w:r w:rsidR="00433867" w:rsidRPr="00782EC0">
        <w:t>with disabilities</w:t>
      </w:r>
      <w:r w:rsidRPr="00782EC0">
        <w:t xml:space="preserve"> is twice that of people without. It was respectively 32 </w:t>
      </w:r>
      <w:r w:rsidR="00082441" w:rsidRPr="00782EC0">
        <w:t>per cent</w:t>
      </w:r>
      <w:r w:rsidRPr="00782EC0">
        <w:t xml:space="preserve"> and 15 </w:t>
      </w:r>
      <w:r w:rsidR="00082441" w:rsidRPr="00782EC0">
        <w:t>per cent</w:t>
      </w:r>
      <w:r w:rsidRPr="00782EC0">
        <w:t xml:space="preserve"> in 2004 and 23 </w:t>
      </w:r>
      <w:r w:rsidR="00082441" w:rsidRPr="00782EC0">
        <w:t>per cent</w:t>
      </w:r>
      <w:r w:rsidRPr="00782EC0">
        <w:t xml:space="preserve"> and 11 </w:t>
      </w:r>
      <w:r w:rsidR="00082441" w:rsidRPr="00782EC0">
        <w:t>per cent</w:t>
      </w:r>
      <w:r w:rsidRPr="00782EC0">
        <w:t xml:space="preserve"> in 2019.</w:t>
      </w:r>
      <w:r w:rsidRPr="00782EC0">
        <w:rPr>
          <w:rStyle w:val="FootnoteReference"/>
        </w:rPr>
        <w:footnoteReference w:id="16"/>
      </w:r>
      <w:r w:rsidRPr="00782EC0">
        <w:t xml:space="preserve"> </w:t>
      </w:r>
    </w:p>
    <w:p w14:paraId="5D35A1A8" w14:textId="77777777" w:rsidR="00D92F9C" w:rsidRPr="00782EC0" w:rsidRDefault="009774C8" w:rsidP="0061427D">
      <w:r w:rsidRPr="00782EC0">
        <w:t xml:space="preserve">In 2004, before the economic crisis, the level of deprivation was slightly lower than the AROP for all people regardless of disability status but, at the same time, it was higher for people </w:t>
      </w:r>
      <w:r w:rsidR="00433867" w:rsidRPr="00782EC0">
        <w:t>with disabilities</w:t>
      </w:r>
      <w:r w:rsidRPr="00782EC0">
        <w:t>. The negative impact of the Great Recession on people</w:t>
      </w:r>
      <w:r w:rsidR="006E458E" w:rsidRPr="00782EC0">
        <w:t>’</w:t>
      </w:r>
      <w:r w:rsidRPr="00782EC0">
        <w:t xml:space="preserve">s standard of living was such that the level of deprivation increased quite substantially for all groups. Specifically, it increased to 22 </w:t>
      </w:r>
      <w:r w:rsidR="00082441" w:rsidRPr="00782EC0">
        <w:t>per cent</w:t>
      </w:r>
      <w:r w:rsidRPr="00782EC0">
        <w:t xml:space="preserve"> and 36 </w:t>
      </w:r>
      <w:r w:rsidR="00082441" w:rsidRPr="00782EC0">
        <w:t>per cent</w:t>
      </w:r>
      <w:r w:rsidRPr="00782EC0">
        <w:t xml:space="preserve"> respectively for people without and </w:t>
      </w:r>
      <w:r w:rsidR="00433867" w:rsidRPr="00782EC0">
        <w:t>with disabilities</w:t>
      </w:r>
      <w:r w:rsidRPr="00782EC0">
        <w:t xml:space="preserve">. However, during the recovery period, while the deprivation rate for people </w:t>
      </w:r>
      <w:r w:rsidR="00433867" w:rsidRPr="00782EC0">
        <w:t>without disabilities</w:t>
      </w:r>
      <w:r w:rsidRPr="00782EC0">
        <w:t xml:space="preserve"> fell by 8</w:t>
      </w:r>
      <w:r w:rsidR="00082441" w:rsidRPr="00782EC0">
        <w:t> </w:t>
      </w:r>
      <w:r w:rsidRPr="00782EC0">
        <w:t xml:space="preserve">percentage points to stand at 14 </w:t>
      </w:r>
      <w:r w:rsidR="00082441" w:rsidRPr="00782EC0">
        <w:t>per cent</w:t>
      </w:r>
      <w:r w:rsidRPr="00782EC0">
        <w:t xml:space="preserve"> in 2019, it stayed at the same level for people </w:t>
      </w:r>
      <w:r w:rsidR="00433867" w:rsidRPr="00782EC0">
        <w:t>with disabilities</w:t>
      </w:r>
      <w:r w:rsidRPr="00782EC0">
        <w:t xml:space="preserve">. Thus, unlike for people </w:t>
      </w:r>
      <w:r w:rsidR="00433867" w:rsidRPr="00782EC0">
        <w:t>without disabilities</w:t>
      </w:r>
      <w:r w:rsidR="008B1763" w:rsidRPr="00782EC0">
        <w:t>,</w:t>
      </w:r>
      <w:r w:rsidRPr="00782EC0">
        <w:t xml:space="preserve"> those with </w:t>
      </w:r>
      <w:r w:rsidR="008B1763" w:rsidRPr="00782EC0">
        <w:t>a disability</w:t>
      </w:r>
      <w:r w:rsidRPr="00782EC0">
        <w:t xml:space="preserve"> did not benefit from the economic recovery. </w:t>
      </w:r>
      <w:r w:rsidR="00D92F9C" w:rsidRPr="00782EC0">
        <w:t>Previous research found also that the employment rate gap between people with and without disabilities narrowed during the recession period (McGinnity et al. 2014).</w:t>
      </w:r>
    </w:p>
    <w:p w14:paraId="1D815F6A" w14:textId="1F13FF4B" w:rsidR="009774C8" w:rsidRPr="00782EC0" w:rsidRDefault="009774C8" w:rsidP="0061427D">
      <w:r w:rsidRPr="00782EC0">
        <w:t xml:space="preserve">Finally, with the exception of 2011, people </w:t>
      </w:r>
      <w:r w:rsidR="00DA2DB3" w:rsidRPr="00782EC0">
        <w:t>with disabilities</w:t>
      </w:r>
      <w:r w:rsidRPr="00782EC0">
        <w:t xml:space="preserve"> are around three times more likely to experience consistent poverty than people without. For both groups, the consistent poverty rate in 2019 is almost identical to that in 2004. In 2019, it was 13 </w:t>
      </w:r>
      <w:r w:rsidR="00082441" w:rsidRPr="00782EC0">
        <w:t>per cent</w:t>
      </w:r>
      <w:r w:rsidRPr="00782EC0">
        <w:t xml:space="preserve"> for people </w:t>
      </w:r>
      <w:r w:rsidR="00DA2DB3" w:rsidRPr="00782EC0">
        <w:t>with disabilities</w:t>
      </w:r>
      <w:r w:rsidRPr="00782EC0">
        <w:t xml:space="preserve"> and 4 </w:t>
      </w:r>
      <w:r w:rsidR="00082441" w:rsidRPr="00782EC0">
        <w:t>per cent</w:t>
      </w:r>
      <w:r w:rsidRPr="00782EC0">
        <w:t xml:space="preserve"> for those without.</w:t>
      </w:r>
    </w:p>
    <w:p w14:paraId="429CDF62" w14:textId="3C38EC9D" w:rsidR="009774C8" w:rsidRPr="00782EC0" w:rsidRDefault="00BE35B8" w:rsidP="00BE35B8">
      <w:pPr>
        <w:pStyle w:val="Figuretitle"/>
      </w:pPr>
      <w:bookmarkStart w:id="145" w:name="_Toc80695978"/>
      <w:r w:rsidRPr="00782EC0">
        <w:t xml:space="preserve">Figure </w:t>
      </w:r>
      <w:r w:rsidR="004E62A9" w:rsidRPr="00782EC0">
        <w:t>3</w:t>
      </w:r>
      <w:r w:rsidR="009774C8" w:rsidRPr="00782EC0">
        <w:t>.1</w:t>
      </w:r>
      <w:r w:rsidR="004E62A9" w:rsidRPr="00782EC0">
        <w:t>1</w:t>
      </w:r>
      <w:r w:rsidRPr="00782EC0">
        <w:tab/>
        <w:t>Poverty by disability status: 2004-2019 (%)</w:t>
      </w:r>
      <w:bookmarkEnd w:id="145"/>
    </w:p>
    <w:p w14:paraId="065A1E39" w14:textId="2B208BE6" w:rsidR="009774C8" w:rsidRPr="00782EC0" w:rsidRDefault="009774C8" w:rsidP="00852F03">
      <w:pPr>
        <w:pStyle w:val="FIGURE"/>
        <w:rPr>
          <w:noProof w:val="0"/>
          <w:lang w:val="en-IE"/>
        </w:rPr>
      </w:pPr>
      <w:r w:rsidRPr="00782EC0">
        <w:rPr>
          <w:lang w:val="en-IE"/>
        </w:rPr>
        <w:drawing>
          <wp:inline distT="0" distB="0" distL="0" distR="0" wp14:anchorId="2ADA9C6A" wp14:editId="6F5694FF">
            <wp:extent cx="5731510" cy="2816860"/>
            <wp:effectExtent l="0" t="0" r="2540" b="2540"/>
            <wp:docPr id="43" name="Chart 43" descr="This is a bar graph that shows the percentage in poverty by disability status in Ireland for 2004, 2011 and 2019. There are 3 categories of poverty: income poor; materially deprived; consistent poverty. The results are in percentages. The graph shows that overall, on the 3 poverty measures people with disabilities have higher poverty rates than those without disabilities.">
              <a:extLst xmlns:a="http://schemas.openxmlformats.org/drawingml/2006/main">
                <a:ext uri="{FF2B5EF4-FFF2-40B4-BE49-F238E27FC236}">
                  <a16:creationId xmlns:a16="http://schemas.microsoft.com/office/drawing/2014/main" id="{843E7599-9674-4E75-9908-D9074FFE9A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AA3BD11" w14:textId="77777777" w:rsidR="00184538" w:rsidRPr="00782EC0" w:rsidRDefault="00184538" w:rsidP="000838BD">
      <w:pPr>
        <w:pStyle w:val="Greyline"/>
        <w:rPr>
          <w:noProof w:val="0"/>
          <w:lang w:val="en-IE"/>
        </w:rPr>
      </w:pPr>
    </w:p>
    <w:p w14:paraId="4A461CEA" w14:textId="7276D032" w:rsidR="009774C8" w:rsidRPr="00782EC0" w:rsidRDefault="009774C8" w:rsidP="00800166">
      <w:pPr>
        <w:pStyle w:val="Sourcesandnotes"/>
        <w:rPr>
          <w:i w:val="0"/>
          <w:iCs/>
        </w:rPr>
      </w:pPr>
      <w:r w:rsidRPr="00782EC0">
        <w:t>Sources:</w:t>
      </w:r>
      <w:r w:rsidRPr="00782EC0">
        <w:tab/>
      </w:r>
      <w:r w:rsidRPr="00782EC0">
        <w:rPr>
          <w:i w:val="0"/>
          <w:iCs/>
        </w:rPr>
        <w:t>SILC 2004-2011-2019</w:t>
      </w:r>
      <w:r w:rsidR="00532E7A" w:rsidRPr="00782EC0">
        <w:rPr>
          <w:i w:val="0"/>
          <w:iCs/>
        </w:rPr>
        <w:t>.</w:t>
      </w:r>
    </w:p>
    <w:p w14:paraId="7ED01D4A" w14:textId="531DFE55" w:rsidR="009774C8" w:rsidRPr="00782EC0" w:rsidRDefault="009774C8" w:rsidP="00532E7A">
      <w:pPr>
        <w:pStyle w:val="Sourcesandnotes"/>
        <w:keepNext w:val="0"/>
        <w:rPr>
          <w:i w:val="0"/>
          <w:iCs/>
        </w:rPr>
      </w:pPr>
      <w:r w:rsidRPr="00782EC0">
        <w:t>Note:</w:t>
      </w:r>
      <w:r w:rsidRPr="00782EC0">
        <w:tab/>
      </w:r>
      <w:r w:rsidRPr="00782EC0">
        <w:rPr>
          <w:i w:val="0"/>
          <w:iCs/>
        </w:rPr>
        <w:t>Working age population (16-64 years of age)</w:t>
      </w:r>
      <w:r w:rsidR="00532E7A" w:rsidRPr="00782EC0">
        <w:rPr>
          <w:i w:val="0"/>
          <w:iCs/>
        </w:rPr>
        <w:t>.</w:t>
      </w:r>
    </w:p>
    <w:p w14:paraId="5CA344D9" w14:textId="5A009088" w:rsidR="009774C8" w:rsidRPr="00782EC0" w:rsidRDefault="009774C8" w:rsidP="0061427D">
      <w:r w:rsidRPr="00782EC0">
        <w:t xml:space="preserve">As we can see in Figure </w:t>
      </w:r>
      <w:r w:rsidR="00BB5460" w:rsidRPr="00782EC0">
        <w:t>3</w:t>
      </w:r>
      <w:r w:rsidRPr="00782EC0">
        <w:t>.1</w:t>
      </w:r>
      <w:r w:rsidR="00BB5460" w:rsidRPr="00782EC0">
        <w:t>2</w:t>
      </w:r>
      <w:r w:rsidRPr="00782EC0">
        <w:t xml:space="preserve">, regardless of disability status, working people have lower deprivation than unemployed or inactive people but with some variation among working people. Indeed, regardless of disability </w:t>
      </w:r>
      <w:r w:rsidR="00BB5460" w:rsidRPr="00782EC0">
        <w:t>status, people</w:t>
      </w:r>
      <w:r w:rsidRPr="00782EC0">
        <w:t xml:space="preserve"> working part-time are experiencing deprivation rates that are one</w:t>
      </w:r>
      <w:r w:rsidR="008B1763" w:rsidRPr="00782EC0">
        <w:t>-</w:t>
      </w:r>
      <w:r w:rsidRPr="00782EC0">
        <w:t>and</w:t>
      </w:r>
      <w:r w:rsidR="008B1763" w:rsidRPr="00782EC0">
        <w:t>-</w:t>
      </w:r>
      <w:r w:rsidRPr="00782EC0">
        <w:t>a</w:t>
      </w:r>
      <w:r w:rsidR="008B1763" w:rsidRPr="00782EC0">
        <w:t>-</w:t>
      </w:r>
      <w:r w:rsidRPr="00782EC0">
        <w:t xml:space="preserve">half to over two times the deprivation rates of people working full-time. </w:t>
      </w:r>
      <w:r w:rsidR="00BB5460" w:rsidRPr="00782EC0">
        <w:t>Moreover, working</w:t>
      </w:r>
      <w:r w:rsidRPr="00782EC0">
        <w:t xml:space="preserve"> status does not protect people </w:t>
      </w:r>
      <w:r w:rsidR="00BB5460" w:rsidRPr="00782EC0">
        <w:t>with disabilities</w:t>
      </w:r>
      <w:r w:rsidRPr="00782EC0">
        <w:t xml:space="preserve"> from poverty to the same extent as people without. Indeed, over the period, the deprivation rate for working people </w:t>
      </w:r>
      <w:r w:rsidR="00BB5460" w:rsidRPr="00782EC0">
        <w:t>with disabilities</w:t>
      </w:r>
      <w:r w:rsidRPr="00782EC0">
        <w:t xml:space="preserve"> is at least twice that of working people </w:t>
      </w:r>
      <w:r w:rsidR="00BB5460" w:rsidRPr="00782EC0">
        <w:t>without disabilities</w:t>
      </w:r>
      <w:r w:rsidRPr="00782EC0">
        <w:t xml:space="preserve"> and this is true for both full-time and part-time workers. In the most recent year, in 2018, </w:t>
      </w:r>
      <w:r w:rsidR="008B1763" w:rsidRPr="00782EC0">
        <w:t>the rate</w:t>
      </w:r>
      <w:r w:rsidRPr="00782EC0">
        <w:t xml:space="preserve"> was 7 </w:t>
      </w:r>
      <w:r w:rsidR="00082441" w:rsidRPr="00782EC0">
        <w:t>per cent</w:t>
      </w:r>
      <w:r w:rsidRPr="00782EC0">
        <w:t xml:space="preserve"> for full-time workers without disabilities while it was 16 </w:t>
      </w:r>
      <w:r w:rsidR="00082441" w:rsidRPr="00782EC0">
        <w:t>per cent</w:t>
      </w:r>
      <w:r w:rsidRPr="00782EC0">
        <w:t xml:space="preserve"> for full-time workers with disabilities. It was respectively 15 </w:t>
      </w:r>
      <w:r w:rsidR="00082441" w:rsidRPr="00782EC0">
        <w:t>per cent</w:t>
      </w:r>
      <w:r w:rsidRPr="00782EC0">
        <w:t xml:space="preserve"> for part-time workers without disabilities and 26 </w:t>
      </w:r>
      <w:r w:rsidR="00082441" w:rsidRPr="00782EC0">
        <w:t>per cent</w:t>
      </w:r>
      <w:r w:rsidRPr="00782EC0">
        <w:t xml:space="preserve"> for part-time workers with disabilities. More striking is that the deprivation rates for full-time workers with disabilities was much higher than for part-time workers without disabilities in 2004 and was identical in 2018.</w:t>
      </w:r>
    </w:p>
    <w:p w14:paraId="3B109E98" w14:textId="274F4610" w:rsidR="009774C8" w:rsidRPr="00782EC0" w:rsidRDefault="009774C8" w:rsidP="0061427D">
      <w:r w:rsidRPr="00782EC0">
        <w:t xml:space="preserve">The deprivation gap by disability also persists for people that are unemployed or inactive. Moreover, the deprivation rate for unemployed or inactive people </w:t>
      </w:r>
      <w:r w:rsidR="00BB5460" w:rsidRPr="00782EC0">
        <w:t>with disabilities</w:t>
      </w:r>
      <w:r w:rsidRPr="00782EC0">
        <w:t xml:space="preserve"> increased consistently over the time period examined, going from 34</w:t>
      </w:r>
      <w:r w:rsidR="00082441" w:rsidRPr="00782EC0">
        <w:t> </w:t>
      </w:r>
      <w:r w:rsidRPr="00782EC0">
        <w:t>per</w:t>
      </w:r>
      <w:r w:rsidR="00082441" w:rsidRPr="00782EC0">
        <w:t xml:space="preserve"> </w:t>
      </w:r>
      <w:r w:rsidRPr="00782EC0">
        <w:t xml:space="preserve">cent in 2004 to 42 </w:t>
      </w:r>
      <w:r w:rsidR="00082441" w:rsidRPr="00782EC0">
        <w:t>per cent</w:t>
      </w:r>
      <w:r w:rsidRPr="00782EC0">
        <w:t xml:space="preserve"> in 2019. With the exception of 2011, when the deprivation gap is the lowest between those with and </w:t>
      </w:r>
      <w:r w:rsidR="00BB5460" w:rsidRPr="00782EC0">
        <w:t>without disabilities</w:t>
      </w:r>
      <w:r w:rsidRPr="00782EC0">
        <w:t xml:space="preserve"> that are unemployed/inactive, the deprivation rate for this group </w:t>
      </w:r>
      <w:r w:rsidR="00BB5460" w:rsidRPr="00782EC0">
        <w:t>with disabilities</w:t>
      </w:r>
      <w:r w:rsidRPr="00782EC0">
        <w:t xml:space="preserve"> is almost twice that of their counterparts without. In fact, in 2019 the deprivation rate for unemployed/inactive people </w:t>
      </w:r>
      <w:r w:rsidR="00BB5460" w:rsidRPr="00782EC0">
        <w:t>without disabilities</w:t>
      </w:r>
      <w:r w:rsidRPr="00782EC0">
        <w:t xml:space="preserve"> was slightly lower than working people </w:t>
      </w:r>
      <w:r w:rsidR="00BB5460" w:rsidRPr="00782EC0">
        <w:t>with disabilities</w:t>
      </w:r>
      <w:r w:rsidRPr="00782EC0">
        <w:t xml:space="preserve">. </w:t>
      </w:r>
    </w:p>
    <w:p w14:paraId="446E0097" w14:textId="2C4A349E" w:rsidR="009774C8" w:rsidRPr="00782EC0" w:rsidRDefault="00BE35B8" w:rsidP="00BE35B8">
      <w:pPr>
        <w:pStyle w:val="Figuretitle"/>
      </w:pPr>
      <w:bookmarkStart w:id="146" w:name="_Toc80695979"/>
      <w:r w:rsidRPr="00782EC0">
        <w:t xml:space="preserve">Figure </w:t>
      </w:r>
      <w:r w:rsidR="00D70BAE" w:rsidRPr="00782EC0">
        <w:t>3</w:t>
      </w:r>
      <w:r w:rsidR="009774C8" w:rsidRPr="00782EC0">
        <w:t>.1</w:t>
      </w:r>
      <w:r w:rsidR="00D70BAE" w:rsidRPr="00782EC0">
        <w:t>2</w:t>
      </w:r>
      <w:r w:rsidRPr="00782EC0">
        <w:tab/>
        <w:t>Deprivation by work status and disability: 2004-2019 (%)</w:t>
      </w:r>
      <w:bookmarkEnd w:id="146"/>
    </w:p>
    <w:p w14:paraId="2D22BDB7" w14:textId="77777777" w:rsidR="009774C8" w:rsidRPr="00782EC0" w:rsidRDefault="009774C8" w:rsidP="00852F03">
      <w:pPr>
        <w:pStyle w:val="FIGURE"/>
        <w:rPr>
          <w:noProof w:val="0"/>
          <w:lang w:val="en-IE"/>
        </w:rPr>
      </w:pPr>
      <w:r w:rsidRPr="00782EC0">
        <w:rPr>
          <w:lang w:val="en-IE"/>
        </w:rPr>
        <w:drawing>
          <wp:inline distT="0" distB="0" distL="0" distR="0" wp14:anchorId="23A559A6" wp14:editId="6C2AFE9D">
            <wp:extent cx="5731510" cy="2891155"/>
            <wp:effectExtent l="0" t="0" r="2540" b="4445"/>
            <wp:docPr id="44" name="Chart 44" descr="This is a bar chart that shows the percentage of people that are materially deprived by work status and disability status in Ireland for 2004, 2011 and 2019. There are 3 categories: full time work, part time work and unemployed or inactive. The results are in percentages. The graph shows that the deprivation rates increase as we go from being full time work to being unemployed. However, the rates are higher for people with disabilities than for people without disabilities.">
              <a:extLst xmlns:a="http://schemas.openxmlformats.org/drawingml/2006/main">
                <a:ext uri="{FF2B5EF4-FFF2-40B4-BE49-F238E27FC236}">
                  <a16:creationId xmlns:a16="http://schemas.microsoft.com/office/drawing/2014/main" id="{1CB1D4AE-C356-456A-978C-91CE4ECEC4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8D4DCE4" w14:textId="77777777" w:rsidR="009774C8" w:rsidRPr="00782EC0" w:rsidRDefault="009774C8" w:rsidP="000838BD">
      <w:pPr>
        <w:pStyle w:val="Greyline"/>
        <w:rPr>
          <w:noProof w:val="0"/>
          <w:lang w:val="en-IE"/>
        </w:rPr>
      </w:pPr>
    </w:p>
    <w:p w14:paraId="092ACE47" w14:textId="40B2D992" w:rsidR="009774C8" w:rsidRPr="00782EC0" w:rsidRDefault="009774C8" w:rsidP="00532E7A">
      <w:pPr>
        <w:pStyle w:val="Sourcesandnotes"/>
        <w:ind w:right="-46"/>
        <w:rPr>
          <w:i w:val="0"/>
          <w:iCs/>
        </w:rPr>
      </w:pPr>
      <w:r w:rsidRPr="00782EC0">
        <w:t>Sources:</w:t>
      </w:r>
      <w:r w:rsidRPr="00782EC0">
        <w:tab/>
      </w:r>
      <w:r w:rsidRPr="00782EC0">
        <w:rPr>
          <w:i w:val="0"/>
          <w:iCs/>
        </w:rPr>
        <w:t>SILC 2004-2011-2019</w:t>
      </w:r>
      <w:r w:rsidR="00532E7A" w:rsidRPr="00782EC0">
        <w:rPr>
          <w:i w:val="0"/>
          <w:iCs/>
        </w:rPr>
        <w:t>.</w:t>
      </w:r>
    </w:p>
    <w:p w14:paraId="4A383D27" w14:textId="0B6CA4D5" w:rsidR="009774C8" w:rsidRPr="00782EC0" w:rsidRDefault="009774C8" w:rsidP="00532E7A">
      <w:pPr>
        <w:pStyle w:val="Sourcesandnotes"/>
        <w:keepNext w:val="0"/>
        <w:ind w:right="-45"/>
        <w:rPr>
          <w:i w:val="0"/>
          <w:iCs/>
        </w:rPr>
      </w:pPr>
      <w:r w:rsidRPr="00782EC0">
        <w:t>Note:</w:t>
      </w:r>
      <w:r w:rsidRPr="00782EC0">
        <w:tab/>
      </w:r>
      <w:r w:rsidRPr="00782EC0">
        <w:rPr>
          <w:i w:val="0"/>
          <w:iCs/>
        </w:rPr>
        <w:t xml:space="preserve">Working age population (16-64 years of age). Unlike the other charts we use 2018 rather than 2019 to comply </w:t>
      </w:r>
      <w:r w:rsidR="008B1763" w:rsidRPr="00782EC0">
        <w:rPr>
          <w:i w:val="0"/>
          <w:iCs/>
        </w:rPr>
        <w:t>with</w:t>
      </w:r>
      <w:r w:rsidRPr="00782EC0">
        <w:rPr>
          <w:i w:val="0"/>
          <w:iCs/>
        </w:rPr>
        <w:t xml:space="preserve"> CSO guidelines for publication as the number of cases were too small to be reported for some categories in 2019.</w:t>
      </w:r>
    </w:p>
    <w:p w14:paraId="50AB2BF0" w14:textId="78B2338C" w:rsidR="00EB5C4A" w:rsidRPr="00782EC0" w:rsidRDefault="00184538" w:rsidP="000838BD">
      <w:pPr>
        <w:pStyle w:val="Heading1"/>
      </w:pPr>
      <w:bookmarkStart w:id="147" w:name="_Toc80864566"/>
      <w:r w:rsidRPr="00782EC0">
        <w:t>3.6</w:t>
      </w:r>
      <w:r w:rsidRPr="00782EC0">
        <w:tab/>
      </w:r>
      <w:r w:rsidR="00EB5C4A" w:rsidRPr="00782EC0">
        <w:t>Summary</w:t>
      </w:r>
      <w:bookmarkEnd w:id="147"/>
      <w:r w:rsidR="00EB5C4A" w:rsidRPr="00782EC0">
        <w:tab/>
      </w:r>
    </w:p>
    <w:p w14:paraId="18EF9524" w14:textId="1291D320" w:rsidR="00EB5C4A" w:rsidRPr="00782EC0" w:rsidRDefault="00EB5C4A" w:rsidP="0046790B">
      <w:pPr>
        <w:widowControl/>
      </w:pPr>
      <w:r w:rsidRPr="00782EC0">
        <w:t xml:space="preserve">The SILC data analysis showed that the proportion of people with disabilities has been relatively stable between 2004 and 2019: it went from 15 </w:t>
      </w:r>
      <w:r w:rsidR="00082441" w:rsidRPr="00782EC0">
        <w:t>per cent</w:t>
      </w:r>
      <w:r w:rsidRPr="00782EC0">
        <w:t xml:space="preserve"> to 13</w:t>
      </w:r>
      <w:r w:rsidR="00082441" w:rsidRPr="00782EC0">
        <w:t> </w:t>
      </w:r>
      <w:r w:rsidRPr="00782EC0">
        <w:t>per</w:t>
      </w:r>
      <w:r w:rsidR="00082441" w:rsidRPr="00782EC0">
        <w:t xml:space="preserve"> </w:t>
      </w:r>
      <w:r w:rsidRPr="00782EC0">
        <w:t xml:space="preserve">cent, with very little difference by gender or by level of difficulty. </w:t>
      </w:r>
    </w:p>
    <w:p w14:paraId="3A39556E" w14:textId="1AFD3746" w:rsidR="00EB5C4A" w:rsidRPr="00782EC0" w:rsidRDefault="00EB5C4A" w:rsidP="0061427D">
      <w:pPr>
        <w:rPr>
          <w:shd w:val="clear" w:color="auto" w:fill="FFFFFF"/>
        </w:rPr>
      </w:pPr>
      <w:r w:rsidRPr="00782EC0">
        <w:t>In relation to educational attainment, we found that t</w:t>
      </w:r>
      <w:r w:rsidRPr="00782EC0">
        <w:rPr>
          <w:shd w:val="clear" w:color="auto" w:fill="FFFFFF"/>
        </w:rPr>
        <w:t>he proportion of people with at least a post-secondary education level increased between 2004 and 2019 regardless of disability. However, in spite of this increase, the education gap for higher education between people without disabilities and those with increased over time, going from 13</w:t>
      </w:r>
      <w:r w:rsidR="00082441" w:rsidRPr="00782EC0">
        <w:rPr>
          <w:shd w:val="clear" w:color="auto" w:fill="FFFFFF"/>
        </w:rPr>
        <w:t xml:space="preserve"> </w:t>
      </w:r>
      <w:r w:rsidRPr="00782EC0">
        <w:rPr>
          <w:shd w:val="clear" w:color="auto" w:fill="FFFFFF"/>
        </w:rPr>
        <w:t>percentage points in 2004 to 18</w:t>
      </w:r>
      <w:r w:rsidR="00082441" w:rsidRPr="00782EC0">
        <w:rPr>
          <w:shd w:val="clear" w:color="auto" w:fill="FFFFFF"/>
        </w:rPr>
        <w:t xml:space="preserve"> </w:t>
      </w:r>
      <w:r w:rsidRPr="00782EC0">
        <w:rPr>
          <w:shd w:val="clear" w:color="auto" w:fill="FFFFFF"/>
        </w:rPr>
        <w:t xml:space="preserve">percentage points in 2019. The education gap persisted even when we focussed on the younger age group of people aged 16 to 34. </w:t>
      </w:r>
    </w:p>
    <w:p w14:paraId="448F1E26" w14:textId="61FC2956" w:rsidR="00EB5C4A" w:rsidRPr="00782EC0" w:rsidRDefault="00EB5C4A" w:rsidP="0061427D">
      <w:pPr>
        <w:rPr>
          <w:shd w:val="clear" w:color="auto" w:fill="FFFFFF"/>
        </w:rPr>
      </w:pPr>
      <w:r w:rsidRPr="00782EC0">
        <w:rPr>
          <w:shd w:val="clear" w:color="auto" w:fill="FFFFFF"/>
        </w:rPr>
        <w:t>An examination of the respondents</w:t>
      </w:r>
      <w:r w:rsidR="006E458E" w:rsidRPr="00782EC0">
        <w:rPr>
          <w:shd w:val="clear" w:color="auto" w:fill="FFFFFF"/>
        </w:rPr>
        <w:t>’</w:t>
      </w:r>
      <w:r w:rsidRPr="00782EC0">
        <w:rPr>
          <w:shd w:val="clear" w:color="auto" w:fill="FFFFFF"/>
        </w:rPr>
        <w:t xml:space="preserve"> principal economic status over the period (2004 to 2019) showed that while over two-thirds of individuals without disabilities were working, it was only a third for those with disabilities. Moreover, while the proportion of people at work fell during the Great Recession regardless of disability status, the 2019 figures suggest that people with disabilities did not benefit </w:t>
      </w:r>
      <w:r w:rsidR="00D633FD" w:rsidRPr="00782EC0">
        <w:rPr>
          <w:shd w:val="clear" w:color="auto" w:fill="FFFFFF"/>
        </w:rPr>
        <w:t>from</w:t>
      </w:r>
      <w:r w:rsidRPr="00782EC0">
        <w:rPr>
          <w:shd w:val="clear" w:color="auto" w:fill="FFFFFF"/>
        </w:rPr>
        <w:t xml:space="preserve"> the economic recovery to the same extent as those without</w:t>
      </w:r>
      <w:r w:rsidR="008B1763" w:rsidRPr="00782EC0">
        <w:rPr>
          <w:shd w:val="clear" w:color="auto" w:fill="FFFFFF"/>
        </w:rPr>
        <w:t>,</w:t>
      </w:r>
      <w:r w:rsidRPr="00782EC0">
        <w:rPr>
          <w:shd w:val="clear" w:color="auto" w:fill="FFFFFF"/>
        </w:rPr>
        <w:t xml:space="preserve"> as they were not back at their pre-recession employment levels by 2019.</w:t>
      </w:r>
    </w:p>
    <w:p w14:paraId="2BB7BEAA" w14:textId="21CABDA8" w:rsidR="00EB5C4A" w:rsidRPr="00782EC0" w:rsidRDefault="00EB5C4A" w:rsidP="0061427D">
      <w:pPr>
        <w:rPr>
          <w:shd w:val="clear" w:color="auto" w:fill="FFFFFF"/>
        </w:rPr>
      </w:pPr>
      <w:r w:rsidRPr="00782EC0">
        <w:rPr>
          <w:shd w:val="clear" w:color="auto" w:fill="FFFFFF"/>
        </w:rPr>
        <w:t>Focusing on working people, the SILC analysis showed that people with disability were less likely to work full-time than those without disabilities. In addition, those with strong limitations were also found to be less likely to work full-time than those with less limitations. People with disabilities were less likely to be in managerial position</w:t>
      </w:r>
      <w:r w:rsidR="008B1763" w:rsidRPr="00782EC0">
        <w:rPr>
          <w:shd w:val="clear" w:color="auto" w:fill="FFFFFF"/>
        </w:rPr>
        <w:t>s</w:t>
      </w:r>
      <w:r w:rsidRPr="00782EC0">
        <w:rPr>
          <w:shd w:val="clear" w:color="auto" w:fill="FFFFFF"/>
        </w:rPr>
        <w:t xml:space="preserve"> than those without. However, this gap disappeared over time for those with at least a post-secondary education level. </w:t>
      </w:r>
    </w:p>
    <w:p w14:paraId="612BFF72" w14:textId="6E052A08" w:rsidR="00EB5C4A" w:rsidRPr="00782EC0" w:rsidRDefault="00EB5C4A" w:rsidP="0061427D">
      <w:pPr>
        <w:rPr>
          <w:shd w:val="clear" w:color="auto" w:fill="FFFFFF"/>
        </w:rPr>
      </w:pPr>
      <w:r w:rsidRPr="00782EC0">
        <w:rPr>
          <w:shd w:val="clear" w:color="auto" w:fill="FFFFFF"/>
        </w:rPr>
        <w:t>Finally, the SILC examination found that people with disabilities were much more likely to experience poverty and social exclusion than those without. While being at work helps to reduce considerably the risk of poverty for all people, working people with disabilities were still experiencing higher poverty risks than those working without disabilities.</w:t>
      </w:r>
      <w:r w:rsidR="006E458E" w:rsidRPr="00782EC0">
        <w:rPr>
          <w:shd w:val="clear" w:color="auto" w:fill="FFFFFF"/>
        </w:rPr>
        <w:t xml:space="preserve"> </w:t>
      </w:r>
    </w:p>
    <w:p w14:paraId="3E7340CB" w14:textId="77777777" w:rsidR="00532E7A" w:rsidRPr="00782EC0" w:rsidRDefault="00532E7A" w:rsidP="0061427D">
      <w:pPr>
        <w:sectPr w:rsidR="00532E7A" w:rsidRPr="00782EC0" w:rsidSect="00554984">
          <w:headerReference w:type="default" r:id="rId37"/>
          <w:type w:val="oddPage"/>
          <w:pgSz w:w="11906" w:h="16838"/>
          <w:pgMar w:top="1440" w:right="1440" w:bottom="851" w:left="1440" w:header="708" w:footer="708" w:gutter="0"/>
          <w:cols w:space="708"/>
          <w:docGrid w:linePitch="360"/>
        </w:sectPr>
      </w:pPr>
    </w:p>
    <w:p w14:paraId="4316B922" w14:textId="54D2FD95" w:rsidR="00785254" w:rsidRPr="00782EC0" w:rsidRDefault="00532E7A" w:rsidP="00532E7A">
      <w:pPr>
        <w:pStyle w:val="ChapterNumber"/>
      </w:pPr>
      <w:bookmarkStart w:id="148" w:name="_Toc80082412"/>
      <w:bookmarkStart w:id="149" w:name="_Toc80864567"/>
      <w:r w:rsidRPr="00782EC0">
        <w:t>Chapter 4</w:t>
      </w:r>
      <w:bookmarkEnd w:id="148"/>
      <w:bookmarkEnd w:id="149"/>
    </w:p>
    <w:p w14:paraId="132DDDCC" w14:textId="72EA13EA" w:rsidR="00FB2D3B" w:rsidRPr="00782EC0" w:rsidRDefault="00FB2D3B" w:rsidP="00532E7A">
      <w:pPr>
        <w:pStyle w:val="ChapterName"/>
      </w:pPr>
      <w:bookmarkStart w:id="150" w:name="_Toc80864568"/>
      <w:r w:rsidRPr="00782EC0">
        <w:t>Programme for the International Assessment of Adult Competencies (PIAAC): 2012</w:t>
      </w:r>
      <w:bookmarkEnd w:id="150"/>
    </w:p>
    <w:p w14:paraId="34E5DAEC" w14:textId="0FCCF60A" w:rsidR="00FB2D3B" w:rsidRPr="00782EC0" w:rsidRDefault="00532E7A" w:rsidP="000838BD">
      <w:pPr>
        <w:pStyle w:val="Heading1"/>
      </w:pPr>
      <w:bookmarkStart w:id="151" w:name="_Toc80864569"/>
      <w:r w:rsidRPr="00782EC0">
        <w:t>4.1</w:t>
      </w:r>
      <w:r w:rsidRPr="00782EC0">
        <w:tab/>
      </w:r>
      <w:r w:rsidR="00FB2D3B" w:rsidRPr="00782EC0">
        <w:t>Introduction</w:t>
      </w:r>
      <w:bookmarkEnd w:id="151"/>
    </w:p>
    <w:p w14:paraId="710C6886" w14:textId="36F2E7CF" w:rsidR="00FB2D3B" w:rsidRPr="00782EC0" w:rsidRDefault="00FB2D3B" w:rsidP="00532E7A">
      <w:pPr>
        <w:rPr>
          <w:shd w:val="clear" w:color="auto" w:fill="FFFFFF"/>
        </w:rPr>
      </w:pPr>
      <w:r w:rsidRPr="00782EC0">
        <w:t>In this chapter, we use t</w:t>
      </w:r>
      <w:r w:rsidRPr="00782EC0">
        <w:rPr>
          <w:shd w:val="clear" w:color="auto" w:fill="FFFFFF"/>
        </w:rPr>
        <w:t>he OECD Programme for the International Assessment of Adult Competencies (PIAAC) survey to assess the literacy and numeracy skills of people aged 16 to 65 with disabilities in Ireland. The information relates to 2012, which is the last time that the PIAAC survey was conducted.</w:t>
      </w:r>
      <w:r w:rsidR="006E458E" w:rsidRPr="00782EC0">
        <w:rPr>
          <w:shd w:val="clear" w:color="auto" w:fill="FFFFFF"/>
        </w:rPr>
        <w:t xml:space="preserve"> </w:t>
      </w:r>
      <w:r w:rsidRPr="00782EC0">
        <w:rPr>
          <w:shd w:val="clear" w:color="auto" w:fill="FFFFFF"/>
        </w:rPr>
        <w:t xml:space="preserve">We also examine some background characteristics of those people with and without disabilities. </w:t>
      </w:r>
    </w:p>
    <w:p w14:paraId="5E582DD2" w14:textId="70DAED6F" w:rsidR="00FB2D3B" w:rsidRPr="00782EC0" w:rsidRDefault="00FB2D3B" w:rsidP="00532E7A">
      <w:pPr>
        <w:rPr>
          <w:shd w:val="clear" w:color="auto" w:fill="FFFFFF"/>
        </w:rPr>
      </w:pPr>
      <w:r w:rsidRPr="00782EC0">
        <w:rPr>
          <w:shd w:val="clear" w:color="auto" w:fill="FFFFFF"/>
        </w:rPr>
        <w:t>The pilot survey for the PIAAC Cycle 2 was due to take place in Ireland during April 2021 but was cancelled because of the onset of COVID-19: the timetable for Ireland</w:t>
      </w:r>
      <w:r w:rsidR="006E458E" w:rsidRPr="00782EC0">
        <w:rPr>
          <w:shd w:val="clear" w:color="auto" w:fill="FFFFFF"/>
        </w:rPr>
        <w:t>’</w:t>
      </w:r>
      <w:r w:rsidRPr="00782EC0">
        <w:rPr>
          <w:shd w:val="clear" w:color="auto" w:fill="FFFFFF"/>
        </w:rPr>
        <w:t>s participation in the 2021-2022 round of PIAAC is currently being reviewed.</w:t>
      </w:r>
      <w:r w:rsidRPr="00782EC0">
        <w:rPr>
          <w:rStyle w:val="FootnoteReference"/>
          <w:rFonts w:cstheme="minorHAnsi"/>
          <w:shd w:val="clear" w:color="auto" w:fill="FFFFFF"/>
        </w:rPr>
        <w:footnoteReference w:id="17"/>
      </w:r>
      <w:r w:rsidRPr="00782EC0">
        <w:rPr>
          <w:shd w:val="clear" w:color="auto" w:fill="FFFFFF"/>
        </w:rPr>
        <w:t xml:space="preserve"> </w:t>
      </w:r>
    </w:p>
    <w:p w14:paraId="5104DD8B" w14:textId="500F381E" w:rsidR="00FB2D3B" w:rsidRPr="00782EC0" w:rsidRDefault="00532E7A" w:rsidP="000838BD">
      <w:pPr>
        <w:pStyle w:val="Heading1"/>
      </w:pPr>
      <w:bookmarkStart w:id="152" w:name="_Toc80864570"/>
      <w:r w:rsidRPr="00782EC0">
        <w:t>4.2</w:t>
      </w:r>
      <w:r w:rsidRPr="00782EC0">
        <w:tab/>
      </w:r>
      <w:r w:rsidR="00FB2D3B" w:rsidRPr="00782EC0">
        <w:t xml:space="preserve">Literacy and </w:t>
      </w:r>
      <w:r w:rsidR="00880921" w:rsidRPr="00782EC0">
        <w:t>n</w:t>
      </w:r>
      <w:r w:rsidR="00FB2D3B" w:rsidRPr="00782EC0">
        <w:t>umeracy</w:t>
      </w:r>
      <w:bookmarkEnd w:id="152"/>
    </w:p>
    <w:p w14:paraId="42B3FD7B" w14:textId="572A794E" w:rsidR="00FB2D3B" w:rsidRPr="00782EC0" w:rsidRDefault="00FB2D3B" w:rsidP="00532E7A">
      <w:r w:rsidRPr="00782EC0">
        <w:rPr>
          <w:shd w:val="clear" w:color="auto" w:fill="FFFFFF"/>
        </w:rPr>
        <w:t xml:space="preserve">In asking participants their current employment situation, one response option was </w:t>
      </w:r>
      <w:r w:rsidR="006E458E" w:rsidRPr="00782EC0">
        <w:rPr>
          <w:shd w:val="clear" w:color="auto" w:fill="FFFFFF"/>
        </w:rPr>
        <w:t>‘</w:t>
      </w:r>
      <w:r w:rsidRPr="00782EC0">
        <w:rPr>
          <w:shd w:val="clear" w:color="auto" w:fill="FFFFFF"/>
        </w:rPr>
        <w:t>permanently disabled</w:t>
      </w:r>
      <w:r w:rsidR="006E458E" w:rsidRPr="00782EC0">
        <w:rPr>
          <w:shd w:val="clear" w:color="auto" w:fill="FFFFFF"/>
        </w:rPr>
        <w:t>’</w:t>
      </w:r>
      <w:r w:rsidR="00D92F9C" w:rsidRPr="00782EC0">
        <w:rPr>
          <w:shd w:val="clear" w:color="auto" w:fill="FFFFFF"/>
        </w:rPr>
        <w:t>,</w:t>
      </w:r>
      <w:r w:rsidRPr="00782EC0">
        <w:rPr>
          <w:rStyle w:val="FootnoteReference"/>
          <w:rFonts w:cstheme="minorHAnsi"/>
          <w:shd w:val="clear" w:color="auto" w:fill="FFFFFF"/>
        </w:rPr>
        <w:footnoteReference w:id="18"/>
      </w:r>
      <w:r w:rsidRPr="00782EC0">
        <w:rPr>
          <w:shd w:val="clear" w:color="auto" w:fill="FFFFFF"/>
        </w:rPr>
        <w:t xml:space="preserve"> </w:t>
      </w:r>
      <w:r w:rsidR="00D92F9C" w:rsidRPr="00782EC0">
        <w:rPr>
          <w:shd w:val="clear" w:color="auto" w:fill="FFFFFF"/>
        </w:rPr>
        <w:t xml:space="preserve">therefore it excludes those who are employed, caring or studying who have a disability. </w:t>
      </w:r>
      <w:r w:rsidRPr="00782EC0">
        <w:rPr>
          <w:shd w:val="clear" w:color="auto" w:fill="FFFFFF"/>
        </w:rPr>
        <w:t xml:space="preserve">Using this information, we find that participants that reported having a permanent disability in the 2012 Irish PIAAC survey, which was 3.6 </w:t>
      </w:r>
      <w:r w:rsidR="00082441" w:rsidRPr="00782EC0">
        <w:rPr>
          <w:shd w:val="clear" w:color="auto" w:fill="FFFFFF"/>
        </w:rPr>
        <w:t>per cent</w:t>
      </w:r>
      <w:r w:rsidRPr="00782EC0">
        <w:rPr>
          <w:shd w:val="clear" w:color="auto" w:fill="FFFFFF"/>
        </w:rPr>
        <w:t xml:space="preserve"> of respondents, had lower sores of literacy and numeracy compared to those that did not report having such a disability (Table</w:t>
      </w:r>
      <w:r w:rsidR="00D92F9C" w:rsidRPr="00782EC0">
        <w:rPr>
          <w:shd w:val="clear" w:color="auto" w:fill="FFFFFF"/>
        </w:rPr>
        <w:t> </w:t>
      </w:r>
      <w:r w:rsidRPr="00782EC0">
        <w:rPr>
          <w:shd w:val="clear" w:color="auto" w:fill="FFFFFF"/>
        </w:rPr>
        <w:t>4.1). In relation to literacy, all Irish a</w:t>
      </w:r>
      <w:r w:rsidRPr="00782EC0">
        <w:t>dults had an average score on the literacy scale of 266.</w:t>
      </w:r>
      <w:r w:rsidRPr="00782EC0">
        <w:rPr>
          <w:rStyle w:val="FootnoteReference"/>
        </w:rPr>
        <w:footnoteReference w:id="19"/>
      </w:r>
      <w:r w:rsidRPr="00782EC0">
        <w:t xml:space="preserve"> For those that reported a permanent disability, their score was 212, which compared with 269 for those that did not report having such a disability. With regards to numeracy, the average score for all Irish adults was 255 in 2012.</w:t>
      </w:r>
      <w:r w:rsidRPr="00782EC0">
        <w:rPr>
          <w:rStyle w:val="FootnoteReference"/>
        </w:rPr>
        <w:footnoteReference w:id="20"/>
      </w:r>
      <w:r w:rsidRPr="00782EC0">
        <w:t xml:space="preserve"> Those with a permanent disability had a considerably lower average score of 188, which compared with 258 for those with no permanent disability.</w:t>
      </w:r>
      <w:r w:rsidR="006E458E" w:rsidRPr="00782EC0">
        <w:t xml:space="preserve"> </w:t>
      </w:r>
    </w:p>
    <w:p w14:paraId="1C74286F" w14:textId="65AC4029" w:rsidR="00FB2D3B" w:rsidRPr="00782EC0" w:rsidRDefault="00BE35B8" w:rsidP="00075F21">
      <w:pPr>
        <w:pStyle w:val="Tabletitle"/>
      </w:pPr>
      <w:bookmarkStart w:id="153" w:name="_Toc82080416"/>
      <w:r w:rsidRPr="00782EC0">
        <w:t xml:space="preserve">Table 4.1 </w:t>
      </w:r>
      <w:r w:rsidRPr="00782EC0">
        <w:tab/>
        <w:t xml:space="preserve">Literacy and numeracy skills of </w:t>
      </w:r>
      <w:r w:rsidR="00D92F9C" w:rsidRPr="00782EC0">
        <w:t xml:space="preserve">working age </w:t>
      </w:r>
      <w:r w:rsidRPr="00782EC0">
        <w:t>adults in Ireland (average score): 2012</w:t>
      </w:r>
      <w:bookmarkEnd w:id="153"/>
    </w:p>
    <w:tbl>
      <w:tblPr>
        <w:tblStyle w:val="ESRItable1"/>
        <w:tblW w:w="0" w:type="auto"/>
        <w:tblLook w:val="04A0" w:firstRow="1" w:lastRow="0" w:firstColumn="1" w:lastColumn="0" w:noHBand="0" w:noVBand="1"/>
        <w:tblCaption w:val="TABLE 4.1  LITERACY AND NUMERACY SKILLS OF WORKING AGE ADULTS IN IRELAND (AVERAGE SCORE): 2012"/>
        <w:tblDescription w:val="This table lists the mean score of literacy and numeracy for the total working age population and the working age population with and without permanent disability in Ireland in 2012. There are 2 categories: literacy and numeracy. The results are mean scores. Working age people without disability have a mean literacy score of 269 and mean numeracy score of 258 while for people with disability it is 212 and 188 respectively. "/>
      </w:tblPr>
      <w:tblGrid>
        <w:gridCol w:w="3002"/>
        <w:gridCol w:w="2001"/>
        <w:gridCol w:w="2001"/>
        <w:gridCol w:w="2002"/>
      </w:tblGrid>
      <w:tr w:rsidR="00FB2D3B" w:rsidRPr="00782EC0" w14:paraId="5CAF9C4F" w14:textId="77777777" w:rsidTr="0015618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02" w:type="dxa"/>
          </w:tcPr>
          <w:p w14:paraId="2F3FF0E8" w14:textId="77777777" w:rsidR="00FB2D3B" w:rsidRPr="00782EC0" w:rsidRDefault="00FB2D3B" w:rsidP="00075F21">
            <w:pPr>
              <w:pStyle w:val="TableText"/>
              <w:keepNext/>
              <w:keepLines/>
            </w:pPr>
          </w:p>
        </w:tc>
        <w:tc>
          <w:tcPr>
            <w:tcW w:w="2001" w:type="dxa"/>
          </w:tcPr>
          <w:p w14:paraId="4309D22B" w14:textId="77777777" w:rsidR="00FB2D3B" w:rsidRPr="00782EC0" w:rsidRDefault="00FB2D3B" w:rsidP="00075F21">
            <w:pPr>
              <w:pStyle w:val="TableText"/>
              <w:keepNext/>
              <w:keepLines/>
              <w:jc w:val="center"/>
              <w:cnfStyle w:val="100000000000" w:firstRow="1" w:lastRow="0" w:firstColumn="0" w:lastColumn="0" w:oddVBand="0" w:evenVBand="0" w:oddHBand="0" w:evenHBand="0" w:firstRowFirstColumn="0" w:firstRowLastColumn="0" w:lastRowFirstColumn="0" w:lastRowLastColumn="0"/>
            </w:pPr>
            <w:r w:rsidRPr="00782EC0">
              <w:t>All</w:t>
            </w:r>
          </w:p>
        </w:tc>
        <w:tc>
          <w:tcPr>
            <w:tcW w:w="4003" w:type="dxa"/>
            <w:gridSpan w:val="2"/>
          </w:tcPr>
          <w:p w14:paraId="6AD085F3" w14:textId="77777777" w:rsidR="00FB2D3B" w:rsidRPr="00782EC0" w:rsidRDefault="00FB2D3B" w:rsidP="00075F21">
            <w:pPr>
              <w:pStyle w:val="TableText"/>
              <w:keepNext/>
              <w:keepLines/>
              <w:jc w:val="center"/>
              <w:cnfStyle w:val="100000000000" w:firstRow="1" w:lastRow="0" w:firstColumn="0" w:lastColumn="0" w:oddVBand="0" w:evenVBand="0" w:oddHBand="0" w:evenHBand="0" w:firstRowFirstColumn="0" w:firstRowLastColumn="0" w:lastRowFirstColumn="0" w:lastRowLastColumn="0"/>
            </w:pPr>
            <w:r w:rsidRPr="00782EC0">
              <w:t>Permanent Disability</w:t>
            </w:r>
          </w:p>
        </w:tc>
      </w:tr>
      <w:tr w:rsidR="00532E7A" w:rsidRPr="00782EC0" w14:paraId="42CBD809"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02" w:type="dxa"/>
            <w:shd w:val="clear" w:color="auto" w:fill="1F345E"/>
          </w:tcPr>
          <w:p w14:paraId="580C653B" w14:textId="77777777" w:rsidR="00FB2D3B" w:rsidRPr="00782EC0" w:rsidRDefault="00FB2D3B" w:rsidP="00075F21">
            <w:pPr>
              <w:pStyle w:val="TableText"/>
              <w:keepNext/>
              <w:keepLines/>
              <w:jc w:val="center"/>
              <w:rPr>
                <w:color w:val="FFFFFF" w:themeColor="background1"/>
              </w:rPr>
            </w:pPr>
          </w:p>
        </w:tc>
        <w:tc>
          <w:tcPr>
            <w:tcW w:w="2001" w:type="dxa"/>
            <w:shd w:val="clear" w:color="auto" w:fill="1F345E"/>
          </w:tcPr>
          <w:p w14:paraId="6E945CCD" w14:textId="77777777" w:rsidR="00FB2D3B" w:rsidRPr="00782EC0" w:rsidRDefault="00FB2D3B" w:rsidP="00075F21">
            <w:pPr>
              <w:pStyle w:val="TableText"/>
              <w:keepNext/>
              <w:keepLines/>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p>
        </w:tc>
        <w:tc>
          <w:tcPr>
            <w:tcW w:w="2001" w:type="dxa"/>
            <w:shd w:val="clear" w:color="auto" w:fill="1F345E"/>
          </w:tcPr>
          <w:p w14:paraId="4CB9128B" w14:textId="77777777" w:rsidR="00FB2D3B" w:rsidRPr="00782EC0" w:rsidRDefault="00FB2D3B" w:rsidP="00075F21">
            <w:pPr>
              <w:pStyle w:val="TableText"/>
              <w:keepNext/>
              <w:keepLines/>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782EC0">
              <w:rPr>
                <w:b/>
                <w:bCs/>
                <w:color w:val="FFFFFF" w:themeColor="background1"/>
              </w:rPr>
              <w:t>Yes</w:t>
            </w:r>
          </w:p>
        </w:tc>
        <w:tc>
          <w:tcPr>
            <w:tcW w:w="2002" w:type="dxa"/>
            <w:shd w:val="clear" w:color="auto" w:fill="1F345E"/>
          </w:tcPr>
          <w:p w14:paraId="730931E3" w14:textId="77777777" w:rsidR="00FB2D3B" w:rsidRPr="00782EC0" w:rsidRDefault="00FB2D3B" w:rsidP="00075F21">
            <w:pPr>
              <w:pStyle w:val="TableText"/>
              <w:keepNext/>
              <w:keepLines/>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782EC0">
              <w:rPr>
                <w:b/>
                <w:bCs/>
                <w:color w:val="FFFFFF" w:themeColor="background1"/>
              </w:rPr>
              <w:t>No</w:t>
            </w:r>
          </w:p>
        </w:tc>
      </w:tr>
      <w:tr w:rsidR="00FB2D3B" w:rsidRPr="00782EC0" w14:paraId="5934DB5C"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02" w:type="dxa"/>
          </w:tcPr>
          <w:p w14:paraId="212BB3CD" w14:textId="77777777" w:rsidR="00FB2D3B" w:rsidRPr="00782EC0" w:rsidRDefault="00FB2D3B" w:rsidP="00075F21">
            <w:pPr>
              <w:pStyle w:val="TableText"/>
              <w:keepNext/>
              <w:keepLines/>
            </w:pPr>
            <w:r w:rsidRPr="00782EC0">
              <w:t>Literacy</w:t>
            </w:r>
          </w:p>
        </w:tc>
        <w:tc>
          <w:tcPr>
            <w:tcW w:w="2001" w:type="dxa"/>
          </w:tcPr>
          <w:p w14:paraId="249D93D8" w14:textId="77777777" w:rsidR="00FB2D3B" w:rsidRPr="00782EC0" w:rsidRDefault="00FB2D3B" w:rsidP="00075F21">
            <w:pPr>
              <w:pStyle w:val="TableText"/>
              <w:keepNext/>
              <w:keepLines/>
              <w:ind w:right="794"/>
              <w:jc w:val="right"/>
              <w:cnfStyle w:val="000000010000" w:firstRow="0" w:lastRow="0" w:firstColumn="0" w:lastColumn="0" w:oddVBand="0" w:evenVBand="0" w:oddHBand="0" w:evenHBand="1" w:firstRowFirstColumn="0" w:firstRowLastColumn="0" w:lastRowFirstColumn="0" w:lastRowLastColumn="0"/>
            </w:pPr>
            <w:r w:rsidRPr="00782EC0">
              <w:t>266</w:t>
            </w:r>
          </w:p>
        </w:tc>
        <w:tc>
          <w:tcPr>
            <w:tcW w:w="2001" w:type="dxa"/>
          </w:tcPr>
          <w:p w14:paraId="4C3D8D2D" w14:textId="77777777" w:rsidR="00FB2D3B" w:rsidRPr="00782EC0" w:rsidRDefault="00FB2D3B" w:rsidP="00075F21">
            <w:pPr>
              <w:pStyle w:val="TableText"/>
              <w:keepNext/>
              <w:keepLines/>
              <w:ind w:right="794"/>
              <w:jc w:val="right"/>
              <w:cnfStyle w:val="000000010000" w:firstRow="0" w:lastRow="0" w:firstColumn="0" w:lastColumn="0" w:oddVBand="0" w:evenVBand="0" w:oddHBand="0" w:evenHBand="1" w:firstRowFirstColumn="0" w:firstRowLastColumn="0" w:lastRowFirstColumn="0" w:lastRowLastColumn="0"/>
            </w:pPr>
            <w:r w:rsidRPr="00782EC0">
              <w:t>212</w:t>
            </w:r>
          </w:p>
        </w:tc>
        <w:tc>
          <w:tcPr>
            <w:tcW w:w="2002" w:type="dxa"/>
          </w:tcPr>
          <w:p w14:paraId="705DCAAA" w14:textId="77777777" w:rsidR="00FB2D3B" w:rsidRPr="00782EC0" w:rsidRDefault="00FB2D3B" w:rsidP="00075F21">
            <w:pPr>
              <w:pStyle w:val="TableText"/>
              <w:keepNext/>
              <w:keepLines/>
              <w:ind w:right="794"/>
              <w:jc w:val="right"/>
              <w:cnfStyle w:val="000000010000" w:firstRow="0" w:lastRow="0" w:firstColumn="0" w:lastColumn="0" w:oddVBand="0" w:evenVBand="0" w:oddHBand="0" w:evenHBand="1" w:firstRowFirstColumn="0" w:firstRowLastColumn="0" w:lastRowFirstColumn="0" w:lastRowLastColumn="0"/>
            </w:pPr>
            <w:r w:rsidRPr="00782EC0">
              <w:t>269</w:t>
            </w:r>
          </w:p>
        </w:tc>
      </w:tr>
      <w:tr w:rsidR="00FB2D3B" w:rsidRPr="00782EC0" w14:paraId="7F76FFDC"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02" w:type="dxa"/>
          </w:tcPr>
          <w:p w14:paraId="5BD03F26" w14:textId="77777777" w:rsidR="00FB2D3B" w:rsidRPr="00782EC0" w:rsidRDefault="00FB2D3B" w:rsidP="00075F21">
            <w:pPr>
              <w:pStyle w:val="TableText"/>
              <w:keepNext/>
              <w:keepLines/>
            </w:pPr>
            <w:r w:rsidRPr="00782EC0">
              <w:t>Numeracy</w:t>
            </w:r>
          </w:p>
        </w:tc>
        <w:tc>
          <w:tcPr>
            <w:tcW w:w="2001" w:type="dxa"/>
          </w:tcPr>
          <w:p w14:paraId="5F136FC4" w14:textId="77777777" w:rsidR="00FB2D3B" w:rsidRPr="00782EC0" w:rsidRDefault="00FB2D3B" w:rsidP="00075F21">
            <w:pPr>
              <w:pStyle w:val="TableText"/>
              <w:keepNext/>
              <w:keepLines/>
              <w:ind w:right="794"/>
              <w:jc w:val="right"/>
              <w:cnfStyle w:val="000000100000" w:firstRow="0" w:lastRow="0" w:firstColumn="0" w:lastColumn="0" w:oddVBand="0" w:evenVBand="0" w:oddHBand="1" w:evenHBand="0" w:firstRowFirstColumn="0" w:firstRowLastColumn="0" w:lastRowFirstColumn="0" w:lastRowLastColumn="0"/>
            </w:pPr>
            <w:r w:rsidRPr="00782EC0">
              <w:t>255</w:t>
            </w:r>
          </w:p>
        </w:tc>
        <w:tc>
          <w:tcPr>
            <w:tcW w:w="2001" w:type="dxa"/>
          </w:tcPr>
          <w:p w14:paraId="07B39FAD" w14:textId="77777777" w:rsidR="00FB2D3B" w:rsidRPr="00782EC0" w:rsidRDefault="00FB2D3B" w:rsidP="00075F21">
            <w:pPr>
              <w:pStyle w:val="TableText"/>
              <w:keepNext/>
              <w:keepLines/>
              <w:ind w:right="794"/>
              <w:jc w:val="right"/>
              <w:cnfStyle w:val="000000100000" w:firstRow="0" w:lastRow="0" w:firstColumn="0" w:lastColumn="0" w:oddVBand="0" w:evenVBand="0" w:oddHBand="1" w:evenHBand="0" w:firstRowFirstColumn="0" w:firstRowLastColumn="0" w:lastRowFirstColumn="0" w:lastRowLastColumn="0"/>
            </w:pPr>
            <w:r w:rsidRPr="00782EC0">
              <w:t>188</w:t>
            </w:r>
          </w:p>
        </w:tc>
        <w:tc>
          <w:tcPr>
            <w:tcW w:w="2002" w:type="dxa"/>
          </w:tcPr>
          <w:p w14:paraId="110171CA" w14:textId="77777777" w:rsidR="00FB2D3B" w:rsidRPr="00782EC0" w:rsidRDefault="00FB2D3B" w:rsidP="00075F21">
            <w:pPr>
              <w:pStyle w:val="TableText"/>
              <w:keepNext/>
              <w:keepLines/>
              <w:ind w:right="794"/>
              <w:jc w:val="right"/>
              <w:cnfStyle w:val="000000100000" w:firstRow="0" w:lastRow="0" w:firstColumn="0" w:lastColumn="0" w:oddVBand="0" w:evenVBand="0" w:oddHBand="1" w:evenHBand="0" w:firstRowFirstColumn="0" w:firstRowLastColumn="0" w:lastRowFirstColumn="0" w:lastRowLastColumn="0"/>
            </w:pPr>
            <w:r w:rsidRPr="00782EC0">
              <w:t>258</w:t>
            </w:r>
          </w:p>
        </w:tc>
      </w:tr>
    </w:tbl>
    <w:p w14:paraId="1342A4F1" w14:textId="77777777" w:rsidR="00FB2D3B" w:rsidRPr="00782EC0" w:rsidRDefault="00FB2D3B" w:rsidP="00075F21">
      <w:pPr>
        <w:pStyle w:val="Greyline"/>
        <w:keepNext/>
        <w:keepLines/>
        <w:rPr>
          <w:noProof w:val="0"/>
          <w:lang w:val="en-IE"/>
        </w:rPr>
      </w:pPr>
    </w:p>
    <w:p w14:paraId="7EBE7B80" w14:textId="020519FC" w:rsidR="00FB2D3B" w:rsidRPr="00782EC0" w:rsidRDefault="00FB2D3B" w:rsidP="00A73067">
      <w:pPr>
        <w:pStyle w:val="Sourcesandnotes"/>
        <w:keepLines/>
        <w:ind w:right="-46"/>
        <w:rPr>
          <w:i w:val="0"/>
          <w:iCs/>
        </w:rPr>
      </w:pPr>
      <w:r w:rsidRPr="00782EC0">
        <w:t>Source:</w:t>
      </w:r>
      <w:r w:rsidRPr="00782EC0">
        <w:tab/>
      </w:r>
      <w:r w:rsidRPr="00782EC0">
        <w:rPr>
          <w:i w:val="0"/>
          <w:iCs/>
        </w:rPr>
        <w:t>PIAAC 2012: Survey Results for Ireland from the OECD</w:t>
      </w:r>
      <w:r w:rsidR="006E458E" w:rsidRPr="00782EC0">
        <w:rPr>
          <w:i w:val="0"/>
          <w:iCs/>
        </w:rPr>
        <w:t>’</w:t>
      </w:r>
      <w:r w:rsidRPr="00782EC0">
        <w:rPr>
          <w:i w:val="0"/>
          <w:iCs/>
        </w:rPr>
        <w:t>S Programme for the International Assessment of Adult Competencies (</w:t>
      </w:r>
      <w:bookmarkStart w:id="154" w:name="_Hlk80698207"/>
      <w:r w:rsidRPr="00782EC0">
        <w:rPr>
          <w:i w:val="0"/>
          <w:iCs/>
        </w:rPr>
        <w:t>CSO, 201</w:t>
      </w:r>
      <w:bookmarkEnd w:id="154"/>
      <w:r w:rsidR="00FB714C" w:rsidRPr="00782EC0">
        <w:rPr>
          <w:i w:val="0"/>
          <w:iCs/>
        </w:rPr>
        <w:t>3</w:t>
      </w:r>
      <w:r w:rsidRPr="00782EC0">
        <w:rPr>
          <w:i w:val="0"/>
          <w:iCs/>
        </w:rPr>
        <w:t>); and derived by authors using 2012 PIAAC microdata</w:t>
      </w:r>
      <w:r w:rsidR="00532E7A" w:rsidRPr="00782EC0">
        <w:rPr>
          <w:i w:val="0"/>
          <w:iCs/>
        </w:rPr>
        <w:t>.</w:t>
      </w:r>
    </w:p>
    <w:p w14:paraId="6C94E86A" w14:textId="519CC227" w:rsidR="00FB2D3B" w:rsidRPr="00782EC0" w:rsidRDefault="00FB2D3B" w:rsidP="00A73067">
      <w:pPr>
        <w:pStyle w:val="Sourcesandnotes"/>
        <w:keepNext w:val="0"/>
        <w:ind w:right="-46"/>
        <w:rPr>
          <w:i w:val="0"/>
          <w:iCs/>
        </w:rPr>
      </w:pPr>
      <w:r w:rsidRPr="00782EC0">
        <w:t>Note:</w:t>
      </w:r>
      <w:r w:rsidRPr="00782EC0">
        <w:tab/>
      </w:r>
      <w:r w:rsidRPr="00782EC0">
        <w:rPr>
          <w:i w:val="0"/>
          <w:iCs/>
        </w:rPr>
        <w:t>Population aged 16-65</w:t>
      </w:r>
      <w:r w:rsidR="00532E7A" w:rsidRPr="00782EC0">
        <w:rPr>
          <w:i w:val="0"/>
          <w:iCs/>
        </w:rPr>
        <w:t>.</w:t>
      </w:r>
      <w:r w:rsidRPr="00782EC0">
        <w:rPr>
          <w:i w:val="0"/>
          <w:iCs/>
        </w:rPr>
        <w:t xml:space="preserve"> </w:t>
      </w:r>
    </w:p>
    <w:p w14:paraId="21D6B0C4" w14:textId="6782C9C8" w:rsidR="00FB2D3B" w:rsidRPr="00782EC0" w:rsidRDefault="00425CF6" w:rsidP="000838BD">
      <w:pPr>
        <w:pStyle w:val="Heading1"/>
      </w:pPr>
      <w:bookmarkStart w:id="155" w:name="_Toc80864571"/>
      <w:r w:rsidRPr="00782EC0">
        <w:t>4.3</w:t>
      </w:r>
      <w:r w:rsidRPr="00782EC0">
        <w:tab/>
      </w:r>
      <w:r w:rsidR="00FB2D3B" w:rsidRPr="00782EC0">
        <w:t xml:space="preserve">Background </w:t>
      </w:r>
      <w:r w:rsidR="00880921" w:rsidRPr="00782EC0">
        <w:t>c</w:t>
      </w:r>
      <w:r w:rsidR="00FB2D3B" w:rsidRPr="00782EC0">
        <w:t>haracteristics</w:t>
      </w:r>
      <w:bookmarkEnd w:id="155"/>
    </w:p>
    <w:p w14:paraId="444812B7" w14:textId="537A8820" w:rsidR="00FB2D3B" w:rsidRPr="00782EC0" w:rsidRDefault="00FB2D3B" w:rsidP="0061427D">
      <w:r w:rsidRPr="00782EC0">
        <w:t xml:space="preserve">In examining some of the background characteristics of those that reported having a permanent disability (Table 4.2), a higher proportion were male (57 </w:t>
      </w:r>
      <w:r w:rsidR="00082441" w:rsidRPr="00782EC0">
        <w:t>per cent</w:t>
      </w:r>
      <w:r w:rsidRPr="00782EC0">
        <w:t xml:space="preserve">): this compared with 49 </w:t>
      </w:r>
      <w:r w:rsidR="00082441" w:rsidRPr="00782EC0">
        <w:t>per cent</w:t>
      </w:r>
      <w:r w:rsidRPr="00782EC0">
        <w:t xml:space="preserve"> of males that did not report having a permanent disability. The average age of those with a permanent disability was 51 compared to 40 among those with no such disability. Eighty-seven </w:t>
      </w:r>
      <w:r w:rsidR="00082441" w:rsidRPr="00782EC0">
        <w:t>per cent</w:t>
      </w:r>
      <w:r w:rsidRPr="00782EC0">
        <w:t xml:space="preserve"> of those that reported having a permanent disability were born in Ireland compared to </w:t>
      </w:r>
      <w:r w:rsidR="00082441" w:rsidRPr="00782EC0">
        <w:t>79 </w:t>
      </w:r>
      <w:r w:rsidRPr="00782EC0">
        <w:t>per</w:t>
      </w:r>
      <w:r w:rsidR="00082441" w:rsidRPr="00782EC0">
        <w:t xml:space="preserve"> </w:t>
      </w:r>
      <w:r w:rsidRPr="00782EC0">
        <w:t xml:space="preserve">cent of those without a permanent disability. Part of the reason for this difference will be due to the older age profile of those with a permanent disability. This older age profile </w:t>
      </w:r>
      <w:r w:rsidR="00A14667" w:rsidRPr="00782EC0">
        <w:t xml:space="preserve">of individuals with a permanent disability </w:t>
      </w:r>
      <w:r w:rsidRPr="00782EC0">
        <w:t>will also impact some of the other findings presented in this section. For example, their educational attainment</w:t>
      </w:r>
      <w:r w:rsidR="00A14667" w:rsidRPr="00782EC0">
        <w:t xml:space="preserve"> compared to those without a permanent disability</w:t>
      </w:r>
      <w:r w:rsidRPr="00782EC0">
        <w:t>, and that of their mother and father, computer usage, ever in paid work, etc.</w:t>
      </w:r>
    </w:p>
    <w:p w14:paraId="3107A218" w14:textId="3AB9D03C" w:rsidR="00FB2D3B" w:rsidRPr="00782EC0" w:rsidRDefault="00BE35B8" w:rsidP="00BE35B8">
      <w:pPr>
        <w:pStyle w:val="Tabletitle"/>
      </w:pPr>
      <w:bookmarkStart w:id="156" w:name="_Toc82080417"/>
      <w:r w:rsidRPr="00782EC0">
        <w:t xml:space="preserve">Table 4.2 </w:t>
      </w:r>
      <w:r w:rsidRPr="00782EC0">
        <w:tab/>
        <w:t xml:space="preserve">Personal characteristics of </w:t>
      </w:r>
      <w:r w:rsidR="00D92F9C" w:rsidRPr="00782EC0">
        <w:t xml:space="preserve">working age </w:t>
      </w:r>
      <w:r w:rsidRPr="00782EC0">
        <w:t>people with and without a permanent disability in Ireland: 2012 (%)</w:t>
      </w:r>
      <w:bookmarkEnd w:id="156"/>
    </w:p>
    <w:tbl>
      <w:tblPr>
        <w:tblStyle w:val="ESRItable1"/>
        <w:tblW w:w="0" w:type="auto"/>
        <w:tblLook w:val="04A0" w:firstRow="1" w:lastRow="0" w:firstColumn="1" w:lastColumn="0" w:noHBand="0" w:noVBand="1"/>
        <w:tblCaption w:val="TABLE 4.2  PERSONAL CHARACTERISTICS OF WORKING AGE PEOPLE WITH AND WITHOUT A PERMANENT DISABILITY IN IRELAND: 2012 (%)"/>
        <w:tblDescription w:val="This table lists some main personal characteristics of working age people with and without disability in Ireland and in 2012. There are 5 categories: gender, mean age, born in Ireland, presence of children, native English speaker. The results are in percentages. The table shows that compared to people with no permanent disability, there is a greater percentage of male, people born in Ireland, native English speakers, with slightly more children, and being older among  people with permanent disability."/>
      </w:tblPr>
      <w:tblGrid>
        <w:gridCol w:w="2976"/>
        <w:gridCol w:w="3015"/>
        <w:gridCol w:w="3015"/>
      </w:tblGrid>
      <w:tr w:rsidR="00FB2D3B" w:rsidRPr="00782EC0" w14:paraId="7BBE2611" w14:textId="77777777" w:rsidTr="0015618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6" w:type="dxa"/>
          </w:tcPr>
          <w:p w14:paraId="0CE24465" w14:textId="77777777" w:rsidR="00FB2D3B" w:rsidRPr="00782EC0" w:rsidRDefault="00FB2D3B" w:rsidP="00425CF6">
            <w:pPr>
              <w:pStyle w:val="TableText"/>
            </w:pPr>
          </w:p>
        </w:tc>
        <w:tc>
          <w:tcPr>
            <w:tcW w:w="6030" w:type="dxa"/>
            <w:gridSpan w:val="2"/>
          </w:tcPr>
          <w:p w14:paraId="5F6689B7" w14:textId="77777777" w:rsidR="00FB2D3B" w:rsidRPr="00782EC0" w:rsidRDefault="00FB2D3B" w:rsidP="008B1763">
            <w:pPr>
              <w:pStyle w:val="TableText"/>
              <w:jc w:val="center"/>
              <w:cnfStyle w:val="100000000000" w:firstRow="1" w:lastRow="0" w:firstColumn="0" w:lastColumn="0" w:oddVBand="0" w:evenVBand="0" w:oddHBand="0" w:evenHBand="0" w:firstRowFirstColumn="0" w:firstRowLastColumn="0" w:lastRowFirstColumn="0" w:lastRowLastColumn="0"/>
            </w:pPr>
            <w:r w:rsidRPr="00782EC0">
              <w:t>Permanent Disability</w:t>
            </w:r>
          </w:p>
        </w:tc>
      </w:tr>
      <w:tr w:rsidR="00FB2D3B" w:rsidRPr="00782EC0" w14:paraId="0CDC4B45"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6" w:type="dxa"/>
            <w:shd w:val="clear" w:color="auto" w:fill="1F345E"/>
          </w:tcPr>
          <w:p w14:paraId="48C74C4B" w14:textId="77777777" w:rsidR="00FB2D3B" w:rsidRPr="00782EC0" w:rsidRDefault="00FB2D3B" w:rsidP="00425CF6">
            <w:pPr>
              <w:pStyle w:val="TableText"/>
              <w:jc w:val="center"/>
            </w:pPr>
          </w:p>
        </w:tc>
        <w:tc>
          <w:tcPr>
            <w:tcW w:w="3015" w:type="dxa"/>
            <w:shd w:val="clear" w:color="auto" w:fill="1F345E"/>
          </w:tcPr>
          <w:p w14:paraId="20C6A54D" w14:textId="77777777" w:rsidR="00FB2D3B" w:rsidRPr="00782EC0" w:rsidRDefault="00FB2D3B" w:rsidP="00425CF6">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782EC0">
              <w:rPr>
                <w:b/>
                <w:bCs/>
              </w:rPr>
              <w:t>Yes</w:t>
            </w:r>
          </w:p>
        </w:tc>
        <w:tc>
          <w:tcPr>
            <w:tcW w:w="3015" w:type="dxa"/>
            <w:shd w:val="clear" w:color="auto" w:fill="1F345E"/>
          </w:tcPr>
          <w:p w14:paraId="7FC03C75" w14:textId="77777777" w:rsidR="00FB2D3B" w:rsidRPr="00782EC0" w:rsidRDefault="00FB2D3B" w:rsidP="00425CF6">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782EC0">
              <w:rPr>
                <w:b/>
                <w:bCs/>
              </w:rPr>
              <w:t>No</w:t>
            </w:r>
          </w:p>
        </w:tc>
      </w:tr>
      <w:tr w:rsidR="00FB2D3B" w:rsidRPr="00782EC0" w14:paraId="6F8C992D"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6" w:type="dxa"/>
          </w:tcPr>
          <w:p w14:paraId="7A4045CB" w14:textId="77777777" w:rsidR="00FB2D3B" w:rsidRPr="00782EC0" w:rsidRDefault="00FB2D3B" w:rsidP="00425CF6">
            <w:pPr>
              <w:pStyle w:val="TableText"/>
            </w:pPr>
            <w:r w:rsidRPr="00782EC0">
              <w:t>Gender:</w:t>
            </w:r>
          </w:p>
        </w:tc>
        <w:tc>
          <w:tcPr>
            <w:tcW w:w="3015" w:type="dxa"/>
          </w:tcPr>
          <w:p w14:paraId="0EC271A3" w14:textId="77777777" w:rsidR="00FB2D3B" w:rsidRPr="00782EC0" w:rsidRDefault="00FB2D3B" w:rsidP="00425CF6">
            <w:pPr>
              <w:pStyle w:val="TableText"/>
              <w:ind w:right="1232"/>
              <w:jc w:val="right"/>
              <w:cnfStyle w:val="000000010000" w:firstRow="0" w:lastRow="0" w:firstColumn="0" w:lastColumn="0" w:oddVBand="0" w:evenVBand="0" w:oddHBand="0" w:evenHBand="1" w:firstRowFirstColumn="0" w:firstRowLastColumn="0" w:lastRowFirstColumn="0" w:lastRowLastColumn="0"/>
            </w:pPr>
          </w:p>
        </w:tc>
        <w:tc>
          <w:tcPr>
            <w:tcW w:w="3015" w:type="dxa"/>
          </w:tcPr>
          <w:p w14:paraId="548E3B7A" w14:textId="77777777" w:rsidR="00FB2D3B" w:rsidRPr="00782EC0" w:rsidRDefault="00FB2D3B" w:rsidP="00425CF6">
            <w:pPr>
              <w:pStyle w:val="TableText"/>
              <w:ind w:right="1232"/>
              <w:jc w:val="right"/>
              <w:cnfStyle w:val="000000010000" w:firstRow="0" w:lastRow="0" w:firstColumn="0" w:lastColumn="0" w:oddVBand="0" w:evenVBand="0" w:oddHBand="0" w:evenHBand="1" w:firstRowFirstColumn="0" w:firstRowLastColumn="0" w:lastRowFirstColumn="0" w:lastRowLastColumn="0"/>
            </w:pPr>
          </w:p>
        </w:tc>
      </w:tr>
      <w:tr w:rsidR="00FB2D3B" w:rsidRPr="00782EC0" w14:paraId="05A19E6B"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6" w:type="dxa"/>
          </w:tcPr>
          <w:p w14:paraId="7FDD35BA" w14:textId="77777777" w:rsidR="00FB2D3B" w:rsidRPr="00782EC0" w:rsidRDefault="00FB2D3B" w:rsidP="003752D1">
            <w:pPr>
              <w:pStyle w:val="TableText"/>
              <w:ind w:firstLine="167"/>
            </w:pPr>
            <w:r w:rsidRPr="00782EC0">
              <w:t>Male</w:t>
            </w:r>
          </w:p>
        </w:tc>
        <w:tc>
          <w:tcPr>
            <w:tcW w:w="3015" w:type="dxa"/>
          </w:tcPr>
          <w:p w14:paraId="64630D70" w14:textId="77777777" w:rsidR="00FB2D3B" w:rsidRPr="00782EC0" w:rsidRDefault="00FB2D3B" w:rsidP="0015618E">
            <w:pPr>
              <w:pStyle w:val="TableText"/>
              <w:tabs>
                <w:tab w:val="decimal" w:pos="1417"/>
              </w:tabs>
              <w:ind w:right="1230"/>
              <w:jc w:val="left"/>
              <w:cnfStyle w:val="000000100000" w:firstRow="0" w:lastRow="0" w:firstColumn="0" w:lastColumn="0" w:oddVBand="0" w:evenVBand="0" w:oddHBand="1" w:evenHBand="0" w:firstRowFirstColumn="0" w:firstRowLastColumn="0" w:lastRowFirstColumn="0" w:lastRowLastColumn="0"/>
            </w:pPr>
            <w:r w:rsidRPr="00782EC0">
              <w:t>56.8</w:t>
            </w:r>
          </w:p>
        </w:tc>
        <w:tc>
          <w:tcPr>
            <w:tcW w:w="3015" w:type="dxa"/>
          </w:tcPr>
          <w:p w14:paraId="47077F0B" w14:textId="77777777" w:rsidR="00FB2D3B" w:rsidRPr="00782EC0" w:rsidRDefault="00FB2D3B" w:rsidP="0015618E">
            <w:pPr>
              <w:pStyle w:val="TableText"/>
              <w:tabs>
                <w:tab w:val="decimal" w:pos="1417"/>
              </w:tabs>
              <w:ind w:right="1230"/>
              <w:jc w:val="left"/>
              <w:cnfStyle w:val="000000100000" w:firstRow="0" w:lastRow="0" w:firstColumn="0" w:lastColumn="0" w:oddVBand="0" w:evenVBand="0" w:oddHBand="1" w:evenHBand="0" w:firstRowFirstColumn="0" w:firstRowLastColumn="0" w:lastRowFirstColumn="0" w:lastRowLastColumn="0"/>
            </w:pPr>
            <w:r w:rsidRPr="00782EC0">
              <w:t>48.8</w:t>
            </w:r>
          </w:p>
        </w:tc>
      </w:tr>
      <w:tr w:rsidR="00FB2D3B" w:rsidRPr="00782EC0" w14:paraId="107CB6A4"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6" w:type="dxa"/>
          </w:tcPr>
          <w:p w14:paraId="2447250C" w14:textId="77777777" w:rsidR="00FB2D3B" w:rsidRPr="00782EC0" w:rsidRDefault="00FB2D3B" w:rsidP="003752D1">
            <w:pPr>
              <w:pStyle w:val="TableText"/>
              <w:ind w:firstLine="167"/>
            </w:pPr>
            <w:r w:rsidRPr="00782EC0">
              <w:t>Female</w:t>
            </w:r>
          </w:p>
        </w:tc>
        <w:tc>
          <w:tcPr>
            <w:tcW w:w="3015" w:type="dxa"/>
          </w:tcPr>
          <w:p w14:paraId="5864FD59" w14:textId="77777777" w:rsidR="00FB2D3B" w:rsidRPr="00782EC0" w:rsidRDefault="00FB2D3B" w:rsidP="0015618E">
            <w:pPr>
              <w:pStyle w:val="TableText"/>
              <w:tabs>
                <w:tab w:val="decimal" w:pos="1417"/>
              </w:tabs>
              <w:ind w:right="1230"/>
              <w:jc w:val="left"/>
              <w:cnfStyle w:val="000000010000" w:firstRow="0" w:lastRow="0" w:firstColumn="0" w:lastColumn="0" w:oddVBand="0" w:evenVBand="0" w:oddHBand="0" w:evenHBand="1" w:firstRowFirstColumn="0" w:firstRowLastColumn="0" w:lastRowFirstColumn="0" w:lastRowLastColumn="0"/>
            </w:pPr>
            <w:r w:rsidRPr="00782EC0">
              <w:t>43.2</w:t>
            </w:r>
          </w:p>
        </w:tc>
        <w:tc>
          <w:tcPr>
            <w:tcW w:w="3015" w:type="dxa"/>
          </w:tcPr>
          <w:p w14:paraId="35581DD1" w14:textId="77777777" w:rsidR="00FB2D3B" w:rsidRPr="00782EC0" w:rsidRDefault="00FB2D3B" w:rsidP="0015618E">
            <w:pPr>
              <w:pStyle w:val="TableText"/>
              <w:tabs>
                <w:tab w:val="decimal" w:pos="1417"/>
              </w:tabs>
              <w:ind w:right="1230"/>
              <w:jc w:val="left"/>
              <w:cnfStyle w:val="000000010000" w:firstRow="0" w:lastRow="0" w:firstColumn="0" w:lastColumn="0" w:oddVBand="0" w:evenVBand="0" w:oddHBand="0" w:evenHBand="1" w:firstRowFirstColumn="0" w:firstRowLastColumn="0" w:lastRowFirstColumn="0" w:lastRowLastColumn="0"/>
            </w:pPr>
            <w:r w:rsidRPr="00782EC0">
              <w:t>51.2</w:t>
            </w:r>
          </w:p>
        </w:tc>
      </w:tr>
      <w:tr w:rsidR="00FB2D3B" w:rsidRPr="00782EC0" w14:paraId="7A3444A2"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6" w:type="dxa"/>
          </w:tcPr>
          <w:p w14:paraId="68C3C71E" w14:textId="77777777" w:rsidR="00FB2D3B" w:rsidRPr="00782EC0" w:rsidRDefault="00FB2D3B" w:rsidP="00425CF6">
            <w:pPr>
              <w:pStyle w:val="TableText"/>
            </w:pPr>
            <w:r w:rsidRPr="00782EC0">
              <w:t>Age (average)</w:t>
            </w:r>
          </w:p>
        </w:tc>
        <w:tc>
          <w:tcPr>
            <w:tcW w:w="3015" w:type="dxa"/>
          </w:tcPr>
          <w:p w14:paraId="39BAB340" w14:textId="77777777" w:rsidR="00FB2D3B" w:rsidRPr="00782EC0" w:rsidRDefault="00FB2D3B" w:rsidP="0015618E">
            <w:pPr>
              <w:pStyle w:val="TableText"/>
              <w:tabs>
                <w:tab w:val="decimal" w:pos="1417"/>
              </w:tabs>
              <w:ind w:right="1230"/>
              <w:jc w:val="left"/>
              <w:cnfStyle w:val="000000100000" w:firstRow="0" w:lastRow="0" w:firstColumn="0" w:lastColumn="0" w:oddVBand="0" w:evenVBand="0" w:oddHBand="1" w:evenHBand="0" w:firstRowFirstColumn="0" w:firstRowLastColumn="0" w:lastRowFirstColumn="0" w:lastRowLastColumn="0"/>
            </w:pPr>
            <w:r w:rsidRPr="00782EC0">
              <w:t>51</w:t>
            </w:r>
          </w:p>
        </w:tc>
        <w:tc>
          <w:tcPr>
            <w:tcW w:w="3015" w:type="dxa"/>
          </w:tcPr>
          <w:p w14:paraId="4A7B6090" w14:textId="77777777" w:rsidR="00FB2D3B" w:rsidRPr="00782EC0" w:rsidRDefault="00FB2D3B" w:rsidP="0015618E">
            <w:pPr>
              <w:pStyle w:val="TableText"/>
              <w:tabs>
                <w:tab w:val="decimal" w:pos="1417"/>
              </w:tabs>
              <w:ind w:right="1230"/>
              <w:jc w:val="left"/>
              <w:cnfStyle w:val="000000100000" w:firstRow="0" w:lastRow="0" w:firstColumn="0" w:lastColumn="0" w:oddVBand="0" w:evenVBand="0" w:oddHBand="1" w:evenHBand="0" w:firstRowFirstColumn="0" w:firstRowLastColumn="0" w:lastRowFirstColumn="0" w:lastRowLastColumn="0"/>
            </w:pPr>
            <w:r w:rsidRPr="00782EC0">
              <w:t>40</w:t>
            </w:r>
          </w:p>
        </w:tc>
      </w:tr>
      <w:tr w:rsidR="00FB2D3B" w:rsidRPr="00782EC0" w14:paraId="346E92C8"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6" w:type="dxa"/>
          </w:tcPr>
          <w:p w14:paraId="07401233" w14:textId="77777777" w:rsidR="00FB2D3B" w:rsidRPr="00782EC0" w:rsidRDefault="00FB2D3B" w:rsidP="00425CF6">
            <w:pPr>
              <w:pStyle w:val="TableText"/>
            </w:pPr>
            <w:r w:rsidRPr="00782EC0">
              <w:t>Born in Ireland</w:t>
            </w:r>
          </w:p>
        </w:tc>
        <w:tc>
          <w:tcPr>
            <w:tcW w:w="3015" w:type="dxa"/>
          </w:tcPr>
          <w:p w14:paraId="4006DDCF" w14:textId="77777777" w:rsidR="00FB2D3B" w:rsidRPr="00782EC0" w:rsidRDefault="00FB2D3B" w:rsidP="0015618E">
            <w:pPr>
              <w:pStyle w:val="TableText"/>
              <w:tabs>
                <w:tab w:val="decimal" w:pos="1417"/>
              </w:tabs>
              <w:ind w:right="1230"/>
              <w:jc w:val="left"/>
              <w:cnfStyle w:val="000000010000" w:firstRow="0" w:lastRow="0" w:firstColumn="0" w:lastColumn="0" w:oddVBand="0" w:evenVBand="0" w:oddHBand="0" w:evenHBand="1" w:firstRowFirstColumn="0" w:firstRowLastColumn="0" w:lastRowFirstColumn="0" w:lastRowLastColumn="0"/>
            </w:pPr>
            <w:r w:rsidRPr="00782EC0">
              <w:t>87.3</w:t>
            </w:r>
          </w:p>
        </w:tc>
        <w:tc>
          <w:tcPr>
            <w:tcW w:w="3015" w:type="dxa"/>
          </w:tcPr>
          <w:p w14:paraId="62781947" w14:textId="77777777" w:rsidR="00FB2D3B" w:rsidRPr="00782EC0" w:rsidRDefault="00FB2D3B" w:rsidP="0015618E">
            <w:pPr>
              <w:pStyle w:val="TableText"/>
              <w:tabs>
                <w:tab w:val="decimal" w:pos="1417"/>
              </w:tabs>
              <w:ind w:right="1230"/>
              <w:jc w:val="left"/>
              <w:cnfStyle w:val="000000010000" w:firstRow="0" w:lastRow="0" w:firstColumn="0" w:lastColumn="0" w:oddVBand="0" w:evenVBand="0" w:oddHBand="0" w:evenHBand="1" w:firstRowFirstColumn="0" w:firstRowLastColumn="0" w:lastRowFirstColumn="0" w:lastRowLastColumn="0"/>
            </w:pPr>
            <w:r w:rsidRPr="00782EC0">
              <w:t>78.7</w:t>
            </w:r>
          </w:p>
        </w:tc>
      </w:tr>
      <w:tr w:rsidR="00425CF6" w:rsidRPr="00782EC0" w14:paraId="7C5C57C5"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6" w:type="dxa"/>
          </w:tcPr>
          <w:p w14:paraId="785132CA" w14:textId="77777777" w:rsidR="00FB2D3B" w:rsidRPr="00782EC0" w:rsidRDefault="00FB2D3B" w:rsidP="00425CF6">
            <w:pPr>
              <w:pStyle w:val="TableText"/>
            </w:pPr>
            <w:r w:rsidRPr="00782EC0">
              <w:t>Presence of children (Yes)</w:t>
            </w:r>
          </w:p>
        </w:tc>
        <w:tc>
          <w:tcPr>
            <w:tcW w:w="3015" w:type="dxa"/>
          </w:tcPr>
          <w:p w14:paraId="5E167A60" w14:textId="77777777" w:rsidR="00FB2D3B" w:rsidRPr="00782EC0" w:rsidRDefault="00FB2D3B" w:rsidP="0015618E">
            <w:pPr>
              <w:pStyle w:val="TableText"/>
              <w:tabs>
                <w:tab w:val="decimal" w:pos="1417"/>
              </w:tabs>
              <w:ind w:right="1230"/>
              <w:jc w:val="left"/>
              <w:cnfStyle w:val="000000100000" w:firstRow="0" w:lastRow="0" w:firstColumn="0" w:lastColumn="0" w:oddVBand="0" w:evenVBand="0" w:oddHBand="1" w:evenHBand="0" w:firstRowFirstColumn="0" w:firstRowLastColumn="0" w:lastRowFirstColumn="0" w:lastRowLastColumn="0"/>
            </w:pPr>
            <w:r w:rsidRPr="00782EC0">
              <w:t>63</w:t>
            </w:r>
          </w:p>
        </w:tc>
        <w:tc>
          <w:tcPr>
            <w:tcW w:w="3015" w:type="dxa"/>
          </w:tcPr>
          <w:p w14:paraId="1F618C9E" w14:textId="77777777" w:rsidR="00FB2D3B" w:rsidRPr="00782EC0" w:rsidRDefault="00FB2D3B" w:rsidP="0015618E">
            <w:pPr>
              <w:pStyle w:val="TableText"/>
              <w:tabs>
                <w:tab w:val="decimal" w:pos="1417"/>
              </w:tabs>
              <w:ind w:right="1230"/>
              <w:jc w:val="left"/>
              <w:cnfStyle w:val="000000100000" w:firstRow="0" w:lastRow="0" w:firstColumn="0" w:lastColumn="0" w:oddVBand="0" w:evenVBand="0" w:oddHBand="1" w:evenHBand="0" w:firstRowFirstColumn="0" w:firstRowLastColumn="0" w:lastRowFirstColumn="0" w:lastRowLastColumn="0"/>
            </w:pPr>
            <w:r w:rsidRPr="00782EC0">
              <w:t>60</w:t>
            </w:r>
          </w:p>
        </w:tc>
      </w:tr>
      <w:tr w:rsidR="00425CF6" w:rsidRPr="00782EC0" w14:paraId="23925FE7"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6" w:type="dxa"/>
          </w:tcPr>
          <w:p w14:paraId="74AF74E3" w14:textId="77777777" w:rsidR="00FB2D3B" w:rsidRPr="00782EC0" w:rsidRDefault="00FB2D3B" w:rsidP="00425CF6">
            <w:pPr>
              <w:pStyle w:val="TableText"/>
            </w:pPr>
            <w:r w:rsidRPr="00782EC0">
              <w:t>Native English speaker</w:t>
            </w:r>
          </w:p>
        </w:tc>
        <w:tc>
          <w:tcPr>
            <w:tcW w:w="3015" w:type="dxa"/>
          </w:tcPr>
          <w:p w14:paraId="0A241171" w14:textId="77777777" w:rsidR="00FB2D3B" w:rsidRPr="00782EC0" w:rsidRDefault="00FB2D3B" w:rsidP="0015618E">
            <w:pPr>
              <w:pStyle w:val="TableText"/>
              <w:tabs>
                <w:tab w:val="decimal" w:pos="1417"/>
              </w:tabs>
              <w:ind w:right="1230"/>
              <w:jc w:val="left"/>
              <w:cnfStyle w:val="000000010000" w:firstRow="0" w:lastRow="0" w:firstColumn="0" w:lastColumn="0" w:oddVBand="0" w:evenVBand="0" w:oddHBand="0" w:evenHBand="1" w:firstRowFirstColumn="0" w:firstRowLastColumn="0" w:lastRowFirstColumn="0" w:lastRowLastColumn="0"/>
            </w:pPr>
            <w:r w:rsidRPr="00782EC0">
              <w:t>95.6</w:t>
            </w:r>
          </w:p>
        </w:tc>
        <w:tc>
          <w:tcPr>
            <w:tcW w:w="3015" w:type="dxa"/>
          </w:tcPr>
          <w:p w14:paraId="24BDE1F6" w14:textId="77777777" w:rsidR="00FB2D3B" w:rsidRPr="00782EC0" w:rsidRDefault="00FB2D3B" w:rsidP="0015618E">
            <w:pPr>
              <w:pStyle w:val="TableText"/>
              <w:tabs>
                <w:tab w:val="decimal" w:pos="1417"/>
              </w:tabs>
              <w:ind w:right="1230"/>
              <w:jc w:val="left"/>
              <w:cnfStyle w:val="000000010000" w:firstRow="0" w:lastRow="0" w:firstColumn="0" w:lastColumn="0" w:oddVBand="0" w:evenVBand="0" w:oddHBand="0" w:evenHBand="1" w:firstRowFirstColumn="0" w:firstRowLastColumn="0" w:lastRowFirstColumn="0" w:lastRowLastColumn="0"/>
            </w:pPr>
            <w:r w:rsidRPr="00782EC0">
              <w:t>87.0</w:t>
            </w:r>
          </w:p>
        </w:tc>
      </w:tr>
    </w:tbl>
    <w:p w14:paraId="4175E9F9" w14:textId="77777777" w:rsidR="00FB2D3B" w:rsidRPr="00782EC0" w:rsidRDefault="00FB2D3B" w:rsidP="000838BD">
      <w:pPr>
        <w:pStyle w:val="Greyline"/>
        <w:rPr>
          <w:noProof w:val="0"/>
          <w:lang w:val="en-IE"/>
        </w:rPr>
      </w:pPr>
    </w:p>
    <w:p w14:paraId="639DD31E" w14:textId="57093529" w:rsidR="00FB2D3B" w:rsidRPr="00782EC0" w:rsidRDefault="00FB2D3B" w:rsidP="00800166">
      <w:pPr>
        <w:pStyle w:val="Sourcesandnotes"/>
        <w:rPr>
          <w:i w:val="0"/>
          <w:iCs/>
        </w:rPr>
      </w:pPr>
      <w:r w:rsidRPr="00782EC0">
        <w:t>Source:</w:t>
      </w:r>
      <w:r w:rsidRPr="00782EC0">
        <w:tab/>
      </w:r>
      <w:r w:rsidRPr="00782EC0">
        <w:rPr>
          <w:i w:val="0"/>
          <w:iCs/>
        </w:rPr>
        <w:t>Results derived by authors using 2012 PIAAC microdata</w:t>
      </w:r>
      <w:r w:rsidR="00425CF6" w:rsidRPr="00782EC0">
        <w:rPr>
          <w:i w:val="0"/>
          <w:iCs/>
        </w:rPr>
        <w:t>.</w:t>
      </w:r>
    </w:p>
    <w:p w14:paraId="38B901B0" w14:textId="6402B5E6" w:rsidR="00FB2D3B" w:rsidRPr="00782EC0" w:rsidRDefault="00FB2D3B" w:rsidP="0015618E">
      <w:pPr>
        <w:pStyle w:val="Sourcesandnotes"/>
        <w:keepNext w:val="0"/>
        <w:rPr>
          <w:i w:val="0"/>
          <w:iCs/>
        </w:rPr>
      </w:pPr>
      <w:r w:rsidRPr="00782EC0">
        <w:t>Note:</w:t>
      </w:r>
      <w:r w:rsidRPr="00782EC0">
        <w:tab/>
      </w:r>
      <w:r w:rsidRPr="00782EC0">
        <w:rPr>
          <w:i w:val="0"/>
          <w:iCs/>
        </w:rPr>
        <w:t>Population aged 16-65</w:t>
      </w:r>
      <w:r w:rsidR="00425CF6" w:rsidRPr="00782EC0">
        <w:rPr>
          <w:i w:val="0"/>
          <w:iCs/>
        </w:rPr>
        <w:t>.</w:t>
      </w:r>
      <w:r w:rsidRPr="00782EC0">
        <w:rPr>
          <w:i w:val="0"/>
          <w:iCs/>
        </w:rPr>
        <w:t xml:space="preserve"> </w:t>
      </w:r>
    </w:p>
    <w:p w14:paraId="741D0790" w14:textId="45187511" w:rsidR="00FB2D3B" w:rsidRPr="00782EC0" w:rsidRDefault="00FB2D3B" w:rsidP="0015618E">
      <w:pPr>
        <w:widowControl/>
      </w:pPr>
      <w:r w:rsidRPr="00782EC0">
        <w:t>In relation to educational attainment,</w:t>
      </w:r>
      <w:r w:rsidRPr="00782EC0">
        <w:rPr>
          <w:rStyle w:val="FootnoteReference"/>
        </w:rPr>
        <w:footnoteReference w:id="21"/>
      </w:r>
      <w:r w:rsidRPr="00782EC0">
        <w:t xml:space="preserve"> a much larger percentage of those that reported having a permanent disability achieved no higher than lower secondary (Table 4.3): 73 </w:t>
      </w:r>
      <w:r w:rsidR="00082441" w:rsidRPr="00782EC0">
        <w:t>per cent</w:t>
      </w:r>
      <w:r w:rsidRPr="00782EC0">
        <w:rPr>
          <w:rStyle w:val="FootnoteReference"/>
        </w:rPr>
        <w:footnoteReference w:id="22"/>
      </w:r>
      <w:r w:rsidRPr="00782EC0">
        <w:t xml:space="preserve"> compared to 26.8 </w:t>
      </w:r>
      <w:r w:rsidR="00082441" w:rsidRPr="00782EC0">
        <w:t>per cent</w:t>
      </w:r>
      <w:r w:rsidRPr="00782EC0">
        <w:t xml:space="preserve"> of those without a permanent disability reported having lower secondary or less levels of educational attainment. As with the findings from the Census, this will be partly due to the older age profile of those with a permanent disability, with older age cohorts known to have lower levels of educational attainment compared to their younger counterparts because of increased participation in third-level education over time.</w:t>
      </w:r>
      <w:r w:rsidRPr="00782EC0">
        <w:rPr>
          <w:rStyle w:val="FootnoteReference"/>
        </w:rPr>
        <w:footnoteReference w:id="23"/>
      </w:r>
      <w:r w:rsidRPr="00782EC0">
        <w:t xml:space="preserve"> </w:t>
      </w:r>
    </w:p>
    <w:p w14:paraId="18B80298" w14:textId="648362D0" w:rsidR="00FB2D3B" w:rsidRPr="00782EC0" w:rsidRDefault="00FB2D3B" w:rsidP="0061427D">
      <w:r w:rsidRPr="00782EC0">
        <w:t>With regard to the educational attainment levels of the parents of respondents,</w:t>
      </w:r>
      <w:r w:rsidRPr="00782EC0">
        <w:rPr>
          <w:rStyle w:val="FootnoteReference"/>
        </w:rPr>
        <w:footnoteReference w:id="24"/>
      </w:r>
      <w:r w:rsidRPr="00782EC0">
        <w:t xml:space="preserve"> 82</w:t>
      </w:r>
      <w:r w:rsidR="003451EF" w:rsidRPr="00782EC0">
        <w:t xml:space="preserve"> </w:t>
      </w:r>
      <w:r w:rsidR="00082441" w:rsidRPr="00782EC0">
        <w:t>per cent</w:t>
      </w:r>
      <w:r w:rsidR="003451EF" w:rsidRPr="00782EC0">
        <w:t xml:space="preserve"> </w:t>
      </w:r>
      <w:r w:rsidRPr="00782EC0">
        <w:t>of the parents of those that reported having a permanent disability had not obtained an upper secondary education: this compared to 49</w:t>
      </w:r>
      <w:r w:rsidR="003451EF" w:rsidRPr="00782EC0">
        <w:t xml:space="preserve"> </w:t>
      </w:r>
      <w:r w:rsidR="00082441" w:rsidRPr="00782EC0">
        <w:t>per cent</w:t>
      </w:r>
      <w:r w:rsidR="003451EF" w:rsidRPr="00782EC0">
        <w:t xml:space="preserve"> </w:t>
      </w:r>
      <w:r w:rsidRPr="00782EC0">
        <w:t>of the parents of those without a permanent disability. In particular, 85</w:t>
      </w:r>
      <w:r w:rsidR="003451EF" w:rsidRPr="00782EC0">
        <w:t xml:space="preserve"> </w:t>
      </w:r>
      <w:r w:rsidR="00082441" w:rsidRPr="00782EC0">
        <w:t>per cent</w:t>
      </w:r>
      <w:r w:rsidRPr="00782EC0">
        <w:t xml:space="preserve"> (86</w:t>
      </w:r>
      <w:r w:rsidR="00082441" w:rsidRPr="00782EC0">
        <w:t> </w:t>
      </w:r>
      <w:r w:rsidR="003451EF" w:rsidRPr="00782EC0">
        <w:t>per</w:t>
      </w:r>
      <w:r w:rsidR="00082441" w:rsidRPr="00782EC0">
        <w:t xml:space="preserve"> </w:t>
      </w:r>
      <w:r w:rsidR="003451EF" w:rsidRPr="00782EC0">
        <w:t>cent</w:t>
      </w:r>
      <w:r w:rsidRPr="00782EC0">
        <w:t>) of the mothers (fathers) of those with a permanent disability had a second-level or less educational attainment compared with 59</w:t>
      </w:r>
      <w:r w:rsidR="003451EF" w:rsidRPr="00782EC0">
        <w:t xml:space="preserve"> </w:t>
      </w:r>
      <w:r w:rsidR="00082441" w:rsidRPr="00782EC0">
        <w:t>per cent</w:t>
      </w:r>
      <w:r w:rsidRPr="00782EC0">
        <w:t xml:space="preserve"> (63</w:t>
      </w:r>
      <w:r w:rsidR="003451EF" w:rsidRPr="00782EC0">
        <w:t xml:space="preserve"> </w:t>
      </w:r>
      <w:r w:rsidR="00082441" w:rsidRPr="00782EC0">
        <w:t>per cent</w:t>
      </w:r>
      <w:r w:rsidRPr="00782EC0">
        <w:t xml:space="preserve">) of the mothers (fathers) of those without a permanent disability. </w:t>
      </w:r>
    </w:p>
    <w:p w14:paraId="7EFCF596" w14:textId="5DF40BD0" w:rsidR="00FB2D3B" w:rsidRPr="00782EC0" w:rsidRDefault="00FB2D3B" w:rsidP="0061427D">
      <w:r w:rsidRPr="00782EC0">
        <w:t>Those with a permanent disability were found to have lower levels of computer usage: 47</w:t>
      </w:r>
      <w:r w:rsidR="003451EF" w:rsidRPr="00782EC0">
        <w:t xml:space="preserve"> </w:t>
      </w:r>
      <w:r w:rsidR="00082441" w:rsidRPr="00782EC0">
        <w:t>per cent</w:t>
      </w:r>
      <w:r w:rsidRPr="00782EC0">
        <w:t xml:space="preserve"> had never used a computer compared to only 9</w:t>
      </w:r>
      <w:r w:rsidR="003451EF" w:rsidRPr="00782EC0">
        <w:t xml:space="preserve"> </w:t>
      </w:r>
      <w:r w:rsidR="00082441" w:rsidRPr="00782EC0">
        <w:t>per cent</w:t>
      </w:r>
      <w:r w:rsidRPr="00782EC0">
        <w:t xml:space="preserve"> of those without a permanent disability.</w:t>
      </w:r>
    </w:p>
    <w:p w14:paraId="7A9BB94E" w14:textId="7710943A" w:rsidR="00FB2D3B" w:rsidRPr="00782EC0" w:rsidRDefault="00BE35B8" w:rsidP="00BE35B8">
      <w:pPr>
        <w:pStyle w:val="Tabletitle"/>
      </w:pPr>
      <w:bookmarkStart w:id="157" w:name="_Toc82080418"/>
      <w:r w:rsidRPr="00782EC0">
        <w:t xml:space="preserve">Table 4.3 </w:t>
      </w:r>
      <w:r w:rsidRPr="00782EC0">
        <w:tab/>
        <w:t>Education profile of people with and without a permanent disability in Ireland: 2012 (%)</w:t>
      </w:r>
      <w:bookmarkEnd w:id="157"/>
    </w:p>
    <w:tbl>
      <w:tblPr>
        <w:tblStyle w:val="ESRItable1"/>
        <w:tblW w:w="9006" w:type="dxa"/>
        <w:tblLayout w:type="fixed"/>
        <w:tblLook w:val="04A0" w:firstRow="1" w:lastRow="0" w:firstColumn="1" w:lastColumn="0" w:noHBand="0" w:noVBand="1"/>
        <w:tblCaption w:val="TABLE 4.3  EDUCATION PROFILE OF PEOPLE WITH AND WITHOUT A PERMANENT DISABILITY IN IRELAND: 2012 (%)"/>
        <w:tblDescription w:val="This table lists the education profile of people with and without a permanent disability in Ireland in 2012. There are 7 seven categories: only one language, educational attainment, age finished education, mother’s educational attainment, father’s educational attainment, neither parent has attained upper secondary, never used a computer. The results are in percentage. The table shows that compared to people without permanent disability, people with permanent disability have lower educational attainment as well as their mothers and fathers, that they finished education at a younger age and that more of them have never used a computer."/>
      </w:tblPr>
      <w:tblGrid>
        <w:gridCol w:w="4243"/>
        <w:gridCol w:w="2381"/>
        <w:gridCol w:w="2382"/>
      </w:tblGrid>
      <w:tr w:rsidR="00FB2D3B" w:rsidRPr="00782EC0" w14:paraId="69889303" w14:textId="77777777" w:rsidTr="0015618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43" w:type="dxa"/>
          </w:tcPr>
          <w:p w14:paraId="4320E790" w14:textId="77777777" w:rsidR="00FB2D3B" w:rsidRPr="00782EC0" w:rsidRDefault="00FB2D3B" w:rsidP="00425CF6">
            <w:pPr>
              <w:pStyle w:val="TableText"/>
              <w:keepNext/>
            </w:pPr>
          </w:p>
        </w:tc>
        <w:tc>
          <w:tcPr>
            <w:tcW w:w="4763" w:type="dxa"/>
            <w:gridSpan w:val="2"/>
          </w:tcPr>
          <w:p w14:paraId="60604D76" w14:textId="77777777" w:rsidR="00FB2D3B" w:rsidRPr="00782EC0" w:rsidRDefault="00FB2D3B" w:rsidP="00425CF6">
            <w:pPr>
              <w:pStyle w:val="TableText"/>
              <w:keepNext/>
              <w:jc w:val="center"/>
              <w:cnfStyle w:val="100000000000" w:firstRow="1" w:lastRow="0" w:firstColumn="0" w:lastColumn="0" w:oddVBand="0" w:evenVBand="0" w:oddHBand="0" w:evenHBand="0" w:firstRowFirstColumn="0" w:firstRowLastColumn="0" w:lastRowFirstColumn="0" w:lastRowLastColumn="0"/>
            </w:pPr>
            <w:r w:rsidRPr="00782EC0">
              <w:t>Permanent Disability</w:t>
            </w:r>
          </w:p>
        </w:tc>
      </w:tr>
      <w:tr w:rsidR="00425CF6" w:rsidRPr="00782EC0" w14:paraId="39385CB5"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43" w:type="dxa"/>
            <w:shd w:val="clear" w:color="auto" w:fill="1F345E"/>
          </w:tcPr>
          <w:p w14:paraId="377CD08D" w14:textId="77777777" w:rsidR="00FB2D3B" w:rsidRPr="00782EC0" w:rsidRDefault="00FB2D3B" w:rsidP="00425CF6">
            <w:pPr>
              <w:pStyle w:val="TableText"/>
              <w:keepNext/>
              <w:jc w:val="center"/>
            </w:pPr>
          </w:p>
        </w:tc>
        <w:tc>
          <w:tcPr>
            <w:tcW w:w="2381" w:type="dxa"/>
            <w:shd w:val="clear" w:color="auto" w:fill="1F345E"/>
          </w:tcPr>
          <w:p w14:paraId="4A5991BB" w14:textId="77777777" w:rsidR="00FB2D3B" w:rsidRPr="00782EC0" w:rsidRDefault="00FB2D3B" w:rsidP="00425CF6">
            <w:pPr>
              <w:pStyle w:val="TableText"/>
              <w:keepNext/>
              <w:jc w:val="center"/>
              <w:cnfStyle w:val="000000100000" w:firstRow="0" w:lastRow="0" w:firstColumn="0" w:lastColumn="0" w:oddVBand="0" w:evenVBand="0" w:oddHBand="1" w:evenHBand="0" w:firstRowFirstColumn="0" w:firstRowLastColumn="0" w:lastRowFirstColumn="0" w:lastRowLastColumn="0"/>
              <w:rPr>
                <w:b/>
                <w:bCs/>
              </w:rPr>
            </w:pPr>
            <w:r w:rsidRPr="00782EC0">
              <w:rPr>
                <w:b/>
                <w:bCs/>
              </w:rPr>
              <w:t>Yes</w:t>
            </w:r>
          </w:p>
        </w:tc>
        <w:tc>
          <w:tcPr>
            <w:tcW w:w="2382" w:type="dxa"/>
            <w:shd w:val="clear" w:color="auto" w:fill="1F345E"/>
          </w:tcPr>
          <w:p w14:paraId="69388AF9" w14:textId="77777777" w:rsidR="00FB2D3B" w:rsidRPr="00782EC0" w:rsidRDefault="00FB2D3B" w:rsidP="00425CF6">
            <w:pPr>
              <w:pStyle w:val="TableText"/>
              <w:keepNext/>
              <w:jc w:val="center"/>
              <w:cnfStyle w:val="000000100000" w:firstRow="0" w:lastRow="0" w:firstColumn="0" w:lastColumn="0" w:oddVBand="0" w:evenVBand="0" w:oddHBand="1" w:evenHBand="0" w:firstRowFirstColumn="0" w:firstRowLastColumn="0" w:lastRowFirstColumn="0" w:lastRowLastColumn="0"/>
              <w:rPr>
                <w:b/>
                <w:bCs/>
              </w:rPr>
            </w:pPr>
            <w:r w:rsidRPr="00782EC0">
              <w:rPr>
                <w:b/>
                <w:bCs/>
              </w:rPr>
              <w:t>No</w:t>
            </w:r>
          </w:p>
        </w:tc>
      </w:tr>
      <w:tr w:rsidR="00425CF6" w:rsidRPr="00782EC0" w14:paraId="79156A8D"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43" w:type="dxa"/>
          </w:tcPr>
          <w:p w14:paraId="424954F6" w14:textId="77777777" w:rsidR="00FB2D3B" w:rsidRPr="00782EC0" w:rsidRDefault="00FB2D3B" w:rsidP="00425CF6">
            <w:pPr>
              <w:pStyle w:val="TableText"/>
              <w:keepNext/>
            </w:pPr>
            <w:r w:rsidRPr="00782EC0">
              <w:t>Only one language</w:t>
            </w:r>
          </w:p>
        </w:tc>
        <w:tc>
          <w:tcPr>
            <w:tcW w:w="2381" w:type="dxa"/>
          </w:tcPr>
          <w:p w14:paraId="124D269B" w14:textId="77777777" w:rsidR="00FB2D3B" w:rsidRPr="00782EC0" w:rsidRDefault="00FB2D3B" w:rsidP="0015618E">
            <w:pPr>
              <w:pStyle w:val="TableText"/>
              <w:keepNext/>
              <w:tabs>
                <w:tab w:val="decimal" w:pos="1165"/>
              </w:tabs>
              <w:ind w:right="83"/>
              <w:jc w:val="left"/>
              <w:cnfStyle w:val="000000010000" w:firstRow="0" w:lastRow="0" w:firstColumn="0" w:lastColumn="0" w:oddVBand="0" w:evenVBand="0" w:oddHBand="0" w:evenHBand="1" w:firstRowFirstColumn="0" w:firstRowLastColumn="0" w:lastRowFirstColumn="0" w:lastRowLastColumn="0"/>
            </w:pPr>
            <w:r w:rsidRPr="00782EC0">
              <w:t>93.8</w:t>
            </w:r>
          </w:p>
        </w:tc>
        <w:tc>
          <w:tcPr>
            <w:tcW w:w="2382" w:type="dxa"/>
          </w:tcPr>
          <w:p w14:paraId="34CEB57E" w14:textId="77777777" w:rsidR="00FB2D3B" w:rsidRPr="00782EC0" w:rsidRDefault="00FB2D3B" w:rsidP="0015618E">
            <w:pPr>
              <w:pStyle w:val="TableText"/>
              <w:keepNext/>
              <w:tabs>
                <w:tab w:val="decimal" w:pos="1165"/>
              </w:tabs>
              <w:ind w:right="83"/>
              <w:jc w:val="left"/>
              <w:cnfStyle w:val="000000010000" w:firstRow="0" w:lastRow="0" w:firstColumn="0" w:lastColumn="0" w:oddVBand="0" w:evenVBand="0" w:oddHBand="0" w:evenHBand="1" w:firstRowFirstColumn="0" w:firstRowLastColumn="0" w:lastRowFirstColumn="0" w:lastRowLastColumn="0"/>
            </w:pPr>
            <w:r w:rsidRPr="00782EC0">
              <w:t>91.3</w:t>
            </w:r>
          </w:p>
        </w:tc>
      </w:tr>
      <w:tr w:rsidR="00425CF6" w:rsidRPr="00782EC0" w14:paraId="75D795AA"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06" w:type="dxa"/>
            <w:gridSpan w:val="3"/>
            <w:vAlign w:val="bottom"/>
          </w:tcPr>
          <w:p w14:paraId="2880F22E" w14:textId="7A8CB5A5" w:rsidR="00FB2D3B" w:rsidRPr="00782EC0" w:rsidRDefault="00FB2D3B" w:rsidP="00425CF6">
            <w:pPr>
              <w:pStyle w:val="TableText"/>
              <w:keepNext/>
              <w:tabs>
                <w:tab w:val="decimal" w:pos="1165"/>
                <w:tab w:val="decimal" w:pos="1417"/>
              </w:tabs>
              <w:ind w:right="1230"/>
              <w:jc w:val="left"/>
            </w:pPr>
            <w:r w:rsidRPr="00782EC0">
              <w:t>Respondent</w:t>
            </w:r>
            <w:r w:rsidR="006E458E" w:rsidRPr="00782EC0">
              <w:t>’</w:t>
            </w:r>
            <w:r w:rsidRPr="00782EC0">
              <w:t>s educational attainment</w:t>
            </w:r>
            <w:r w:rsidR="003752D1" w:rsidRPr="00782EC0">
              <w:t>:</w:t>
            </w:r>
          </w:p>
        </w:tc>
      </w:tr>
      <w:tr w:rsidR="00425CF6" w:rsidRPr="00782EC0" w14:paraId="008E779C"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43" w:type="dxa"/>
            <w:vAlign w:val="bottom"/>
          </w:tcPr>
          <w:p w14:paraId="6A959B7B" w14:textId="77777777" w:rsidR="00FB2D3B" w:rsidRPr="00782EC0" w:rsidRDefault="00FB2D3B" w:rsidP="003752D1">
            <w:pPr>
              <w:pStyle w:val="TableText"/>
              <w:keepNext/>
              <w:ind w:firstLine="167"/>
            </w:pPr>
            <w:r w:rsidRPr="00782EC0">
              <w:t>Low</w:t>
            </w:r>
          </w:p>
        </w:tc>
        <w:tc>
          <w:tcPr>
            <w:tcW w:w="2381" w:type="dxa"/>
          </w:tcPr>
          <w:p w14:paraId="087AC04A" w14:textId="77777777" w:rsidR="00FB2D3B" w:rsidRPr="00782EC0" w:rsidRDefault="00FB2D3B" w:rsidP="0015618E">
            <w:pPr>
              <w:pStyle w:val="TableText"/>
              <w:keepNext/>
              <w:tabs>
                <w:tab w:val="decimal" w:pos="1165"/>
              </w:tabs>
              <w:ind w:right="83"/>
              <w:jc w:val="left"/>
              <w:cnfStyle w:val="000000010000" w:firstRow="0" w:lastRow="0" w:firstColumn="0" w:lastColumn="0" w:oddVBand="0" w:evenVBand="0" w:oddHBand="0" w:evenHBand="1" w:firstRowFirstColumn="0" w:firstRowLastColumn="0" w:lastRowFirstColumn="0" w:lastRowLastColumn="0"/>
            </w:pPr>
            <w:r w:rsidRPr="00782EC0">
              <w:t>73.0</w:t>
            </w:r>
          </w:p>
        </w:tc>
        <w:tc>
          <w:tcPr>
            <w:tcW w:w="2382" w:type="dxa"/>
          </w:tcPr>
          <w:p w14:paraId="682F7AFF" w14:textId="77777777" w:rsidR="00FB2D3B" w:rsidRPr="00782EC0" w:rsidRDefault="00FB2D3B" w:rsidP="0015618E">
            <w:pPr>
              <w:pStyle w:val="TableText"/>
              <w:keepNext/>
              <w:tabs>
                <w:tab w:val="decimal" w:pos="1165"/>
              </w:tabs>
              <w:ind w:right="83"/>
              <w:jc w:val="left"/>
              <w:cnfStyle w:val="000000010000" w:firstRow="0" w:lastRow="0" w:firstColumn="0" w:lastColumn="0" w:oddVBand="0" w:evenVBand="0" w:oddHBand="0" w:evenHBand="1" w:firstRowFirstColumn="0" w:firstRowLastColumn="0" w:lastRowFirstColumn="0" w:lastRowLastColumn="0"/>
            </w:pPr>
            <w:r w:rsidRPr="00782EC0">
              <w:t>26.8</w:t>
            </w:r>
          </w:p>
        </w:tc>
      </w:tr>
      <w:tr w:rsidR="00425CF6" w:rsidRPr="00782EC0" w14:paraId="295C9450"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43" w:type="dxa"/>
            <w:vAlign w:val="bottom"/>
          </w:tcPr>
          <w:p w14:paraId="748F4F85" w14:textId="77777777" w:rsidR="00FB2D3B" w:rsidRPr="00782EC0" w:rsidRDefault="00FB2D3B" w:rsidP="003752D1">
            <w:pPr>
              <w:pStyle w:val="TableText"/>
              <w:keepNext/>
              <w:ind w:firstLine="167"/>
            </w:pPr>
            <w:r w:rsidRPr="00782EC0">
              <w:t>Medium</w:t>
            </w:r>
          </w:p>
        </w:tc>
        <w:tc>
          <w:tcPr>
            <w:tcW w:w="2381" w:type="dxa"/>
          </w:tcPr>
          <w:p w14:paraId="38EA95D5" w14:textId="77777777" w:rsidR="00FB2D3B" w:rsidRPr="00782EC0" w:rsidRDefault="00FB2D3B" w:rsidP="0015618E">
            <w:pPr>
              <w:pStyle w:val="TableText"/>
              <w:keepNext/>
              <w:tabs>
                <w:tab w:val="decimal" w:pos="1165"/>
              </w:tabs>
              <w:ind w:right="83"/>
              <w:jc w:val="left"/>
              <w:cnfStyle w:val="000000100000" w:firstRow="0" w:lastRow="0" w:firstColumn="0" w:lastColumn="0" w:oddVBand="0" w:evenVBand="0" w:oddHBand="1" w:evenHBand="0" w:firstRowFirstColumn="0" w:firstRowLastColumn="0" w:lastRowFirstColumn="0" w:lastRowLastColumn="0"/>
            </w:pPr>
            <w:r w:rsidRPr="00782EC0">
              <w:t>[21.0]</w:t>
            </w:r>
          </w:p>
        </w:tc>
        <w:tc>
          <w:tcPr>
            <w:tcW w:w="2382" w:type="dxa"/>
          </w:tcPr>
          <w:p w14:paraId="1A82DCC8" w14:textId="77777777" w:rsidR="00FB2D3B" w:rsidRPr="00782EC0" w:rsidRDefault="00FB2D3B" w:rsidP="0015618E">
            <w:pPr>
              <w:pStyle w:val="TableText"/>
              <w:keepNext/>
              <w:tabs>
                <w:tab w:val="decimal" w:pos="1165"/>
              </w:tabs>
              <w:ind w:right="83"/>
              <w:jc w:val="left"/>
              <w:cnfStyle w:val="000000100000" w:firstRow="0" w:lastRow="0" w:firstColumn="0" w:lastColumn="0" w:oddVBand="0" w:evenVBand="0" w:oddHBand="1" w:evenHBand="0" w:firstRowFirstColumn="0" w:firstRowLastColumn="0" w:lastRowFirstColumn="0" w:lastRowLastColumn="0"/>
            </w:pPr>
            <w:r w:rsidRPr="00782EC0">
              <w:t>40.6</w:t>
            </w:r>
          </w:p>
        </w:tc>
      </w:tr>
      <w:tr w:rsidR="00425CF6" w:rsidRPr="00782EC0" w14:paraId="195748A4"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43" w:type="dxa"/>
            <w:vAlign w:val="bottom"/>
          </w:tcPr>
          <w:p w14:paraId="5FB2889E" w14:textId="77777777" w:rsidR="00FB2D3B" w:rsidRPr="00782EC0" w:rsidRDefault="00FB2D3B" w:rsidP="003752D1">
            <w:pPr>
              <w:pStyle w:val="TableText"/>
              <w:keepNext/>
              <w:ind w:firstLine="167"/>
            </w:pPr>
            <w:r w:rsidRPr="00782EC0">
              <w:t>High</w:t>
            </w:r>
          </w:p>
        </w:tc>
        <w:tc>
          <w:tcPr>
            <w:tcW w:w="2381" w:type="dxa"/>
          </w:tcPr>
          <w:p w14:paraId="5F300125" w14:textId="77777777" w:rsidR="00FB2D3B" w:rsidRPr="00782EC0" w:rsidRDefault="00FB2D3B" w:rsidP="0015618E">
            <w:pPr>
              <w:pStyle w:val="TableText"/>
              <w:keepNext/>
              <w:tabs>
                <w:tab w:val="decimal" w:pos="1165"/>
              </w:tabs>
              <w:ind w:right="83"/>
              <w:jc w:val="left"/>
              <w:cnfStyle w:val="000000010000" w:firstRow="0" w:lastRow="0" w:firstColumn="0" w:lastColumn="0" w:oddVBand="0" w:evenVBand="0" w:oddHBand="0" w:evenHBand="1" w:firstRowFirstColumn="0" w:firstRowLastColumn="0" w:lastRowFirstColumn="0" w:lastRowLastColumn="0"/>
            </w:pPr>
            <w:r w:rsidRPr="00782EC0">
              <w:t>*</w:t>
            </w:r>
          </w:p>
        </w:tc>
        <w:tc>
          <w:tcPr>
            <w:tcW w:w="2382" w:type="dxa"/>
          </w:tcPr>
          <w:p w14:paraId="4FA8C9EC" w14:textId="77777777" w:rsidR="00FB2D3B" w:rsidRPr="00782EC0" w:rsidRDefault="00FB2D3B" w:rsidP="0015618E">
            <w:pPr>
              <w:pStyle w:val="TableText"/>
              <w:keepNext/>
              <w:tabs>
                <w:tab w:val="decimal" w:pos="1165"/>
              </w:tabs>
              <w:ind w:right="83"/>
              <w:jc w:val="left"/>
              <w:cnfStyle w:val="000000010000" w:firstRow="0" w:lastRow="0" w:firstColumn="0" w:lastColumn="0" w:oddVBand="0" w:evenVBand="0" w:oddHBand="0" w:evenHBand="1" w:firstRowFirstColumn="0" w:firstRowLastColumn="0" w:lastRowFirstColumn="0" w:lastRowLastColumn="0"/>
            </w:pPr>
            <w:r w:rsidRPr="00782EC0">
              <w:t>32.6</w:t>
            </w:r>
          </w:p>
        </w:tc>
      </w:tr>
      <w:tr w:rsidR="00425CF6" w:rsidRPr="00782EC0" w14:paraId="27912A11"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43" w:type="dxa"/>
          </w:tcPr>
          <w:p w14:paraId="6AD51107" w14:textId="77777777" w:rsidR="00FB2D3B" w:rsidRPr="00782EC0" w:rsidRDefault="00FB2D3B" w:rsidP="00425CF6">
            <w:pPr>
              <w:pStyle w:val="TableText"/>
              <w:keepNext/>
            </w:pPr>
            <w:r w:rsidRPr="00782EC0">
              <w:t>Age finished education</w:t>
            </w:r>
          </w:p>
        </w:tc>
        <w:tc>
          <w:tcPr>
            <w:tcW w:w="2381" w:type="dxa"/>
          </w:tcPr>
          <w:p w14:paraId="0AFB3B79" w14:textId="77777777" w:rsidR="00FB2D3B" w:rsidRPr="00782EC0" w:rsidRDefault="00FB2D3B" w:rsidP="0015618E">
            <w:pPr>
              <w:pStyle w:val="TableText"/>
              <w:keepNext/>
              <w:tabs>
                <w:tab w:val="decimal" w:pos="1165"/>
              </w:tabs>
              <w:ind w:right="83"/>
              <w:jc w:val="left"/>
              <w:cnfStyle w:val="000000100000" w:firstRow="0" w:lastRow="0" w:firstColumn="0" w:lastColumn="0" w:oddVBand="0" w:evenVBand="0" w:oddHBand="1" w:evenHBand="0" w:firstRowFirstColumn="0" w:firstRowLastColumn="0" w:lastRowFirstColumn="0" w:lastRowLastColumn="0"/>
            </w:pPr>
            <w:r w:rsidRPr="00782EC0">
              <w:t>18</w:t>
            </w:r>
          </w:p>
        </w:tc>
        <w:tc>
          <w:tcPr>
            <w:tcW w:w="2382" w:type="dxa"/>
          </w:tcPr>
          <w:p w14:paraId="6325433B" w14:textId="77777777" w:rsidR="00FB2D3B" w:rsidRPr="00782EC0" w:rsidRDefault="00FB2D3B" w:rsidP="0015618E">
            <w:pPr>
              <w:pStyle w:val="TableText"/>
              <w:keepNext/>
              <w:tabs>
                <w:tab w:val="decimal" w:pos="1165"/>
              </w:tabs>
              <w:ind w:right="83"/>
              <w:jc w:val="left"/>
              <w:cnfStyle w:val="000000100000" w:firstRow="0" w:lastRow="0" w:firstColumn="0" w:lastColumn="0" w:oddVBand="0" w:evenVBand="0" w:oddHBand="1" w:evenHBand="0" w:firstRowFirstColumn="0" w:firstRowLastColumn="0" w:lastRowFirstColumn="0" w:lastRowLastColumn="0"/>
            </w:pPr>
            <w:r w:rsidRPr="00782EC0">
              <w:t>21</w:t>
            </w:r>
          </w:p>
        </w:tc>
      </w:tr>
      <w:tr w:rsidR="00425CF6" w:rsidRPr="00782EC0" w14:paraId="753ADF44"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43" w:type="dxa"/>
            <w:vAlign w:val="bottom"/>
          </w:tcPr>
          <w:p w14:paraId="726FE49D" w14:textId="450D07B4" w:rsidR="00FB2D3B" w:rsidRPr="00782EC0" w:rsidRDefault="00FB2D3B" w:rsidP="00425CF6">
            <w:pPr>
              <w:pStyle w:val="TableText"/>
              <w:keepNext/>
            </w:pPr>
            <w:r w:rsidRPr="00782EC0">
              <w:t>Mother</w:t>
            </w:r>
            <w:r w:rsidR="006E458E" w:rsidRPr="00782EC0">
              <w:t>’</w:t>
            </w:r>
            <w:r w:rsidRPr="00782EC0">
              <w:t>s educational attainment</w:t>
            </w:r>
            <w:r w:rsidR="003752D1" w:rsidRPr="00782EC0">
              <w:t>:</w:t>
            </w:r>
          </w:p>
        </w:tc>
        <w:tc>
          <w:tcPr>
            <w:tcW w:w="2381" w:type="dxa"/>
          </w:tcPr>
          <w:p w14:paraId="49A23CBE" w14:textId="77777777" w:rsidR="00FB2D3B" w:rsidRPr="00782EC0" w:rsidRDefault="00FB2D3B" w:rsidP="0015618E">
            <w:pPr>
              <w:pStyle w:val="TableText"/>
              <w:keepNext/>
              <w:tabs>
                <w:tab w:val="decimal" w:pos="1165"/>
              </w:tabs>
              <w:ind w:right="83"/>
              <w:jc w:val="left"/>
              <w:cnfStyle w:val="000000010000" w:firstRow="0" w:lastRow="0" w:firstColumn="0" w:lastColumn="0" w:oddVBand="0" w:evenVBand="0" w:oddHBand="0" w:evenHBand="1" w:firstRowFirstColumn="0" w:firstRowLastColumn="0" w:lastRowFirstColumn="0" w:lastRowLastColumn="0"/>
            </w:pPr>
          </w:p>
        </w:tc>
        <w:tc>
          <w:tcPr>
            <w:tcW w:w="2382" w:type="dxa"/>
          </w:tcPr>
          <w:p w14:paraId="70011977" w14:textId="77777777" w:rsidR="00FB2D3B" w:rsidRPr="00782EC0" w:rsidRDefault="00FB2D3B" w:rsidP="0015618E">
            <w:pPr>
              <w:pStyle w:val="TableText"/>
              <w:keepNext/>
              <w:tabs>
                <w:tab w:val="decimal" w:pos="1165"/>
              </w:tabs>
              <w:ind w:right="83"/>
              <w:jc w:val="left"/>
              <w:cnfStyle w:val="000000010000" w:firstRow="0" w:lastRow="0" w:firstColumn="0" w:lastColumn="0" w:oddVBand="0" w:evenVBand="0" w:oddHBand="0" w:evenHBand="1" w:firstRowFirstColumn="0" w:firstRowLastColumn="0" w:lastRowFirstColumn="0" w:lastRowLastColumn="0"/>
            </w:pPr>
          </w:p>
        </w:tc>
      </w:tr>
      <w:tr w:rsidR="00425CF6" w:rsidRPr="00782EC0" w14:paraId="1064EC82"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43" w:type="dxa"/>
            <w:vAlign w:val="bottom"/>
          </w:tcPr>
          <w:p w14:paraId="6E94296A" w14:textId="73CD0EC6" w:rsidR="00FB2D3B" w:rsidRPr="00782EC0" w:rsidRDefault="00FB2D3B" w:rsidP="003752D1">
            <w:pPr>
              <w:pStyle w:val="TableText"/>
              <w:keepNext/>
              <w:ind w:firstLine="167"/>
            </w:pPr>
            <w:r w:rsidRPr="00782EC0">
              <w:t>ISCED 1, 2, and 3C short</w:t>
            </w:r>
          </w:p>
        </w:tc>
        <w:tc>
          <w:tcPr>
            <w:tcW w:w="2381" w:type="dxa"/>
          </w:tcPr>
          <w:p w14:paraId="4505AF22" w14:textId="77777777" w:rsidR="00FB2D3B" w:rsidRPr="00782EC0" w:rsidRDefault="00FB2D3B" w:rsidP="0015618E">
            <w:pPr>
              <w:pStyle w:val="TableText"/>
              <w:keepNext/>
              <w:tabs>
                <w:tab w:val="decimal" w:pos="1165"/>
              </w:tabs>
              <w:ind w:right="83"/>
              <w:jc w:val="left"/>
              <w:cnfStyle w:val="000000100000" w:firstRow="0" w:lastRow="0" w:firstColumn="0" w:lastColumn="0" w:oddVBand="0" w:evenVBand="0" w:oddHBand="1" w:evenHBand="0" w:firstRowFirstColumn="0" w:firstRowLastColumn="0" w:lastRowFirstColumn="0" w:lastRowLastColumn="0"/>
            </w:pPr>
            <w:r w:rsidRPr="00782EC0">
              <w:t>85.4</w:t>
            </w:r>
          </w:p>
        </w:tc>
        <w:tc>
          <w:tcPr>
            <w:tcW w:w="2382" w:type="dxa"/>
          </w:tcPr>
          <w:p w14:paraId="061C8D49" w14:textId="77777777" w:rsidR="00FB2D3B" w:rsidRPr="00782EC0" w:rsidRDefault="00FB2D3B" w:rsidP="0015618E">
            <w:pPr>
              <w:pStyle w:val="TableText"/>
              <w:keepNext/>
              <w:tabs>
                <w:tab w:val="decimal" w:pos="1165"/>
              </w:tabs>
              <w:ind w:right="83"/>
              <w:jc w:val="left"/>
              <w:cnfStyle w:val="000000100000" w:firstRow="0" w:lastRow="0" w:firstColumn="0" w:lastColumn="0" w:oddVBand="0" w:evenVBand="0" w:oddHBand="1" w:evenHBand="0" w:firstRowFirstColumn="0" w:firstRowLastColumn="0" w:lastRowFirstColumn="0" w:lastRowLastColumn="0"/>
            </w:pPr>
            <w:r w:rsidRPr="00782EC0">
              <w:t>58.8</w:t>
            </w:r>
          </w:p>
        </w:tc>
      </w:tr>
      <w:tr w:rsidR="00425CF6" w:rsidRPr="00782EC0" w14:paraId="2EFC22D7"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43" w:type="dxa"/>
            <w:vAlign w:val="bottom"/>
          </w:tcPr>
          <w:p w14:paraId="1C09EAB7" w14:textId="2A32782E" w:rsidR="00FB2D3B" w:rsidRPr="00782EC0" w:rsidRDefault="00FB2D3B" w:rsidP="00425CF6">
            <w:pPr>
              <w:pStyle w:val="TableText"/>
              <w:keepNext/>
            </w:pPr>
            <w:r w:rsidRPr="00782EC0">
              <w:t>Father</w:t>
            </w:r>
            <w:r w:rsidR="006E458E" w:rsidRPr="00782EC0">
              <w:t>’</w:t>
            </w:r>
            <w:r w:rsidRPr="00782EC0">
              <w:t>s educational attainment</w:t>
            </w:r>
            <w:r w:rsidR="003752D1" w:rsidRPr="00782EC0">
              <w:t>:</w:t>
            </w:r>
          </w:p>
        </w:tc>
        <w:tc>
          <w:tcPr>
            <w:tcW w:w="2381" w:type="dxa"/>
          </w:tcPr>
          <w:p w14:paraId="437E2D32" w14:textId="77777777" w:rsidR="00FB2D3B" w:rsidRPr="00782EC0" w:rsidRDefault="00FB2D3B" w:rsidP="0015618E">
            <w:pPr>
              <w:pStyle w:val="TableText"/>
              <w:keepNext/>
              <w:tabs>
                <w:tab w:val="decimal" w:pos="1165"/>
              </w:tabs>
              <w:ind w:right="83"/>
              <w:jc w:val="left"/>
              <w:cnfStyle w:val="000000010000" w:firstRow="0" w:lastRow="0" w:firstColumn="0" w:lastColumn="0" w:oddVBand="0" w:evenVBand="0" w:oddHBand="0" w:evenHBand="1" w:firstRowFirstColumn="0" w:firstRowLastColumn="0" w:lastRowFirstColumn="0" w:lastRowLastColumn="0"/>
            </w:pPr>
          </w:p>
        </w:tc>
        <w:tc>
          <w:tcPr>
            <w:tcW w:w="2382" w:type="dxa"/>
          </w:tcPr>
          <w:p w14:paraId="5A98B247" w14:textId="77777777" w:rsidR="00FB2D3B" w:rsidRPr="00782EC0" w:rsidRDefault="00FB2D3B" w:rsidP="0015618E">
            <w:pPr>
              <w:pStyle w:val="TableText"/>
              <w:keepNext/>
              <w:tabs>
                <w:tab w:val="decimal" w:pos="1165"/>
              </w:tabs>
              <w:ind w:right="83"/>
              <w:jc w:val="left"/>
              <w:cnfStyle w:val="000000010000" w:firstRow="0" w:lastRow="0" w:firstColumn="0" w:lastColumn="0" w:oddVBand="0" w:evenVBand="0" w:oddHBand="0" w:evenHBand="1" w:firstRowFirstColumn="0" w:firstRowLastColumn="0" w:lastRowFirstColumn="0" w:lastRowLastColumn="0"/>
            </w:pPr>
          </w:p>
        </w:tc>
      </w:tr>
      <w:tr w:rsidR="00425CF6" w:rsidRPr="00782EC0" w14:paraId="3D2D0057"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43" w:type="dxa"/>
            <w:vAlign w:val="bottom"/>
          </w:tcPr>
          <w:p w14:paraId="19D14BCE" w14:textId="1CBCC4AF" w:rsidR="00FB2D3B" w:rsidRPr="00782EC0" w:rsidRDefault="00FB2D3B" w:rsidP="003752D1">
            <w:pPr>
              <w:pStyle w:val="TableText"/>
              <w:keepNext/>
              <w:ind w:firstLine="167"/>
            </w:pPr>
            <w:r w:rsidRPr="00782EC0">
              <w:t>ISCED 1, 2, and 3C short</w:t>
            </w:r>
          </w:p>
        </w:tc>
        <w:tc>
          <w:tcPr>
            <w:tcW w:w="2381" w:type="dxa"/>
          </w:tcPr>
          <w:p w14:paraId="0D55CC12" w14:textId="77777777" w:rsidR="00FB2D3B" w:rsidRPr="00782EC0" w:rsidRDefault="00FB2D3B" w:rsidP="0015618E">
            <w:pPr>
              <w:pStyle w:val="TableText"/>
              <w:keepNext/>
              <w:tabs>
                <w:tab w:val="decimal" w:pos="1165"/>
              </w:tabs>
              <w:ind w:right="83"/>
              <w:jc w:val="left"/>
              <w:cnfStyle w:val="000000100000" w:firstRow="0" w:lastRow="0" w:firstColumn="0" w:lastColumn="0" w:oddVBand="0" w:evenVBand="0" w:oddHBand="1" w:evenHBand="0" w:firstRowFirstColumn="0" w:firstRowLastColumn="0" w:lastRowFirstColumn="0" w:lastRowLastColumn="0"/>
            </w:pPr>
            <w:r w:rsidRPr="00782EC0">
              <w:t>85.7</w:t>
            </w:r>
          </w:p>
        </w:tc>
        <w:tc>
          <w:tcPr>
            <w:tcW w:w="2382" w:type="dxa"/>
          </w:tcPr>
          <w:p w14:paraId="2F8284CA" w14:textId="77777777" w:rsidR="00FB2D3B" w:rsidRPr="00782EC0" w:rsidRDefault="00FB2D3B" w:rsidP="0015618E">
            <w:pPr>
              <w:pStyle w:val="TableText"/>
              <w:keepNext/>
              <w:tabs>
                <w:tab w:val="decimal" w:pos="1165"/>
              </w:tabs>
              <w:ind w:right="83"/>
              <w:jc w:val="left"/>
              <w:cnfStyle w:val="000000100000" w:firstRow="0" w:lastRow="0" w:firstColumn="0" w:lastColumn="0" w:oddVBand="0" w:evenVBand="0" w:oddHBand="1" w:evenHBand="0" w:firstRowFirstColumn="0" w:firstRowLastColumn="0" w:lastRowFirstColumn="0" w:lastRowLastColumn="0"/>
            </w:pPr>
            <w:r w:rsidRPr="00782EC0">
              <w:t>62.7</w:t>
            </w:r>
          </w:p>
        </w:tc>
      </w:tr>
      <w:tr w:rsidR="00425CF6" w:rsidRPr="00782EC0" w14:paraId="1C07D5A1"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43" w:type="dxa"/>
            <w:vAlign w:val="bottom"/>
          </w:tcPr>
          <w:p w14:paraId="62BADCAA" w14:textId="77777777" w:rsidR="00FB2D3B" w:rsidRPr="00782EC0" w:rsidRDefault="00FB2D3B" w:rsidP="00425CF6">
            <w:pPr>
              <w:pStyle w:val="TableText"/>
              <w:keepNext/>
            </w:pPr>
            <w:r w:rsidRPr="00782EC0">
              <w:t>Neither parent has attained upper secondary</w:t>
            </w:r>
          </w:p>
        </w:tc>
        <w:tc>
          <w:tcPr>
            <w:tcW w:w="2381" w:type="dxa"/>
          </w:tcPr>
          <w:p w14:paraId="35B04116" w14:textId="77777777" w:rsidR="00FB2D3B" w:rsidRPr="00782EC0" w:rsidRDefault="00FB2D3B" w:rsidP="0015618E">
            <w:pPr>
              <w:pStyle w:val="TableText"/>
              <w:keepNext/>
              <w:tabs>
                <w:tab w:val="decimal" w:pos="1165"/>
              </w:tabs>
              <w:ind w:right="83"/>
              <w:jc w:val="left"/>
              <w:cnfStyle w:val="000000010000" w:firstRow="0" w:lastRow="0" w:firstColumn="0" w:lastColumn="0" w:oddVBand="0" w:evenVBand="0" w:oddHBand="0" w:evenHBand="1" w:firstRowFirstColumn="0" w:firstRowLastColumn="0" w:lastRowFirstColumn="0" w:lastRowLastColumn="0"/>
            </w:pPr>
            <w:r w:rsidRPr="00782EC0">
              <w:t>81.6</w:t>
            </w:r>
          </w:p>
        </w:tc>
        <w:tc>
          <w:tcPr>
            <w:tcW w:w="2382" w:type="dxa"/>
          </w:tcPr>
          <w:p w14:paraId="45BDC3A8" w14:textId="77777777" w:rsidR="00FB2D3B" w:rsidRPr="00782EC0" w:rsidRDefault="00FB2D3B" w:rsidP="0015618E">
            <w:pPr>
              <w:pStyle w:val="TableText"/>
              <w:keepNext/>
              <w:tabs>
                <w:tab w:val="decimal" w:pos="1165"/>
              </w:tabs>
              <w:ind w:right="83"/>
              <w:jc w:val="left"/>
              <w:cnfStyle w:val="000000010000" w:firstRow="0" w:lastRow="0" w:firstColumn="0" w:lastColumn="0" w:oddVBand="0" w:evenVBand="0" w:oddHBand="0" w:evenHBand="1" w:firstRowFirstColumn="0" w:firstRowLastColumn="0" w:lastRowFirstColumn="0" w:lastRowLastColumn="0"/>
            </w:pPr>
            <w:r w:rsidRPr="00782EC0">
              <w:t>48.9</w:t>
            </w:r>
          </w:p>
        </w:tc>
      </w:tr>
      <w:tr w:rsidR="00425CF6" w:rsidRPr="00782EC0" w14:paraId="2CCC9B39"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43" w:type="dxa"/>
            <w:vAlign w:val="bottom"/>
          </w:tcPr>
          <w:p w14:paraId="567BCAC9" w14:textId="77777777" w:rsidR="00FB2D3B" w:rsidRPr="00782EC0" w:rsidRDefault="00FB2D3B" w:rsidP="00425CF6">
            <w:pPr>
              <w:pStyle w:val="TableText"/>
              <w:keepNext/>
            </w:pPr>
            <w:r w:rsidRPr="00782EC0">
              <w:t>Never used a computer</w:t>
            </w:r>
          </w:p>
        </w:tc>
        <w:tc>
          <w:tcPr>
            <w:tcW w:w="2381" w:type="dxa"/>
          </w:tcPr>
          <w:p w14:paraId="661F61FA" w14:textId="77777777" w:rsidR="00FB2D3B" w:rsidRPr="00782EC0" w:rsidRDefault="00FB2D3B" w:rsidP="0015618E">
            <w:pPr>
              <w:pStyle w:val="TableText"/>
              <w:keepNext/>
              <w:tabs>
                <w:tab w:val="decimal" w:pos="1165"/>
              </w:tabs>
              <w:ind w:right="83"/>
              <w:jc w:val="left"/>
              <w:cnfStyle w:val="000000100000" w:firstRow="0" w:lastRow="0" w:firstColumn="0" w:lastColumn="0" w:oddVBand="0" w:evenVBand="0" w:oddHBand="1" w:evenHBand="0" w:firstRowFirstColumn="0" w:firstRowLastColumn="0" w:lastRowFirstColumn="0" w:lastRowLastColumn="0"/>
            </w:pPr>
            <w:r w:rsidRPr="00782EC0">
              <w:t>46.7</w:t>
            </w:r>
          </w:p>
        </w:tc>
        <w:tc>
          <w:tcPr>
            <w:tcW w:w="2382" w:type="dxa"/>
          </w:tcPr>
          <w:p w14:paraId="5CFE8F4E" w14:textId="77777777" w:rsidR="00FB2D3B" w:rsidRPr="00782EC0" w:rsidRDefault="00FB2D3B" w:rsidP="0015618E">
            <w:pPr>
              <w:pStyle w:val="TableText"/>
              <w:keepNext/>
              <w:tabs>
                <w:tab w:val="decimal" w:pos="1165"/>
              </w:tabs>
              <w:ind w:right="83"/>
              <w:jc w:val="left"/>
              <w:cnfStyle w:val="000000100000" w:firstRow="0" w:lastRow="0" w:firstColumn="0" w:lastColumn="0" w:oddVBand="0" w:evenVBand="0" w:oddHBand="1" w:evenHBand="0" w:firstRowFirstColumn="0" w:firstRowLastColumn="0" w:lastRowFirstColumn="0" w:lastRowLastColumn="0"/>
            </w:pPr>
            <w:r w:rsidRPr="00782EC0">
              <w:t>8.8</w:t>
            </w:r>
          </w:p>
        </w:tc>
      </w:tr>
    </w:tbl>
    <w:p w14:paraId="406BA529" w14:textId="77777777" w:rsidR="00FB2D3B" w:rsidRPr="00782EC0" w:rsidRDefault="00FB2D3B" w:rsidP="000838BD">
      <w:pPr>
        <w:pStyle w:val="Greyline"/>
        <w:rPr>
          <w:noProof w:val="0"/>
          <w:lang w:val="en-IE"/>
        </w:rPr>
      </w:pPr>
    </w:p>
    <w:p w14:paraId="7CABEC5C" w14:textId="74B51AF0" w:rsidR="00FB2D3B" w:rsidRPr="00782EC0" w:rsidRDefault="00FB2D3B" w:rsidP="00CA4532">
      <w:pPr>
        <w:pStyle w:val="Sourcesandnotes"/>
        <w:ind w:right="-46"/>
      </w:pPr>
      <w:r w:rsidRPr="00782EC0">
        <w:t>Source:</w:t>
      </w:r>
      <w:r w:rsidRPr="00782EC0">
        <w:tab/>
      </w:r>
      <w:r w:rsidRPr="00782EC0">
        <w:rPr>
          <w:i w:val="0"/>
          <w:iCs/>
        </w:rPr>
        <w:t>Results derived by authors using 2012 PIAAC microdata</w:t>
      </w:r>
      <w:r w:rsidR="00425CF6" w:rsidRPr="00782EC0">
        <w:rPr>
          <w:i w:val="0"/>
          <w:iCs/>
        </w:rPr>
        <w:t>.</w:t>
      </w:r>
    </w:p>
    <w:p w14:paraId="6A9776C9" w14:textId="77777777" w:rsidR="00FB2D3B" w:rsidRPr="00782EC0" w:rsidRDefault="00FB2D3B" w:rsidP="00CA4532">
      <w:pPr>
        <w:pStyle w:val="Sourcesandnotes"/>
        <w:ind w:right="-46"/>
        <w:rPr>
          <w:i w:val="0"/>
          <w:iCs/>
        </w:rPr>
      </w:pPr>
      <w:r w:rsidRPr="00782EC0">
        <w:t>Note:</w:t>
      </w:r>
      <w:r w:rsidRPr="00782EC0">
        <w:tab/>
      </w:r>
      <w:r w:rsidRPr="00782EC0">
        <w:rPr>
          <w:i w:val="0"/>
          <w:iCs/>
        </w:rPr>
        <w:t>Population aged 16-65</w:t>
      </w:r>
    </w:p>
    <w:p w14:paraId="4FB4F67A" w14:textId="4E52AD26" w:rsidR="00FB2D3B" w:rsidRPr="00782EC0" w:rsidRDefault="00FB2D3B" w:rsidP="00CA4532">
      <w:pPr>
        <w:pStyle w:val="Sourcesandnotes"/>
        <w:ind w:right="-46" w:firstLine="0"/>
        <w:rPr>
          <w:i w:val="0"/>
          <w:iCs/>
        </w:rPr>
      </w:pPr>
      <w:r w:rsidRPr="00782EC0">
        <w:rPr>
          <w:i w:val="0"/>
          <w:iCs/>
        </w:rPr>
        <w:t>[</w:t>
      </w:r>
      <w:r w:rsidR="00E72A9C">
        <w:rPr>
          <w:i w:val="0"/>
          <w:iCs/>
        </w:rPr>
        <w:t xml:space="preserve"> </w:t>
      </w:r>
      <w:r w:rsidRPr="00782EC0">
        <w:rPr>
          <w:i w:val="0"/>
          <w:iCs/>
        </w:rPr>
        <w:t>] The percentages in square brackets ([]) are based on smaller numbers of individuals and should be treated with caution.</w:t>
      </w:r>
    </w:p>
    <w:p w14:paraId="6C609104" w14:textId="0FBB11A8" w:rsidR="00FB2D3B" w:rsidRPr="00782EC0" w:rsidRDefault="008B1763" w:rsidP="00CA4532">
      <w:pPr>
        <w:pStyle w:val="Sourcesandnotes"/>
        <w:keepNext w:val="0"/>
        <w:ind w:right="-46" w:firstLine="0"/>
        <w:rPr>
          <w:i w:val="0"/>
          <w:iCs/>
        </w:rPr>
      </w:pPr>
      <w:r w:rsidRPr="00782EC0">
        <w:rPr>
          <w:i w:val="0"/>
          <w:iCs/>
        </w:rPr>
        <w:t xml:space="preserve">* </w:t>
      </w:r>
      <w:r w:rsidR="00FB2D3B" w:rsidRPr="00782EC0">
        <w:rPr>
          <w:i w:val="0"/>
          <w:iCs/>
        </w:rPr>
        <w:t>Number of respondents used to calculate this percentage is too small for the result to be reliable. Therefore, the result is not presented.</w:t>
      </w:r>
      <w:r w:rsidR="006E458E" w:rsidRPr="00782EC0">
        <w:rPr>
          <w:i w:val="0"/>
          <w:iCs/>
        </w:rPr>
        <w:t xml:space="preserve"> </w:t>
      </w:r>
    </w:p>
    <w:p w14:paraId="4C1021E5" w14:textId="33FF0178" w:rsidR="00FB2D3B" w:rsidRPr="00782EC0" w:rsidRDefault="00FB2D3B" w:rsidP="000838BD">
      <w:pPr>
        <w:widowControl/>
      </w:pPr>
      <w:r w:rsidRPr="00782EC0">
        <w:t>In relation to employment status (Table 4.4), 96</w:t>
      </w:r>
      <w:r w:rsidR="00A14667" w:rsidRPr="00782EC0">
        <w:t xml:space="preserve"> </w:t>
      </w:r>
      <w:r w:rsidR="00082441" w:rsidRPr="00782EC0">
        <w:t>per cent</w:t>
      </w:r>
      <w:r w:rsidR="00A14667" w:rsidRPr="00782EC0">
        <w:t xml:space="preserve"> </w:t>
      </w:r>
      <w:r w:rsidRPr="00782EC0">
        <w:t>of those that reported having a permanent disability were out of the labour force.</w:t>
      </w:r>
      <w:r w:rsidR="00D92F9C" w:rsidRPr="00782EC0">
        <w:rPr>
          <w:rStyle w:val="FootnoteReference"/>
        </w:rPr>
        <w:footnoteReference w:id="25"/>
      </w:r>
      <w:r w:rsidRPr="00782EC0">
        <w:t xml:space="preserve"> This compared with 63</w:t>
      </w:r>
      <w:r w:rsidR="00082441" w:rsidRPr="00782EC0">
        <w:t> </w:t>
      </w:r>
      <w:r w:rsidR="00A14667" w:rsidRPr="00782EC0">
        <w:t>per</w:t>
      </w:r>
      <w:r w:rsidR="00082441" w:rsidRPr="00782EC0">
        <w:t xml:space="preserve"> </w:t>
      </w:r>
      <w:r w:rsidR="00A14667" w:rsidRPr="00782EC0">
        <w:t xml:space="preserve">cent </w:t>
      </w:r>
      <w:r w:rsidRPr="00782EC0">
        <w:t>of those without a permanent disability being in employment and 27</w:t>
      </w:r>
      <w:r w:rsidR="00082441" w:rsidRPr="00782EC0">
        <w:t> </w:t>
      </w:r>
      <w:r w:rsidR="00A14667" w:rsidRPr="00782EC0">
        <w:t>per</w:t>
      </w:r>
      <w:r w:rsidR="00082441" w:rsidRPr="00782EC0">
        <w:t xml:space="preserve"> </w:t>
      </w:r>
      <w:r w:rsidR="00A14667" w:rsidRPr="00782EC0">
        <w:t>cent</w:t>
      </w:r>
      <w:r w:rsidRPr="00782EC0">
        <w:t xml:space="preserve"> out of the labour force. Nevertheless, 83</w:t>
      </w:r>
      <w:r w:rsidR="00A14667" w:rsidRPr="00782EC0">
        <w:t xml:space="preserve"> </w:t>
      </w:r>
      <w:r w:rsidR="00082441" w:rsidRPr="00782EC0">
        <w:t>per cent</w:t>
      </w:r>
      <w:r w:rsidRPr="00782EC0">
        <w:t xml:space="preserve"> of those with a permanent disability indicated that they had be</w:t>
      </w:r>
      <w:r w:rsidR="00A73067">
        <w:t>en</w:t>
      </w:r>
      <w:r w:rsidRPr="00782EC0">
        <w:t xml:space="preserve"> in paid employment at some stage in their life. </w:t>
      </w:r>
    </w:p>
    <w:p w14:paraId="3ADBD51D" w14:textId="535BD2AF" w:rsidR="00FB2D3B" w:rsidRPr="00782EC0" w:rsidRDefault="00BE35B8" w:rsidP="00BE35B8">
      <w:pPr>
        <w:pStyle w:val="Tabletitle"/>
      </w:pPr>
      <w:bookmarkStart w:id="158" w:name="_Toc82080419"/>
      <w:r w:rsidRPr="00782EC0">
        <w:t xml:space="preserve">Table 4.4 </w:t>
      </w:r>
      <w:r w:rsidRPr="00782EC0">
        <w:tab/>
        <w:t>Employment status of people with and without a permanent disability in Ireland: 2012 (%)</w:t>
      </w:r>
      <w:bookmarkEnd w:id="158"/>
      <w:r w:rsidRPr="00782EC0">
        <w:t xml:space="preserve"> </w:t>
      </w:r>
    </w:p>
    <w:tbl>
      <w:tblPr>
        <w:tblStyle w:val="ESRItable1"/>
        <w:tblW w:w="9006" w:type="dxa"/>
        <w:tblLook w:val="04A0" w:firstRow="1" w:lastRow="0" w:firstColumn="1" w:lastColumn="0" w:noHBand="0" w:noVBand="1"/>
        <w:tblCaption w:val="TABLE 4.4  EMPLOYMENT STATUS OF PEOPLE WITH AND WITHOUT A PERMANENT DISABILITY IN IRELAND: 2012 (%)"/>
        <w:tblDescription w:val="This table lists the employment status of people with and without permanent disability in Ireland in 2012. There are 5 categories: employed, unemployed, out of labour force, not known, ever in paid work. The results are in percentages. The table shows that 96 per cent of people with permanent disability are out of the labour force and 83 per cent have ever been in paid work while it is 27 per cent and 77 per cent respectively for people without permanent disability."/>
      </w:tblPr>
      <w:tblGrid>
        <w:gridCol w:w="3534"/>
        <w:gridCol w:w="2470"/>
        <w:gridCol w:w="3002"/>
      </w:tblGrid>
      <w:tr w:rsidR="00FB2D3B" w:rsidRPr="00782EC0" w14:paraId="6CD9AEDF" w14:textId="77777777" w:rsidTr="0015618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534" w:type="dxa"/>
          </w:tcPr>
          <w:p w14:paraId="1E8B9660" w14:textId="77777777" w:rsidR="00FB2D3B" w:rsidRPr="00782EC0" w:rsidRDefault="00FB2D3B" w:rsidP="00425CF6">
            <w:pPr>
              <w:pStyle w:val="TableText"/>
            </w:pPr>
          </w:p>
        </w:tc>
        <w:tc>
          <w:tcPr>
            <w:tcW w:w="5472" w:type="dxa"/>
            <w:gridSpan w:val="2"/>
          </w:tcPr>
          <w:p w14:paraId="6C14965F" w14:textId="77777777" w:rsidR="00FB2D3B" w:rsidRPr="00782EC0" w:rsidRDefault="00FB2D3B" w:rsidP="00A73067">
            <w:pPr>
              <w:pStyle w:val="TableText"/>
              <w:jc w:val="center"/>
              <w:cnfStyle w:val="100000000000" w:firstRow="1" w:lastRow="0" w:firstColumn="0" w:lastColumn="0" w:oddVBand="0" w:evenVBand="0" w:oddHBand="0" w:evenHBand="0" w:firstRowFirstColumn="0" w:firstRowLastColumn="0" w:lastRowFirstColumn="0" w:lastRowLastColumn="0"/>
            </w:pPr>
            <w:r w:rsidRPr="00782EC0">
              <w:t>Permanent Disability</w:t>
            </w:r>
          </w:p>
        </w:tc>
      </w:tr>
      <w:tr w:rsidR="00FB2D3B" w:rsidRPr="00782EC0" w14:paraId="4CE60CC3"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534" w:type="dxa"/>
            <w:shd w:val="clear" w:color="auto" w:fill="1F345E"/>
          </w:tcPr>
          <w:p w14:paraId="7616A4A8" w14:textId="77777777" w:rsidR="00FB2D3B" w:rsidRPr="00782EC0" w:rsidRDefault="00FB2D3B" w:rsidP="00425CF6">
            <w:pPr>
              <w:pStyle w:val="TableText"/>
              <w:jc w:val="center"/>
            </w:pPr>
          </w:p>
        </w:tc>
        <w:tc>
          <w:tcPr>
            <w:tcW w:w="2470" w:type="dxa"/>
            <w:shd w:val="clear" w:color="auto" w:fill="1F345E"/>
          </w:tcPr>
          <w:p w14:paraId="5DB7C6C7" w14:textId="77777777" w:rsidR="00FB2D3B" w:rsidRPr="00782EC0" w:rsidRDefault="00FB2D3B" w:rsidP="00425CF6">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782EC0">
              <w:rPr>
                <w:b/>
                <w:bCs/>
              </w:rPr>
              <w:t>Yes</w:t>
            </w:r>
          </w:p>
        </w:tc>
        <w:tc>
          <w:tcPr>
            <w:tcW w:w="3002" w:type="dxa"/>
            <w:shd w:val="clear" w:color="auto" w:fill="1F345E"/>
          </w:tcPr>
          <w:p w14:paraId="6E51A2F9" w14:textId="77777777" w:rsidR="00FB2D3B" w:rsidRPr="00782EC0" w:rsidRDefault="00FB2D3B" w:rsidP="00425CF6">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782EC0">
              <w:rPr>
                <w:b/>
                <w:bCs/>
              </w:rPr>
              <w:t>No</w:t>
            </w:r>
          </w:p>
        </w:tc>
      </w:tr>
      <w:tr w:rsidR="00FB2D3B" w:rsidRPr="00782EC0" w14:paraId="30577571"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534" w:type="dxa"/>
            <w:vAlign w:val="bottom"/>
          </w:tcPr>
          <w:p w14:paraId="30847AAB" w14:textId="77777777" w:rsidR="00FB2D3B" w:rsidRPr="00782EC0" w:rsidRDefault="00FB2D3B" w:rsidP="00425CF6">
            <w:pPr>
              <w:pStyle w:val="TableText"/>
            </w:pPr>
            <w:r w:rsidRPr="00782EC0">
              <w:t>Employment Status</w:t>
            </w:r>
          </w:p>
        </w:tc>
        <w:tc>
          <w:tcPr>
            <w:tcW w:w="2470" w:type="dxa"/>
          </w:tcPr>
          <w:p w14:paraId="6562C630" w14:textId="77777777" w:rsidR="00FB2D3B" w:rsidRPr="00782EC0" w:rsidRDefault="00FB2D3B" w:rsidP="0015618E">
            <w:pPr>
              <w:pStyle w:val="TableText"/>
              <w:keepNext/>
              <w:tabs>
                <w:tab w:val="decimal" w:pos="1165"/>
              </w:tabs>
              <w:ind w:right="83"/>
              <w:jc w:val="left"/>
              <w:cnfStyle w:val="000000010000" w:firstRow="0" w:lastRow="0" w:firstColumn="0" w:lastColumn="0" w:oddVBand="0" w:evenVBand="0" w:oddHBand="0" w:evenHBand="1" w:firstRowFirstColumn="0" w:firstRowLastColumn="0" w:lastRowFirstColumn="0" w:lastRowLastColumn="0"/>
            </w:pPr>
          </w:p>
        </w:tc>
        <w:tc>
          <w:tcPr>
            <w:tcW w:w="3002" w:type="dxa"/>
          </w:tcPr>
          <w:p w14:paraId="195A1800" w14:textId="77777777" w:rsidR="00FB2D3B" w:rsidRPr="00782EC0" w:rsidRDefault="00FB2D3B" w:rsidP="0015618E">
            <w:pPr>
              <w:pStyle w:val="TableText"/>
              <w:keepNext/>
              <w:tabs>
                <w:tab w:val="decimal" w:pos="1165"/>
              </w:tabs>
              <w:ind w:right="83"/>
              <w:jc w:val="left"/>
              <w:cnfStyle w:val="000000010000" w:firstRow="0" w:lastRow="0" w:firstColumn="0" w:lastColumn="0" w:oddVBand="0" w:evenVBand="0" w:oddHBand="0" w:evenHBand="1" w:firstRowFirstColumn="0" w:firstRowLastColumn="0" w:lastRowFirstColumn="0" w:lastRowLastColumn="0"/>
            </w:pPr>
          </w:p>
        </w:tc>
      </w:tr>
      <w:tr w:rsidR="00FB2D3B" w:rsidRPr="00782EC0" w14:paraId="51C10760"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534" w:type="dxa"/>
            <w:vAlign w:val="bottom"/>
          </w:tcPr>
          <w:p w14:paraId="264147CB" w14:textId="77777777" w:rsidR="00FB2D3B" w:rsidRPr="00782EC0" w:rsidRDefault="00FB2D3B" w:rsidP="00A73067">
            <w:pPr>
              <w:pStyle w:val="TableText"/>
              <w:ind w:firstLine="161"/>
            </w:pPr>
            <w:r w:rsidRPr="00782EC0">
              <w:t>Employed</w:t>
            </w:r>
          </w:p>
        </w:tc>
        <w:tc>
          <w:tcPr>
            <w:tcW w:w="2470" w:type="dxa"/>
          </w:tcPr>
          <w:p w14:paraId="316C051F" w14:textId="77777777" w:rsidR="00FB2D3B" w:rsidRPr="00782EC0" w:rsidRDefault="00FB2D3B" w:rsidP="0015618E">
            <w:pPr>
              <w:pStyle w:val="TableText"/>
              <w:keepNext/>
              <w:tabs>
                <w:tab w:val="decimal" w:pos="1165"/>
              </w:tabs>
              <w:ind w:right="83"/>
              <w:jc w:val="left"/>
              <w:cnfStyle w:val="000000100000" w:firstRow="0" w:lastRow="0" w:firstColumn="0" w:lastColumn="0" w:oddVBand="0" w:evenVBand="0" w:oddHBand="1" w:evenHBand="0" w:firstRowFirstColumn="0" w:firstRowLastColumn="0" w:lastRowFirstColumn="0" w:lastRowLastColumn="0"/>
            </w:pPr>
            <w:r w:rsidRPr="00782EC0">
              <w:t>*</w:t>
            </w:r>
          </w:p>
        </w:tc>
        <w:tc>
          <w:tcPr>
            <w:tcW w:w="3002" w:type="dxa"/>
          </w:tcPr>
          <w:p w14:paraId="180D4FF4" w14:textId="77777777" w:rsidR="00FB2D3B" w:rsidRPr="00782EC0" w:rsidRDefault="00FB2D3B" w:rsidP="0015618E">
            <w:pPr>
              <w:pStyle w:val="TableText"/>
              <w:keepNext/>
              <w:tabs>
                <w:tab w:val="decimal" w:pos="1165"/>
              </w:tabs>
              <w:ind w:right="83"/>
              <w:jc w:val="left"/>
              <w:cnfStyle w:val="000000100000" w:firstRow="0" w:lastRow="0" w:firstColumn="0" w:lastColumn="0" w:oddVBand="0" w:evenVBand="0" w:oddHBand="1" w:evenHBand="0" w:firstRowFirstColumn="0" w:firstRowLastColumn="0" w:lastRowFirstColumn="0" w:lastRowLastColumn="0"/>
            </w:pPr>
            <w:r w:rsidRPr="00782EC0">
              <w:t>63.0</w:t>
            </w:r>
          </w:p>
        </w:tc>
      </w:tr>
      <w:tr w:rsidR="00FB2D3B" w:rsidRPr="00782EC0" w14:paraId="63676F14"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534" w:type="dxa"/>
            <w:vAlign w:val="bottom"/>
          </w:tcPr>
          <w:p w14:paraId="7544CF81" w14:textId="77777777" w:rsidR="00FB2D3B" w:rsidRPr="00782EC0" w:rsidRDefault="00FB2D3B" w:rsidP="00A73067">
            <w:pPr>
              <w:pStyle w:val="TableText"/>
              <w:ind w:firstLine="161"/>
            </w:pPr>
            <w:r w:rsidRPr="00782EC0">
              <w:t>Unemployed</w:t>
            </w:r>
          </w:p>
        </w:tc>
        <w:tc>
          <w:tcPr>
            <w:tcW w:w="2470" w:type="dxa"/>
          </w:tcPr>
          <w:p w14:paraId="6BD97BB3" w14:textId="77777777" w:rsidR="00FB2D3B" w:rsidRPr="00782EC0" w:rsidRDefault="00FB2D3B" w:rsidP="0015618E">
            <w:pPr>
              <w:pStyle w:val="TableText"/>
              <w:keepNext/>
              <w:tabs>
                <w:tab w:val="decimal" w:pos="1165"/>
              </w:tabs>
              <w:ind w:right="83"/>
              <w:jc w:val="left"/>
              <w:cnfStyle w:val="000000010000" w:firstRow="0" w:lastRow="0" w:firstColumn="0" w:lastColumn="0" w:oddVBand="0" w:evenVBand="0" w:oddHBand="0" w:evenHBand="1" w:firstRowFirstColumn="0" w:firstRowLastColumn="0" w:lastRowFirstColumn="0" w:lastRowLastColumn="0"/>
            </w:pPr>
            <w:r w:rsidRPr="00782EC0">
              <w:t>-</w:t>
            </w:r>
          </w:p>
        </w:tc>
        <w:tc>
          <w:tcPr>
            <w:tcW w:w="3002" w:type="dxa"/>
          </w:tcPr>
          <w:p w14:paraId="116B7B57" w14:textId="77777777" w:rsidR="00FB2D3B" w:rsidRPr="00782EC0" w:rsidRDefault="00FB2D3B" w:rsidP="0015618E">
            <w:pPr>
              <w:pStyle w:val="TableText"/>
              <w:keepNext/>
              <w:tabs>
                <w:tab w:val="decimal" w:pos="1165"/>
              </w:tabs>
              <w:ind w:right="83"/>
              <w:jc w:val="left"/>
              <w:cnfStyle w:val="000000010000" w:firstRow="0" w:lastRow="0" w:firstColumn="0" w:lastColumn="0" w:oddVBand="0" w:evenVBand="0" w:oddHBand="0" w:evenHBand="1" w:firstRowFirstColumn="0" w:firstRowLastColumn="0" w:lastRowFirstColumn="0" w:lastRowLastColumn="0"/>
            </w:pPr>
            <w:r w:rsidRPr="00782EC0">
              <w:t>10.0</w:t>
            </w:r>
          </w:p>
        </w:tc>
      </w:tr>
      <w:tr w:rsidR="00FB2D3B" w:rsidRPr="00782EC0" w14:paraId="7281A599"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534" w:type="dxa"/>
            <w:vAlign w:val="bottom"/>
          </w:tcPr>
          <w:p w14:paraId="121D2E21" w14:textId="77777777" w:rsidR="00FB2D3B" w:rsidRPr="00782EC0" w:rsidRDefault="00FB2D3B" w:rsidP="00A73067">
            <w:pPr>
              <w:pStyle w:val="TableText"/>
              <w:ind w:firstLine="161"/>
            </w:pPr>
            <w:r w:rsidRPr="00782EC0">
              <w:t>Out of labour force</w:t>
            </w:r>
          </w:p>
        </w:tc>
        <w:tc>
          <w:tcPr>
            <w:tcW w:w="2470" w:type="dxa"/>
          </w:tcPr>
          <w:p w14:paraId="047F75FE" w14:textId="77777777" w:rsidR="00FB2D3B" w:rsidRPr="00782EC0" w:rsidRDefault="00FB2D3B" w:rsidP="0015618E">
            <w:pPr>
              <w:pStyle w:val="TableText"/>
              <w:keepNext/>
              <w:tabs>
                <w:tab w:val="decimal" w:pos="1165"/>
              </w:tabs>
              <w:ind w:right="83"/>
              <w:jc w:val="left"/>
              <w:cnfStyle w:val="000000100000" w:firstRow="0" w:lastRow="0" w:firstColumn="0" w:lastColumn="0" w:oddVBand="0" w:evenVBand="0" w:oddHBand="1" w:evenHBand="0" w:firstRowFirstColumn="0" w:firstRowLastColumn="0" w:lastRowFirstColumn="0" w:lastRowLastColumn="0"/>
            </w:pPr>
            <w:r w:rsidRPr="00782EC0">
              <w:t>96.0</w:t>
            </w:r>
          </w:p>
        </w:tc>
        <w:tc>
          <w:tcPr>
            <w:tcW w:w="3002" w:type="dxa"/>
          </w:tcPr>
          <w:p w14:paraId="28DE481F" w14:textId="77777777" w:rsidR="00FB2D3B" w:rsidRPr="00782EC0" w:rsidRDefault="00FB2D3B" w:rsidP="0015618E">
            <w:pPr>
              <w:pStyle w:val="TableText"/>
              <w:keepNext/>
              <w:tabs>
                <w:tab w:val="decimal" w:pos="1165"/>
              </w:tabs>
              <w:ind w:right="83"/>
              <w:jc w:val="left"/>
              <w:cnfStyle w:val="000000100000" w:firstRow="0" w:lastRow="0" w:firstColumn="0" w:lastColumn="0" w:oddVBand="0" w:evenVBand="0" w:oddHBand="1" w:evenHBand="0" w:firstRowFirstColumn="0" w:firstRowLastColumn="0" w:lastRowFirstColumn="0" w:lastRowLastColumn="0"/>
            </w:pPr>
            <w:r w:rsidRPr="00782EC0">
              <w:t>27.0</w:t>
            </w:r>
          </w:p>
        </w:tc>
      </w:tr>
      <w:tr w:rsidR="00FB2D3B" w:rsidRPr="00782EC0" w14:paraId="7EA81131"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534" w:type="dxa"/>
            <w:vAlign w:val="bottom"/>
          </w:tcPr>
          <w:p w14:paraId="72BAE4B3" w14:textId="77777777" w:rsidR="00FB2D3B" w:rsidRPr="00782EC0" w:rsidRDefault="00FB2D3B" w:rsidP="00A73067">
            <w:pPr>
              <w:pStyle w:val="TableText"/>
              <w:ind w:firstLine="161"/>
            </w:pPr>
            <w:r w:rsidRPr="00782EC0">
              <w:t>Not known</w:t>
            </w:r>
          </w:p>
        </w:tc>
        <w:tc>
          <w:tcPr>
            <w:tcW w:w="2470" w:type="dxa"/>
          </w:tcPr>
          <w:p w14:paraId="06E4ACA1" w14:textId="77777777" w:rsidR="00FB2D3B" w:rsidRPr="00782EC0" w:rsidRDefault="00FB2D3B" w:rsidP="0015618E">
            <w:pPr>
              <w:pStyle w:val="TableText"/>
              <w:keepNext/>
              <w:tabs>
                <w:tab w:val="decimal" w:pos="1165"/>
              </w:tabs>
              <w:ind w:right="83"/>
              <w:jc w:val="left"/>
              <w:cnfStyle w:val="000000010000" w:firstRow="0" w:lastRow="0" w:firstColumn="0" w:lastColumn="0" w:oddVBand="0" w:evenVBand="0" w:oddHBand="0" w:evenHBand="1" w:firstRowFirstColumn="0" w:firstRowLastColumn="0" w:lastRowFirstColumn="0" w:lastRowLastColumn="0"/>
            </w:pPr>
            <w:r w:rsidRPr="00782EC0">
              <w:t>-</w:t>
            </w:r>
          </w:p>
        </w:tc>
        <w:tc>
          <w:tcPr>
            <w:tcW w:w="3002" w:type="dxa"/>
          </w:tcPr>
          <w:p w14:paraId="0DBF4ADF" w14:textId="77777777" w:rsidR="00FB2D3B" w:rsidRPr="00782EC0" w:rsidRDefault="00FB2D3B" w:rsidP="0015618E">
            <w:pPr>
              <w:pStyle w:val="TableText"/>
              <w:keepNext/>
              <w:tabs>
                <w:tab w:val="decimal" w:pos="1165"/>
              </w:tabs>
              <w:ind w:right="83"/>
              <w:jc w:val="left"/>
              <w:cnfStyle w:val="000000010000" w:firstRow="0" w:lastRow="0" w:firstColumn="0" w:lastColumn="0" w:oddVBand="0" w:evenVBand="0" w:oddHBand="0" w:evenHBand="1" w:firstRowFirstColumn="0" w:firstRowLastColumn="0" w:lastRowFirstColumn="0" w:lastRowLastColumn="0"/>
            </w:pPr>
            <w:r w:rsidRPr="00782EC0">
              <w:t>*</w:t>
            </w:r>
          </w:p>
        </w:tc>
      </w:tr>
      <w:tr w:rsidR="00FB2D3B" w:rsidRPr="00782EC0" w14:paraId="5892781B"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534" w:type="dxa"/>
          </w:tcPr>
          <w:p w14:paraId="2596CD11" w14:textId="77777777" w:rsidR="00FB2D3B" w:rsidRPr="00782EC0" w:rsidRDefault="00FB2D3B" w:rsidP="00A73067">
            <w:pPr>
              <w:pStyle w:val="TableText"/>
              <w:ind w:firstLine="161"/>
            </w:pPr>
            <w:r w:rsidRPr="00782EC0">
              <w:t>Ever in paid work</w:t>
            </w:r>
          </w:p>
        </w:tc>
        <w:tc>
          <w:tcPr>
            <w:tcW w:w="2470" w:type="dxa"/>
          </w:tcPr>
          <w:p w14:paraId="2545DE44" w14:textId="77777777" w:rsidR="00FB2D3B" w:rsidRPr="00782EC0" w:rsidRDefault="00FB2D3B" w:rsidP="0015618E">
            <w:pPr>
              <w:pStyle w:val="TableText"/>
              <w:keepNext/>
              <w:tabs>
                <w:tab w:val="decimal" w:pos="1165"/>
              </w:tabs>
              <w:ind w:right="83"/>
              <w:jc w:val="left"/>
              <w:cnfStyle w:val="000000100000" w:firstRow="0" w:lastRow="0" w:firstColumn="0" w:lastColumn="0" w:oddVBand="0" w:evenVBand="0" w:oddHBand="1" w:evenHBand="0" w:firstRowFirstColumn="0" w:firstRowLastColumn="0" w:lastRowFirstColumn="0" w:lastRowLastColumn="0"/>
            </w:pPr>
            <w:r w:rsidRPr="00782EC0">
              <w:t>83.4</w:t>
            </w:r>
          </w:p>
        </w:tc>
        <w:tc>
          <w:tcPr>
            <w:tcW w:w="3002" w:type="dxa"/>
          </w:tcPr>
          <w:p w14:paraId="046CAF6C" w14:textId="77777777" w:rsidR="00FB2D3B" w:rsidRPr="00782EC0" w:rsidRDefault="00FB2D3B" w:rsidP="0015618E">
            <w:pPr>
              <w:pStyle w:val="TableText"/>
              <w:keepNext/>
              <w:tabs>
                <w:tab w:val="decimal" w:pos="1165"/>
              </w:tabs>
              <w:ind w:right="83"/>
              <w:jc w:val="left"/>
              <w:cnfStyle w:val="000000100000" w:firstRow="0" w:lastRow="0" w:firstColumn="0" w:lastColumn="0" w:oddVBand="0" w:evenVBand="0" w:oddHBand="1" w:evenHBand="0" w:firstRowFirstColumn="0" w:firstRowLastColumn="0" w:lastRowFirstColumn="0" w:lastRowLastColumn="0"/>
            </w:pPr>
            <w:r w:rsidRPr="00782EC0">
              <w:t>77.0</w:t>
            </w:r>
          </w:p>
        </w:tc>
      </w:tr>
    </w:tbl>
    <w:p w14:paraId="061694A8" w14:textId="77777777" w:rsidR="00FB2D3B" w:rsidRPr="00782EC0" w:rsidRDefault="00FB2D3B" w:rsidP="000838BD">
      <w:pPr>
        <w:pStyle w:val="Greyline"/>
        <w:rPr>
          <w:noProof w:val="0"/>
          <w:lang w:val="en-IE"/>
        </w:rPr>
      </w:pPr>
    </w:p>
    <w:p w14:paraId="2B519346" w14:textId="0B4B720A" w:rsidR="00FB2D3B" w:rsidRPr="00782EC0" w:rsidRDefault="00FB2D3B" w:rsidP="00425CF6">
      <w:pPr>
        <w:pStyle w:val="Sourcesandnotes"/>
        <w:ind w:right="-46"/>
        <w:rPr>
          <w:i w:val="0"/>
          <w:iCs/>
        </w:rPr>
      </w:pPr>
      <w:r w:rsidRPr="00782EC0">
        <w:t>Source:</w:t>
      </w:r>
      <w:r w:rsidRPr="00782EC0">
        <w:tab/>
      </w:r>
      <w:r w:rsidRPr="00782EC0">
        <w:rPr>
          <w:i w:val="0"/>
          <w:iCs/>
        </w:rPr>
        <w:t>Results derived by authors using 2012 PIAAC microdata</w:t>
      </w:r>
      <w:r w:rsidR="00425CF6" w:rsidRPr="00782EC0">
        <w:rPr>
          <w:i w:val="0"/>
          <w:iCs/>
        </w:rPr>
        <w:t>.</w:t>
      </w:r>
    </w:p>
    <w:p w14:paraId="2FE0F394" w14:textId="2D713DAA" w:rsidR="00FB2D3B" w:rsidRPr="00782EC0" w:rsidRDefault="00FB2D3B" w:rsidP="003752D1">
      <w:pPr>
        <w:pStyle w:val="Sourcesandnotes"/>
        <w:keepNext w:val="0"/>
        <w:ind w:right="-46"/>
        <w:rPr>
          <w:i w:val="0"/>
          <w:iCs/>
        </w:rPr>
      </w:pPr>
      <w:r w:rsidRPr="00782EC0">
        <w:t>Note:</w:t>
      </w:r>
      <w:r w:rsidRPr="00782EC0">
        <w:tab/>
      </w:r>
      <w:r w:rsidRPr="00782EC0">
        <w:rPr>
          <w:i w:val="0"/>
          <w:iCs/>
        </w:rPr>
        <w:t>Population aged 16-65</w:t>
      </w:r>
      <w:r w:rsidR="00425CF6" w:rsidRPr="00782EC0">
        <w:rPr>
          <w:i w:val="0"/>
          <w:iCs/>
        </w:rPr>
        <w:t>.</w:t>
      </w:r>
      <w:r w:rsidRPr="00782EC0">
        <w:rPr>
          <w:i w:val="0"/>
          <w:iCs/>
        </w:rPr>
        <w:t xml:space="preserve"> * Number of respondents used to calculate this percentage is too small for the results to be reliable. Therefore, the result is not presented.</w:t>
      </w:r>
      <w:r w:rsidR="003752D1" w:rsidRPr="00782EC0">
        <w:rPr>
          <w:i w:val="0"/>
          <w:iCs/>
        </w:rPr>
        <w:t xml:space="preserve"> </w:t>
      </w:r>
      <w:r w:rsidRPr="00782EC0">
        <w:rPr>
          <w:i w:val="0"/>
          <w:iCs/>
        </w:rPr>
        <w:t>- No observations.</w:t>
      </w:r>
    </w:p>
    <w:p w14:paraId="5BC5D92B" w14:textId="42058471" w:rsidR="00576ED4" w:rsidRPr="00782EC0" w:rsidRDefault="00425CF6" w:rsidP="000838BD">
      <w:pPr>
        <w:pStyle w:val="Heading1"/>
      </w:pPr>
      <w:bookmarkStart w:id="159" w:name="_Toc80864572"/>
      <w:r w:rsidRPr="00782EC0">
        <w:t>4.4</w:t>
      </w:r>
      <w:r w:rsidRPr="00782EC0">
        <w:tab/>
      </w:r>
      <w:r w:rsidR="00576ED4" w:rsidRPr="00782EC0">
        <w:t>Summary</w:t>
      </w:r>
      <w:bookmarkEnd w:id="159"/>
    </w:p>
    <w:p w14:paraId="7650DB9A" w14:textId="0AB8B231" w:rsidR="00576ED4" w:rsidRPr="00782EC0" w:rsidRDefault="00576ED4" w:rsidP="00425CF6">
      <w:r w:rsidRPr="00782EC0">
        <w:t xml:space="preserve">When we examined the PIAAC data, </w:t>
      </w:r>
      <w:r w:rsidRPr="00782EC0">
        <w:rPr>
          <w:shd w:val="clear" w:color="auto" w:fill="FFFFFF"/>
        </w:rPr>
        <w:t xml:space="preserve">we found that individuals that reported having a permanent disability in the 2012 Irish PIAAC survey had lower scores of literacy and numeracy compared to those that did not have such a disability. In relation to literacy, </w:t>
      </w:r>
      <w:r w:rsidRPr="00782EC0">
        <w:t>those that reported a permanent disability had an average score of 212 on the literacy scale compared with 269 for those without such a disability. Regarding numeracy, those with a permanent disability had a considerably lower average score of 188 compared with 258 for those with no permanent disability.</w:t>
      </w:r>
      <w:r w:rsidR="006E458E" w:rsidRPr="00782EC0">
        <w:t xml:space="preserve"> </w:t>
      </w:r>
    </w:p>
    <w:p w14:paraId="533AB2D9" w14:textId="77777777" w:rsidR="000838BD" w:rsidRPr="00782EC0" w:rsidRDefault="000838BD" w:rsidP="00425CF6"/>
    <w:p w14:paraId="7BF85359" w14:textId="77777777" w:rsidR="00425CF6" w:rsidRPr="00782EC0" w:rsidRDefault="00425CF6" w:rsidP="00425CF6">
      <w:pPr>
        <w:sectPr w:rsidR="00425CF6" w:rsidRPr="00782EC0" w:rsidSect="00554984">
          <w:headerReference w:type="default" r:id="rId38"/>
          <w:type w:val="oddPage"/>
          <w:pgSz w:w="11906" w:h="16838"/>
          <w:pgMar w:top="1440" w:right="1440" w:bottom="851" w:left="1440" w:header="708" w:footer="708" w:gutter="0"/>
          <w:cols w:space="708"/>
          <w:docGrid w:linePitch="360"/>
        </w:sectPr>
      </w:pPr>
    </w:p>
    <w:p w14:paraId="7DDCF63A" w14:textId="1EE40B88" w:rsidR="00583843" w:rsidRPr="00782EC0" w:rsidRDefault="00425CF6" w:rsidP="00425CF6">
      <w:pPr>
        <w:pStyle w:val="ChapterNumber"/>
      </w:pPr>
      <w:bookmarkStart w:id="160" w:name="_Toc80082418"/>
      <w:bookmarkStart w:id="161" w:name="_Toc80864573"/>
      <w:r w:rsidRPr="00782EC0">
        <w:t>Chapter 5</w:t>
      </w:r>
      <w:bookmarkEnd w:id="160"/>
      <w:bookmarkEnd w:id="161"/>
    </w:p>
    <w:p w14:paraId="7F88ECF5" w14:textId="4B83B9F4" w:rsidR="00DB1F90" w:rsidRPr="00782EC0" w:rsidRDefault="00DB1F90" w:rsidP="00425CF6">
      <w:pPr>
        <w:pStyle w:val="ChapterName"/>
      </w:pPr>
      <w:bookmarkStart w:id="162" w:name="_Toc80864574"/>
      <w:r w:rsidRPr="00782EC0">
        <w:t>Census 2011 and 2016</w:t>
      </w:r>
      <w:bookmarkEnd w:id="162"/>
    </w:p>
    <w:p w14:paraId="2AF17FA8" w14:textId="2D9B1DB3" w:rsidR="00DB1F90" w:rsidRPr="00782EC0" w:rsidRDefault="00AA5ED9" w:rsidP="000838BD">
      <w:pPr>
        <w:pStyle w:val="Heading1"/>
      </w:pPr>
      <w:bookmarkStart w:id="163" w:name="_Toc80864575"/>
      <w:r w:rsidRPr="00782EC0">
        <w:t>5</w:t>
      </w:r>
      <w:r w:rsidR="00BD4FE2" w:rsidRPr="00782EC0">
        <w:t xml:space="preserve">.1 </w:t>
      </w:r>
      <w:r w:rsidR="00425CF6" w:rsidRPr="00782EC0">
        <w:tab/>
      </w:r>
      <w:r w:rsidR="00DB1F90" w:rsidRPr="00782EC0">
        <w:t>Introduction</w:t>
      </w:r>
      <w:bookmarkEnd w:id="163"/>
    </w:p>
    <w:p w14:paraId="69422FFD" w14:textId="3BFA7478" w:rsidR="0080798A" w:rsidRPr="00782EC0" w:rsidRDefault="00D7733D" w:rsidP="00425CF6">
      <w:r w:rsidRPr="00782EC0">
        <w:t xml:space="preserve">In this chapter, we </w:t>
      </w:r>
      <w:r w:rsidR="0080798A" w:rsidRPr="00782EC0">
        <w:t>use the 2011 and 2016 Census data to examine the prevalence of disability in Ireland</w:t>
      </w:r>
      <w:r w:rsidR="00CB50F1" w:rsidRPr="00782EC0">
        <w:t xml:space="preserve"> among the working age population</w:t>
      </w:r>
      <w:r w:rsidR="001369E8" w:rsidRPr="00782EC0">
        <w:t xml:space="preserve"> (aged 15-64)</w:t>
      </w:r>
      <w:r w:rsidR="0080798A" w:rsidRPr="00782EC0">
        <w:t xml:space="preserve">, overall and </w:t>
      </w:r>
      <w:r w:rsidR="001369E8" w:rsidRPr="00782EC0">
        <w:t>also</w:t>
      </w:r>
      <w:r w:rsidR="0080798A" w:rsidRPr="00782EC0">
        <w:t xml:space="preserve"> by disability</w:t>
      </w:r>
      <w:r w:rsidR="001369E8" w:rsidRPr="00782EC0">
        <w:t xml:space="preserve"> type</w:t>
      </w:r>
      <w:r w:rsidR="0080798A" w:rsidRPr="00782EC0">
        <w:t xml:space="preserve"> </w:t>
      </w:r>
      <w:r w:rsidR="00412A8E" w:rsidRPr="00782EC0">
        <w:t>and everyday</w:t>
      </w:r>
      <w:r w:rsidR="000C29BE" w:rsidRPr="00782EC0">
        <w:t xml:space="preserve"> difficulties</w:t>
      </w:r>
      <w:r w:rsidR="0080798A" w:rsidRPr="00782EC0">
        <w:t xml:space="preserve">. We then </w:t>
      </w:r>
      <w:r w:rsidR="008D3C2A" w:rsidRPr="00782EC0">
        <w:t xml:space="preserve">present a brief demographic profile of people with and </w:t>
      </w:r>
      <w:r w:rsidR="0077432A" w:rsidRPr="00782EC0">
        <w:t>without disabilities</w:t>
      </w:r>
      <w:r w:rsidR="008D3C2A" w:rsidRPr="00782EC0">
        <w:t xml:space="preserve"> before </w:t>
      </w:r>
      <w:r w:rsidR="0080798A" w:rsidRPr="00782EC0">
        <w:t>go</w:t>
      </w:r>
      <w:r w:rsidR="008D3C2A" w:rsidRPr="00782EC0">
        <w:t>ing</w:t>
      </w:r>
      <w:r w:rsidR="0080798A" w:rsidRPr="00782EC0">
        <w:t xml:space="preserve"> on to analyse</w:t>
      </w:r>
      <w:r w:rsidRPr="00782EC0">
        <w:t xml:space="preserve"> the</w:t>
      </w:r>
      <w:r w:rsidR="008D3C2A" w:rsidRPr="00782EC0">
        <w:t>ir</w:t>
      </w:r>
      <w:r w:rsidRPr="00782EC0">
        <w:t xml:space="preserve"> education profile. We also examine their labour market characteristics,</w:t>
      </w:r>
      <w:r w:rsidR="00CA4532" w:rsidRPr="00782EC0">
        <w:t xml:space="preserve"> </w:t>
      </w:r>
      <w:r w:rsidRPr="00782EC0">
        <w:t xml:space="preserve">such as </w:t>
      </w:r>
      <w:r w:rsidR="001147AA" w:rsidRPr="00782EC0">
        <w:t xml:space="preserve">their </w:t>
      </w:r>
      <w:r w:rsidRPr="00782EC0">
        <w:t xml:space="preserve">professional status, main economic status, sector of employment and occupation. </w:t>
      </w:r>
      <w:r w:rsidR="00546CF8" w:rsidRPr="00782EC0">
        <w:t>We conclude th</w:t>
      </w:r>
      <w:r w:rsidR="00AC2A6C" w:rsidRPr="00782EC0">
        <w:t>is</w:t>
      </w:r>
      <w:r w:rsidR="00546CF8" w:rsidRPr="00782EC0">
        <w:t xml:space="preserve"> chapter by </w:t>
      </w:r>
      <w:r w:rsidR="001147AA" w:rsidRPr="00782EC0">
        <w:t xml:space="preserve">analysing </w:t>
      </w:r>
      <w:r w:rsidR="00546CF8" w:rsidRPr="00782EC0">
        <w:t>the impact of having a disability on a person</w:t>
      </w:r>
      <w:r w:rsidR="006E458E" w:rsidRPr="00782EC0">
        <w:t>’</w:t>
      </w:r>
      <w:r w:rsidR="00546CF8" w:rsidRPr="00782EC0">
        <w:t>s likelihood of being in employment</w:t>
      </w:r>
      <w:r w:rsidR="00B52DDB" w:rsidRPr="00782EC0">
        <w:t xml:space="preserve"> – an employee or self-employed</w:t>
      </w:r>
      <w:r w:rsidR="00546CF8" w:rsidRPr="00782EC0">
        <w:t xml:space="preserve">, </w:t>
      </w:r>
      <w:r w:rsidR="001147AA" w:rsidRPr="00782EC0">
        <w:t xml:space="preserve">including how this </w:t>
      </w:r>
      <w:r w:rsidR="00341519" w:rsidRPr="00782EC0">
        <w:t>differ</w:t>
      </w:r>
      <w:r w:rsidR="001147AA" w:rsidRPr="00782EC0">
        <w:t>s by type of disability</w:t>
      </w:r>
      <w:r w:rsidR="00AC2A6C" w:rsidRPr="00782EC0">
        <w:t>. We also examine if there is variation in these results by gender.</w:t>
      </w:r>
      <w:r w:rsidR="001147AA" w:rsidRPr="00782EC0">
        <w:t xml:space="preserve"> </w:t>
      </w:r>
    </w:p>
    <w:p w14:paraId="650501B5" w14:textId="2DF7F17B" w:rsidR="001147AA" w:rsidRPr="00782EC0" w:rsidRDefault="0080798A" w:rsidP="00425CF6">
      <w:r w:rsidRPr="00782EC0">
        <w:t>W</w:t>
      </w:r>
      <w:r w:rsidR="00125EA0" w:rsidRPr="00782EC0">
        <w:t>hile w</w:t>
      </w:r>
      <w:r w:rsidRPr="00782EC0">
        <w:t>e con</w:t>
      </w:r>
      <w:r w:rsidR="001147AA" w:rsidRPr="00782EC0">
        <w:t>ducted these</w:t>
      </w:r>
      <w:r w:rsidRPr="00782EC0">
        <w:t xml:space="preserve"> various</w:t>
      </w:r>
      <w:r w:rsidR="001147AA" w:rsidRPr="00782EC0">
        <w:t xml:space="preserve"> examinations using 2011 and 2016 Census data</w:t>
      </w:r>
      <w:r w:rsidR="00125EA0" w:rsidRPr="00782EC0">
        <w:t>, f</w:t>
      </w:r>
      <w:r w:rsidRPr="00782EC0">
        <w:t>or the most part</w:t>
      </w:r>
      <w:r w:rsidR="001369E8" w:rsidRPr="00782EC0">
        <w:t xml:space="preserve"> </w:t>
      </w:r>
      <w:r w:rsidRPr="00782EC0">
        <w:t xml:space="preserve">the report </w:t>
      </w:r>
      <w:r w:rsidR="001147AA" w:rsidRPr="00782EC0">
        <w:t>focus</w:t>
      </w:r>
      <w:r w:rsidRPr="00782EC0">
        <w:t>es</w:t>
      </w:r>
      <w:r w:rsidR="001147AA" w:rsidRPr="00782EC0">
        <w:t xml:space="preserve"> on the 2016 </w:t>
      </w:r>
      <w:r w:rsidR="0085454C" w:rsidRPr="00782EC0">
        <w:t>data</w:t>
      </w:r>
      <w:r w:rsidRPr="00782EC0">
        <w:t xml:space="preserve">. </w:t>
      </w:r>
      <w:r w:rsidR="00E85A64" w:rsidRPr="00782EC0">
        <w:t>Nevertheless</w:t>
      </w:r>
      <w:r w:rsidRPr="00782EC0">
        <w:t>,</w:t>
      </w:r>
      <w:r w:rsidR="00AC2A6C" w:rsidRPr="00782EC0">
        <w:t xml:space="preserve"> significant changes that </w:t>
      </w:r>
      <w:r w:rsidRPr="00782EC0">
        <w:t>t</w:t>
      </w:r>
      <w:r w:rsidR="00AC2A6C" w:rsidRPr="00782EC0">
        <w:t xml:space="preserve">ook place between </w:t>
      </w:r>
      <w:r w:rsidR="001147AA" w:rsidRPr="00782EC0">
        <w:t xml:space="preserve">2011 and 2016 are </w:t>
      </w:r>
      <w:r w:rsidR="007A571D" w:rsidRPr="00782EC0">
        <w:t xml:space="preserve">presented and </w:t>
      </w:r>
      <w:r w:rsidR="001147AA" w:rsidRPr="00782EC0">
        <w:t>highlighted</w:t>
      </w:r>
      <w:r w:rsidR="00AC2A6C" w:rsidRPr="00782EC0">
        <w:t xml:space="preserve"> in the text</w:t>
      </w:r>
      <w:r w:rsidR="001147AA" w:rsidRPr="00782EC0">
        <w:t xml:space="preserve">. </w:t>
      </w:r>
    </w:p>
    <w:p w14:paraId="0A40A3E4" w14:textId="202AD518" w:rsidR="00377C2E" w:rsidRPr="00782EC0" w:rsidRDefault="00FE1704" w:rsidP="00425CF6">
      <w:r w:rsidRPr="00782EC0">
        <w:t xml:space="preserve">How respondents </w:t>
      </w:r>
      <w:r w:rsidR="00E9304E" w:rsidRPr="00782EC0">
        <w:t xml:space="preserve">are identified as having a disability in the </w:t>
      </w:r>
      <w:r w:rsidR="007F322A" w:rsidRPr="00782EC0">
        <w:t>Census data</w:t>
      </w:r>
      <w:r w:rsidR="003752D1" w:rsidRPr="00782EC0">
        <w:t xml:space="preserve"> –</w:t>
      </w:r>
      <w:r w:rsidR="005E1B61" w:rsidRPr="00782EC0">
        <w:t xml:space="preserve"> including the disability type and </w:t>
      </w:r>
      <w:r w:rsidR="000C29BE" w:rsidRPr="00782EC0">
        <w:t>everyday difficulties</w:t>
      </w:r>
      <w:r w:rsidR="005E1B61" w:rsidRPr="00782EC0">
        <w:t xml:space="preserve"> data that are collected</w:t>
      </w:r>
      <w:r w:rsidR="003752D1" w:rsidRPr="00782EC0">
        <w:t xml:space="preserve"> –</w:t>
      </w:r>
      <w:r w:rsidR="005E1B61" w:rsidRPr="00782EC0">
        <w:t xml:space="preserve"> </w:t>
      </w:r>
      <w:r w:rsidR="00051910" w:rsidRPr="00782EC0">
        <w:t>was outlined in Chapter 2</w:t>
      </w:r>
      <w:r w:rsidR="005E1B61" w:rsidRPr="00782EC0">
        <w:t>.</w:t>
      </w:r>
      <w:r w:rsidR="0080296E" w:rsidRPr="00782EC0">
        <w:t xml:space="preserve"> </w:t>
      </w:r>
      <w:r w:rsidR="00377C2E" w:rsidRPr="00782EC0">
        <w:t xml:space="preserve">It is important to note that </w:t>
      </w:r>
      <w:r w:rsidR="00377AB3" w:rsidRPr="00782EC0">
        <w:t xml:space="preserve">the seven disability types </w:t>
      </w:r>
      <w:r w:rsidR="00D83552" w:rsidRPr="00782EC0">
        <w:t xml:space="preserve">in the Census data </w:t>
      </w:r>
      <w:r w:rsidR="00377AB3" w:rsidRPr="00782EC0">
        <w:t>are not mutually exclusive</w:t>
      </w:r>
      <w:r w:rsidR="00E77E10" w:rsidRPr="00782EC0">
        <w:t xml:space="preserve">. In completing the </w:t>
      </w:r>
      <w:r w:rsidR="000076DF" w:rsidRPr="00782EC0">
        <w:t>Census</w:t>
      </w:r>
      <w:r w:rsidR="00E77E10" w:rsidRPr="00782EC0">
        <w:t xml:space="preserve"> questionnaire</w:t>
      </w:r>
      <w:r w:rsidR="000076DF" w:rsidRPr="00782EC0">
        <w:t xml:space="preserve">, </w:t>
      </w:r>
      <w:r w:rsidR="00F343DF" w:rsidRPr="00782EC0">
        <w:t>a person might indicate that they have blindness or serious visual impairment</w:t>
      </w:r>
      <w:r w:rsidR="00C454EC" w:rsidRPr="00782EC0">
        <w:t xml:space="preserve"> and also that he/she has an intellectual disability</w:t>
      </w:r>
      <w:r w:rsidR="00565980" w:rsidRPr="00782EC0">
        <w:t xml:space="preserve"> and/or </w:t>
      </w:r>
      <w:r w:rsidR="00A53604" w:rsidRPr="00782EC0">
        <w:t xml:space="preserve">some of the </w:t>
      </w:r>
      <w:r w:rsidR="00565980" w:rsidRPr="00782EC0">
        <w:t>other disabilit</w:t>
      </w:r>
      <w:r w:rsidR="00624A4A" w:rsidRPr="00782EC0">
        <w:t>y types</w:t>
      </w:r>
      <w:r w:rsidR="00C454EC" w:rsidRPr="00782EC0">
        <w:t xml:space="preserve">. </w:t>
      </w:r>
      <w:r w:rsidR="005E0685" w:rsidRPr="00782EC0">
        <w:t xml:space="preserve">Thus, the results presented </w:t>
      </w:r>
      <w:r w:rsidR="004D051E" w:rsidRPr="00782EC0">
        <w:t xml:space="preserve">in this report </w:t>
      </w:r>
      <w:r w:rsidR="005E0685" w:rsidRPr="00782EC0">
        <w:t xml:space="preserve">for each disability type also include </w:t>
      </w:r>
      <w:r w:rsidR="004D051E" w:rsidRPr="00782EC0">
        <w:t xml:space="preserve">individuals </w:t>
      </w:r>
      <w:r w:rsidR="00C35D60" w:rsidRPr="00782EC0">
        <w:t xml:space="preserve">that reported </w:t>
      </w:r>
      <w:r w:rsidR="004D051E" w:rsidRPr="00782EC0">
        <w:t xml:space="preserve">having a </w:t>
      </w:r>
      <w:r w:rsidR="00C35D60" w:rsidRPr="00782EC0">
        <w:t xml:space="preserve">secondary disability. </w:t>
      </w:r>
      <w:r w:rsidR="008A0EA7" w:rsidRPr="00782EC0">
        <w:t xml:space="preserve">The same applies with the </w:t>
      </w:r>
      <w:r w:rsidR="000C29BE" w:rsidRPr="00782EC0">
        <w:t>everyday difficulties</w:t>
      </w:r>
      <w:r w:rsidR="008A0EA7" w:rsidRPr="00782EC0">
        <w:t xml:space="preserve"> categories (i.e. they are not mutually exclusive). </w:t>
      </w:r>
    </w:p>
    <w:p w14:paraId="0BCF12D0" w14:textId="23A949E0" w:rsidR="001836A6" w:rsidRPr="00782EC0" w:rsidRDefault="00425CF6" w:rsidP="000838BD">
      <w:pPr>
        <w:pStyle w:val="Heading1"/>
      </w:pPr>
      <w:bookmarkStart w:id="164" w:name="_Toc80864576"/>
      <w:r w:rsidRPr="00782EC0">
        <w:t>5.2</w:t>
      </w:r>
      <w:r w:rsidRPr="00782EC0">
        <w:tab/>
      </w:r>
      <w:r w:rsidR="0080798A" w:rsidRPr="00782EC0">
        <w:t xml:space="preserve">Prevalance of </w:t>
      </w:r>
      <w:r w:rsidR="00880921" w:rsidRPr="00782EC0">
        <w:t>d</w:t>
      </w:r>
      <w:r w:rsidR="0080798A" w:rsidRPr="00782EC0">
        <w:t>isability</w:t>
      </w:r>
      <w:bookmarkEnd w:id="164"/>
    </w:p>
    <w:p w14:paraId="4A0816B2" w14:textId="5A7DDF09" w:rsidR="001836A6" w:rsidRPr="00782EC0" w:rsidRDefault="001836A6" w:rsidP="00425CF6">
      <w:bookmarkStart w:id="165" w:name="_Hlk76467115"/>
      <w:r w:rsidRPr="00782EC0">
        <w:t xml:space="preserve">In 2016, 11.5 </w:t>
      </w:r>
      <w:r w:rsidR="00082441" w:rsidRPr="00782EC0">
        <w:t>per cent</w:t>
      </w:r>
      <w:r w:rsidRPr="00782EC0">
        <w:t xml:space="preserve"> of the working age population reported having a disability in Ireland</w:t>
      </w:r>
      <w:bookmarkEnd w:id="165"/>
      <w:r w:rsidRPr="00782EC0">
        <w:t xml:space="preserve">, which is almost identical to the proportion of this group that reported having a disability in the 2011 Census (Table </w:t>
      </w:r>
      <w:r w:rsidR="00C54271" w:rsidRPr="00782EC0">
        <w:t>5</w:t>
      </w:r>
      <w:r w:rsidRPr="00782EC0">
        <w:t xml:space="preserve">.1). </w:t>
      </w:r>
      <w:r w:rsidR="00566E19" w:rsidRPr="00782EC0">
        <w:t>T</w:t>
      </w:r>
      <w:r w:rsidRPr="00782EC0">
        <w:t xml:space="preserve">he main </w:t>
      </w:r>
      <w:r w:rsidR="001B5687" w:rsidRPr="00782EC0">
        <w:t>types of</w:t>
      </w:r>
      <w:r w:rsidRPr="00782EC0">
        <w:t xml:space="preserve"> disability among this cohort of individuals w</w:t>
      </w:r>
      <w:r w:rsidR="001B5687" w:rsidRPr="00782EC0">
        <w:t>ere</w:t>
      </w:r>
      <w:r w:rsidR="003752D1" w:rsidRPr="00782EC0">
        <w:t>:</w:t>
      </w:r>
      <w:r w:rsidR="001B5687" w:rsidRPr="00782EC0">
        <w:t xml:space="preserve"> i) </w:t>
      </w:r>
      <w:r w:rsidR="006E458E" w:rsidRPr="00782EC0">
        <w:t>‘</w:t>
      </w:r>
      <w:r w:rsidR="001B5687" w:rsidRPr="00782EC0">
        <w:t>difficulty with pain</w:t>
      </w:r>
      <w:r w:rsidR="00221208">
        <w:t>,</w:t>
      </w:r>
      <w:r w:rsidR="001B5687" w:rsidRPr="00782EC0">
        <w:t xml:space="preserve"> breathing or any other chronic illness or condition</w:t>
      </w:r>
      <w:r w:rsidR="006E458E" w:rsidRPr="00782EC0">
        <w:t>’</w:t>
      </w:r>
      <w:r w:rsidR="001B5687" w:rsidRPr="00782EC0">
        <w:t xml:space="preserve"> (5.4 </w:t>
      </w:r>
      <w:r w:rsidR="00082441" w:rsidRPr="00782EC0">
        <w:t>per cent</w:t>
      </w:r>
      <w:r w:rsidR="001B5687" w:rsidRPr="00782EC0">
        <w:t>)</w:t>
      </w:r>
      <w:r w:rsidR="003752D1" w:rsidRPr="00782EC0">
        <w:t>;</w:t>
      </w:r>
      <w:r w:rsidR="001B5687" w:rsidRPr="00782EC0">
        <w:t xml:space="preserve"> ii) </w:t>
      </w:r>
      <w:r w:rsidR="006E458E" w:rsidRPr="00782EC0">
        <w:t>‘</w:t>
      </w:r>
      <w:r w:rsidR="00AF65EB" w:rsidRPr="00782EC0">
        <w:t>difficulty with basic physical activities such as walking, climbing stairs, reaching, lifting or carrying</w:t>
      </w:r>
      <w:r w:rsidR="006E458E" w:rsidRPr="00782EC0">
        <w:t>’</w:t>
      </w:r>
      <w:r w:rsidR="00AF65EB" w:rsidRPr="00782EC0">
        <w:t xml:space="preserve"> </w:t>
      </w:r>
      <w:r w:rsidRPr="00782EC0">
        <w:t xml:space="preserve">(3.6 </w:t>
      </w:r>
      <w:r w:rsidR="00082441" w:rsidRPr="00782EC0">
        <w:t>per cent</w:t>
      </w:r>
      <w:r w:rsidRPr="00782EC0">
        <w:t>)</w:t>
      </w:r>
      <w:r w:rsidR="003752D1" w:rsidRPr="00782EC0">
        <w:t>;</w:t>
      </w:r>
      <w:r w:rsidRPr="00782EC0">
        <w:t xml:space="preserve"> </w:t>
      </w:r>
      <w:r w:rsidR="001B5687" w:rsidRPr="00782EC0">
        <w:t xml:space="preserve">iii) </w:t>
      </w:r>
      <w:r w:rsidR="006C155D" w:rsidRPr="00782EC0">
        <w:t xml:space="preserve">a </w:t>
      </w:r>
      <w:r w:rsidR="006E458E" w:rsidRPr="00782EC0">
        <w:t>‘</w:t>
      </w:r>
      <w:r w:rsidR="006C155D" w:rsidRPr="00782EC0">
        <w:t>psychological or emotional condition</w:t>
      </w:r>
      <w:r w:rsidR="006E458E" w:rsidRPr="00782EC0">
        <w:t>’</w:t>
      </w:r>
      <w:r w:rsidR="006C155D" w:rsidRPr="00782EC0">
        <w:t xml:space="preserve"> </w:t>
      </w:r>
      <w:r w:rsidR="0080296E" w:rsidRPr="00782EC0">
        <w:t>(</w:t>
      </w:r>
      <w:r w:rsidRPr="00782EC0">
        <w:t xml:space="preserve">2.9 </w:t>
      </w:r>
      <w:r w:rsidR="00082441" w:rsidRPr="00782EC0">
        <w:t>per cent</w:t>
      </w:r>
      <w:r w:rsidRPr="00782EC0">
        <w:t>)</w:t>
      </w:r>
      <w:r w:rsidR="003752D1" w:rsidRPr="00782EC0">
        <w:t>;</w:t>
      </w:r>
      <w:r w:rsidRPr="00782EC0">
        <w:t xml:space="preserve"> and </w:t>
      </w:r>
      <w:r w:rsidR="001B5687" w:rsidRPr="00782EC0">
        <w:t xml:space="preserve">iv) </w:t>
      </w:r>
      <w:r w:rsidR="006E458E" w:rsidRPr="00782EC0">
        <w:t>‘</w:t>
      </w:r>
      <w:r w:rsidR="000F7FA6" w:rsidRPr="00782EC0">
        <w:t>difficulty in learning, remembering or concentrating</w:t>
      </w:r>
      <w:r w:rsidR="006E458E" w:rsidRPr="00782EC0">
        <w:t>’</w:t>
      </w:r>
      <w:r w:rsidR="000F7FA6" w:rsidRPr="00782EC0">
        <w:t xml:space="preserve"> </w:t>
      </w:r>
      <w:r w:rsidRPr="00782EC0">
        <w:t xml:space="preserve">(2.5 </w:t>
      </w:r>
      <w:r w:rsidR="00082441" w:rsidRPr="00782EC0">
        <w:t>per cent</w:t>
      </w:r>
      <w:r w:rsidRPr="00782EC0">
        <w:t xml:space="preserve">). These were also the main </w:t>
      </w:r>
      <w:r w:rsidR="001B5687" w:rsidRPr="00782EC0">
        <w:t xml:space="preserve">forms </w:t>
      </w:r>
      <w:r w:rsidRPr="00782EC0">
        <w:t xml:space="preserve">of disability reported by the working age population in the 2011 Census. </w:t>
      </w:r>
    </w:p>
    <w:p w14:paraId="28C66088" w14:textId="38B26D80" w:rsidR="001836A6" w:rsidRPr="00782EC0" w:rsidRDefault="00BE35B8" w:rsidP="00BE35B8">
      <w:pPr>
        <w:pStyle w:val="Tabletitle"/>
      </w:pPr>
      <w:bookmarkStart w:id="166" w:name="_Toc82080420"/>
      <w:r w:rsidRPr="00782EC0">
        <w:t xml:space="preserve">Table </w:t>
      </w:r>
      <w:r w:rsidR="00C54271" w:rsidRPr="00782EC0">
        <w:t>5</w:t>
      </w:r>
      <w:r w:rsidR="001836A6" w:rsidRPr="00782EC0">
        <w:t xml:space="preserve">.1 </w:t>
      </w:r>
      <w:r w:rsidR="001836A6" w:rsidRPr="00782EC0">
        <w:tab/>
      </w:r>
      <w:r w:rsidRPr="00782EC0">
        <w:t>Prevalence of disability among working age population (15-64 years of age) (%)</w:t>
      </w:r>
      <w:bookmarkEnd w:id="166"/>
    </w:p>
    <w:tbl>
      <w:tblPr>
        <w:tblStyle w:val="ESRItable1"/>
        <w:tblW w:w="0" w:type="auto"/>
        <w:tblLook w:val="04A0" w:firstRow="1" w:lastRow="0" w:firstColumn="1" w:lastColumn="0" w:noHBand="0" w:noVBand="1"/>
        <w:tblCaption w:val="TABLE 5.1  PREVALENCE OF DISABILITY AMONG WORKING AGE POPULATION (15-64 YEARS OF AGE) (%)"/>
        <w:tblDescription w:val="This table list the prevalence of disability and type of disability among working age population in Ireland for the years 2011 and 2016. There are 7 categories: Blindness or a serious vision impairment, Deafness or a serious hearing impairment, Difficulty with basic physical activities such as walking, climbing stairs, reaching, lifting or carrying, Intellectual disability, Difficulty in learning, remembering or concentrating, Psychological or emotional condition, Difficulty with pain breathing or any other chronic illness or condition. The results are in percentages. The table shows that there are 11 per cent of the working age population with disabilities in 2011 and that it is 11.5 per cent in 2016. The prevalence by disability type is stable over time. The table shows that the highest prevalence by type of disability in 2016 is Difficulty with pain breathing or any other chronic illness or condition at 5 per cent and the lowest is Blindness or a serious vision impairment at less than 1 per cent.&#10;"/>
      </w:tblPr>
      <w:tblGrid>
        <w:gridCol w:w="6086"/>
        <w:gridCol w:w="1460"/>
        <w:gridCol w:w="1460"/>
      </w:tblGrid>
      <w:tr w:rsidR="001836A6" w:rsidRPr="00782EC0" w14:paraId="35E88CEC" w14:textId="77777777" w:rsidTr="0015618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086" w:type="dxa"/>
          </w:tcPr>
          <w:p w14:paraId="5D7203F1" w14:textId="77777777" w:rsidR="001836A6" w:rsidRPr="00782EC0" w:rsidRDefault="001836A6" w:rsidP="00425CF6">
            <w:pPr>
              <w:pStyle w:val="TableText"/>
            </w:pPr>
          </w:p>
        </w:tc>
        <w:tc>
          <w:tcPr>
            <w:tcW w:w="1460" w:type="dxa"/>
          </w:tcPr>
          <w:p w14:paraId="7A0E19C7" w14:textId="77777777" w:rsidR="001836A6" w:rsidRPr="00782EC0" w:rsidRDefault="001836A6" w:rsidP="00425CF6">
            <w:pPr>
              <w:pStyle w:val="TableText"/>
              <w:jc w:val="center"/>
              <w:cnfStyle w:val="100000000000" w:firstRow="1" w:lastRow="0" w:firstColumn="0" w:lastColumn="0" w:oddVBand="0" w:evenVBand="0" w:oddHBand="0" w:evenHBand="0" w:firstRowFirstColumn="0" w:firstRowLastColumn="0" w:lastRowFirstColumn="0" w:lastRowLastColumn="0"/>
            </w:pPr>
            <w:r w:rsidRPr="00782EC0">
              <w:t>2011</w:t>
            </w:r>
          </w:p>
        </w:tc>
        <w:tc>
          <w:tcPr>
            <w:tcW w:w="1460" w:type="dxa"/>
          </w:tcPr>
          <w:p w14:paraId="09FFD059" w14:textId="77777777" w:rsidR="001836A6" w:rsidRPr="00782EC0" w:rsidRDefault="001836A6" w:rsidP="00425CF6">
            <w:pPr>
              <w:pStyle w:val="TableText"/>
              <w:jc w:val="center"/>
              <w:cnfStyle w:val="100000000000" w:firstRow="1" w:lastRow="0" w:firstColumn="0" w:lastColumn="0" w:oddVBand="0" w:evenVBand="0" w:oddHBand="0" w:evenHBand="0" w:firstRowFirstColumn="0" w:firstRowLastColumn="0" w:lastRowFirstColumn="0" w:lastRowLastColumn="0"/>
            </w:pPr>
            <w:r w:rsidRPr="00782EC0">
              <w:t>2016</w:t>
            </w:r>
          </w:p>
        </w:tc>
      </w:tr>
      <w:tr w:rsidR="001836A6" w:rsidRPr="00782EC0" w14:paraId="4E6B763A"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086" w:type="dxa"/>
          </w:tcPr>
          <w:p w14:paraId="3573021E" w14:textId="6AE9D84E" w:rsidR="001836A6" w:rsidRPr="00782EC0" w:rsidRDefault="001836A6" w:rsidP="00425CF6">
            <w:pPr>
              <w:pStyle w:val="TableText"/>
            </w:pPr>
            <w:r w:rsidRPr="00782EC0">
              <w:t>Disability</w:t>
            </w:r>
            <w:r w:rsidR="008B34BE" w:rsidRPr="00782EC0">
              <w:t>:</w:t>
            </w:r>
          </w:p>
        </w:tc>
        <w:tc>
          <w:tcPr>
            <w:tcW w:w="1460" w:type="dxa"/>
          </w:tcPr>
          <w:p w14:paraId="1824FE36" w14:textId="281C106A" w:rsidR="001836A6" w:rsidRPr="00782EC0" w:rsidRDefault="001836A6" w:rsidP="00425CF6">
            <w:pPr>
              <w:pStyle w:val="TableText"/>
              <w:cnfStyle w:val="000000100000" w:firstRow="0" w:lastRow="0" w:firstColumn="0" w:lastColumn="0" w:oddVBand="0" w:evenVBand="0" w:oddHBand="1" w:evenHBand="0" w:firstRowFirstColumn="0" w:firstRowLastColumn="0" w:lastRowFirstColumn="0" w:lastRowLastColumn="0"/>
            </w:pPr>
          </w:p>
        </w:tc>
        <w:tc>
          <w:tcPr>
            <w:tcW w:w="1460" w:type="dxa"/>
          </w:tcPr>
          <w:p w14:paraId="5E3911C4" w14:textId="57AE7185" w:rsidR="001836A6" w:rsidRPr="00782EC0" w:rsidRDefault="001836A6" w:rsidP="00425CF6">
            <w:pPr>
              <w:pStyle w:val="TableText"/>
              <w:cnfStyle w:val="000000100000" w:firstRow="0" w:lastRow="0" w:firstColumn="0" w:lastColumn="0" w:oddVBand="0" w:evenVBand="0" w:oddHBand="1" w:evenHBand="0" w:firstRowFirstColumn="0" w:firstRowLastColumn="0" w:lastRowFirstColumn="0" w:lastRowLastColumn="0"/>
            </w:pPr>
          </w:p>
        </w:tc>
      </w:tr>
      <w:tr w:rsidR="008B34BE" w:rsidRPr="00782EC0" w14:paraId="0C6DF858"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086" w:type="dxa"/>
          </w:tcPr>
          <w:p w14:paraId="79CE9B5A" w14:textId="682845D4" w:rsidR="008B34BE" w:rsidRPr="00782EC0" w:rsidRDefault="008B34BE" w:rsidP="003752D1">
            <w:pPr>
              <w:pStyle w:val="TableText"/>
              <w:ind w:firstLine="167"/>
            </w:pPr>
            <w:r w:rsidRPr="00782EC0">
              <w:t>Yes</w:t>
            </w:r>
          </w:p>
        </w:tc>
        <w:tc>
          <w:tcPr>
            <w:tcW w:w="1460" w:type="dxa"/>
          </w:tcPr>
          <w:p w14:paraId="062AB8CB" w14:textId="36BEFD27" w:rsidR="008B34BE" w:rsidRPr="00782EC0" w:rsidRDefault="008B34BE" w:rsidP="00425CF6">
            <w:pPr>
              <w:pStyle w:val="TableText"/>
              <w:ind w:right="367"/>
              <w:jc w:val="right"/>
              <w:cnfStyle w:val="000000010000" w:firstRow="0" w:lastRow="0" w:firstColumn="0" w:lastColumn="0" w:oddVBand="0" w:evenVBand="0" w:oddHBand="0" w:evenHBand="1" w:firstRowFirstColumn="0" w:firstRowLastColumn="0" w:lastRowFirstColumn="0" w:lastRowLastColumn="0"/>
            </w:pPr>
            <w:r w:rsidRPr="00782EC0">
              <w:t>11.0</w:t>
            </w:r>
          </w:p>
        </w:tc>
        <w:tc>
          <w:tcPr>
            <w:tcW w:w="1460" w:type="dxa"/>
          </w:tcPr>
          <w:p w14:paraId="30000935" w14:textId="0202647D" w:rsidR="008B34BE" w:rsidRPr="00782EC0" w:rsidRDefault="008B34BE" w:rsidP="00425CF6">
            <w:pPr>
              <w:pStyle w:val="TableText"/>
              <w:ind w:right="367"/>
              <w:jc w:val="right"/>
              <w:cnfStyle w:val="000000010000" w:firstRow="0" w:lastRow="0" w:firstColumn="0" w:lastColumn="0" w:oddVBand="0" w:evenVBand="0" w:oddHBand="0" w:evenHBand="1" w:firstRowFirstColumn="0" w:firstRowLastColumn="0" w:lastRowFirstColumn="0" w:lastRowLastColumn="0"/>
            </w:pPr>
            <w:r w:rsidRPr="00782EC0">
              <w:t>11.5</w:t>
            </w:r>
          </w:p>
        </w:tc>
      </w:tr>
      <w:tr w:rsidR="008B34BE" w:rsidRPr="00782EC0" w14:paraId="5CB0E24B"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086" w:type="dxa"/>
          </w:tcPr>
          <w:p w14:paraId="28E36C5B" w14:textId="6C0BB5EC" w:rsidR="008B34BE" w:rsidRPr="00782EC0" w:rsidRDefault="008B34BE" w:rsidP="003752D1">
            <w:pPr>
              <w:pStyle w:val="TableText"/>
              <w:ind w:firstLine="167"/>
            </w:pPr>
            <w:r w:rsidRPr="00782EC0">
              <w:t>No</w:t>
            </w:r>
          </w:p>
        </w:tc>
        <w:tc>
          <w:tcPr>
            <w:tcW w:w="1460" w:type="dxa"/>
          </w:tcPr>
          <w:p w14:paraId="37C0A3C5" w14:textId="56445DAF" w:rsidR="008B34BE" w:rsidRPr="00782EC0" w:rsidRDefault="0030670B" w:rsidP="00425CF6">
            <w:pPr>
              <w:pStyle w:val="TableText"/>
              <w:ind w:right="367"/>
              <w:jc w:val="right"/>
              <w:cnfStyle w:val="000000100000" w:firstRow="0" w:lastRow="0" w:firstColumn="0" w:lastColumn="0" w:oddVBand="0" w:evenVBand="0" w:oddHBand="1" w:evenHBand="0" w:firstRowFirstColumn="0" w:firstRowLastColumn="0" w:lastRowFirstColumn="0" w:lastRowLastColumn="0"/>
            </w:pPr>
            <w:r w:rsidRPr="00782EC0">
              <w:t>89.0</w:t>
            </w:r>
          </w:p>
        </w:tc>
        <w:tc>
          <w:tcPr>
            <w:tcW w:w="1460" w:type="dxa"/>
          </w:tcPr>
          <w:p w14:paraId="745785B2" w14:textId="7D7869CE" w:rsidR="008B34BE" w:rsidRPr="00782EC0" w:rsidRDefault="008B34BE" w:rsidP="00425CF6">
            <w:pPr>
              <w:pStyle w:val="TableText"/>
              <w:ind w:right="367"/>
              <w:jc w:val="right"/>
              <w:cnfStyle w:val="000000100000" w:firstRow="0" w:lastRow="0" w:firstColumn="0" w:lastColumn="0" w:oddVBand="0" w:evenVBand="0" w:oddHBand="1" w:evenHBand="0" w:firstRowFirstColumn="0" w:firstRowLastColumn="0" w:lastRowFirstColumn="0" w:lastRowLastColumn="0"/>
            </w:pPr>
            <w:r w:rsidRPr="00782EC0">
              <w:t>88.5</w:t>
            </w:r>
          </w:p>
        </w:tc>
      </w:tr>
      <w:tr w:rsidR="001836A6" w:rsidRPr="00782EC0" w14:paraId="42A6C262"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086" w:type="dxa"/>
          </w:tcPr>
          <w:p w14:paraId="0BA369BD" w14:textId="184F1739" w:rsidR="001836A6" w:rsidRPr="00782EC0" w:rsidRDefault="00C85F9A" w:rsidP="003752D1">
            <w:pPr>
              <w:pStyle w:val="TableText"/>
              <w:ind w:firstLine="167"/>
            </w:pPr>
            <w:r w:rsidRPr="00782EC0">
              <w:t>Total:</w:t>
            </w:r>
          </w:p>
        </w:tc>
        <w:tc>
          <w:tcPr>
            <w:tcW w:w="1460" w:type="dxa"/>
          </w:tcPr>
          <w:p w14:paraId="171C22E6" w14:textId="59998229" w:rsidR="001836A6" w:rsidRPr="00782EC0" w:rsidRDefault="00043F6A" w:rsidP="00425CF6">
            <w:pPr>
              <w:pStyle w:val="TableText"/>
              <w:ind w:right="367"/>
              <w:jc w:val="right"/>
              <w:cnfStyle w:val="000000010000" w:firstRow="0" w:lastRow="0" w:firstColumn="0" w:lastColumn="0" w:oddVBand="0" w:evenVBand="0" w:oddHBand="0" w:evenHBand="1" w:firstRowFirstColumn="0" w:firstRowLastColumn="0" w:lastRowFirstColumn="0" w:lastRowLastColumn="0"/>
            </w:pPr>
            <w:r w:rsidRPr="00782EC0">
              <w:t>3,073,269</w:t>
            </w:r>
          </w:p>
        </w:tc>
        <w:tc>
          <w:tcPr>
            <w:tcW w:w="1460" w:type="dxa"/>
          </w:tcPr>
          <w:p w14:paraId="2D737D9D" w14:textId="4981F67A" w:rsidR="001836A6" w:rsidRPr="00782EC0" w:rsidRDefault="00043F6A" w:rsidP="00425CF6">
            <w:pPr>
              <w:pStyle w:val="TableText"/>
              <w:ind w:right="367"/>
              <w:jc w:val="right"/>
              <w:cnfStyle w:val="000000010000" w:firstRow="0" w:lastRow="0" w:firstColumn="0" w:lastColumn="0" w:oddVBand="0" w:evenVBand="0" w:oddHBand="0" w:evenHBand="1" w:firstRowFirstColumn="0" w:firstRowLastColumn="0" w:lastRowFirstColumn="0" w:lastRowLastColumn="0"/>
            </w:pPr>
            <w:r w:rsidRPr="00782EC0">
              <w:t>3,117,746</w:t>
            </w:r>
          </w:p>
        </w:tc>
      </w:tr>
      <w:tr w:rsidR="001836A6" w:rsidRPr="00782EC0" w14:paraId="3AE41DAD"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086" w:type="dxa"/>
          </w:tcPr>
          <w:p w14:paraId="127BF4FC" w14:textId="77777777" w:rsidR="001836A6" w:rsidRPr="00782EC0" w:rsidRDefault="001836A6" w:rsidP="00425CF6">
            <w:pPr>
              <w:pStyle w:val="TableText"/>
            </w:pPr>
            <w:r w:rsidRPr="00782EC0">
              <w:t>Type:</w:t>
            </w:r>
          </w:p>
        </w:tc>
        <w:tc>
          <w:tcPr>
            <w:tcW w:w="1460" w:type="dxa"/>
          </w:tcPr>
          <w:p w14:paraId="387210AF" w14:textId="77777777" w:rsidR="001836A6" w:rsidRPr="00782EC0" w:rsidRDefault="001836A6" w:rsidP="00425CF6">
            <w:pPr>
              <w:pStyle w:val="TableText"/>
              <w:ind w:right="367"/>
              <w:jc w:val="right"/>
              <w:cnfStyle w:val="000000100000" w:firstRow="0" w:lastRow="0" w:firstColumn="0" w:lastColumn="0" w:oddVBand="0" w:evenVBand="0" w:oddHBand="1" w:evenHBand="0" w:firstRowFirstColumn="0" w:firstRowLastColumn="0" w:lastRowFirstColumn="0" w:lastRowLastColumn="0"/>
            </w:pPr>
          </w:p>
        </w:tc>
        <w:tc>
          <w:tcPr>
            <w:tcW w:w="1460" w:type="dxa"/>
          </w:tcPr>
          <w:p w14:paraId="0AF6D8B4" w14:textId="77777777" w:rsidR="001836A6" w:rsidRPr="00782EC0" w:rsidRDefault="001836A6" w:rsidP="00425CF6">
            <w:pPr>
              <w:pStyle w:val="TableText"/>
              <w:ind w:right="367"/>
              <w:jc w:val="right"/>
              <w:cnfStyle w:val="000000100000" w:firstRow="0" w:lastRow="0" w:firstColumn="0" w:lastColumn="0" w:oddVBand="0" w:evenVBand="0" w:oddHBand="1" w:evenHBand="0" w:firstRowFirstColumn="0" w:firstRowLastColumn="0" w:lastRowFirstColumn="0" w:lastRowLastColumn="0"/>
            </w:pPr>
          </w:p>
        </w:tc>
      </w:tr>
      <w:tr w:rsidR="001836A6" w:rsidRPr="00782EC0" w14:paraId="5DDAF684"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086" w:type="dxa"/>
            <w:vAlign w:val="bottom"/>
          </w:tcPr>
          <w:p w14:paraId="5C5336BC" w14:textId="5A45F24D" w:rsidR="001836A6" w:rsidRPr="00782EC0" w:rsidRDefault="00E00C30" w:rsidP="00221208">
            <w:pPr>
              <w:pStyle w:val="TableText"/>
              <w:ind w:firstLine="161"/>
            </w:pPr>
            <w:r w:rsidRPr="00782EC0">
              <w:t>Blindness or a serious vision impairment</w:t>
            </w:r>
          </w:p>
        </w:tc>
        <w:tc>
          <w:tcPr>
            <w:tcW w:w="1460" w:type="dxa"/>
          </w:tcPr>
          <w:p w14:paraId="7F67AFAC" w14:textId="77777777" w:rsidR="001836A6" w:rsidRPr="00782EC0" w:rsidRDefault="001836A6" w:rsidP="00425CF6">
            <w:pPr>
              <w:pStyle w:val="TableText"/>
              <w:ind w:right="367"/>
              <w:jc w:val="right"/>
              <w:cnfStyle w:val="000000010000" w:firstRow="0" w:lastRow="0" w:firstColumn="0" w:lastColumn="0" w:oddVBand="0" w:evenVBand="0" w:oddHBand="0" w:evenHBand="1" w:firstRowFirstColumn="0" w:firstRowLastColumn="0" w:lastRowFirstColumn="0" w:lastRowLastColumn="0"/>
            </w:pPr>
            <w:r w:rsidRPr="00782EC0">
              <w:t>0.8</w:t>
            </w:r>
          </w:p>
        </w:tc>
        <w:tc>
          <w:tcPr>
            <w:tcW w:w="1460" w:type="dxa"/>
          </w:tcPr>
          <w:p w14:paraId="47CB5078" w14:textId="77777777" w:rsidR="001836A6" w:rsidRPr="00782EC0" w:rsidRDefault="001836A6" w:rsidP="00425CF6">
            <w:pPr>
              <w:pStyle w:val="TableText"/>
              <w:ind w:right="367"/>
              <w:jc w:val="right"/>
              <w:cnfStyle w:val="000000010000" w:firstRow="0" w:lastRow="0" w:firstColumn="0" w:lastColumn="0" w:oddVBand="0" w:evenVBand="0" w:oddHBand="0" w:evenHBand="1" w:firstRowFirstColumn="0" w:firstRowLastColumn="0" w:lastRowFirstColumn="0" w:lastRowLastColumn="0"/>
            </w:pPr>
            <w:r w:rsidRPr="00782EC0">
              <w:t>0.8</w:t>
            </w:r>
          </w:p>
        </w:tc>
      </w:tr>
      <w:tr w:rsidR="001836A6" w:rsidRPr="00782EC0" w14:paraId="06F91774"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086" w:type="dxa"/>
            <w:vAlign w:val="bottom"/>
          </w:tcPr>
          <w:p w14:paraId="34300783" w14:textId="1EC10028" w:rsidR="001836A6" w:rsidRPr="00782EC0" w:rsidRDefault="001836A6" w:rsidP="00221208">
            <w:pPr>
              <w:pStyle w:val="TableText"/>
              <w:ind w:firstLine="161"/>
            </w:pPr>
            <w:r w:rsidRPr="00782EC0">
              <w:t>Deaf</w:t>
            </w:r>
            <w:r w:rsidR="00E319B9" w:rsidRPr="00782EC0">
              <w:t>ness or a serious hearing impairment</w:t>
            </w:r>
          </w:p>
        </w:tc>
        <w:tc>
          <w:tcPr>
            <w:tcW w:w="1460" w:type="dxa"/>
          </w:tcPr>
          <w:p w14:paraId="319CF319" w14:textId="77777777" w:rsidR="001836A6" w:rsidRPr="00782EC0" w:rsidRDefault="001836A6" w:rsidP="00425CF6">
            <w:pPr>
              <w:pStyle w:val="TableText"/>
              <w:ind w:right="367"/>
              <w:jc w:val="right"/>
              <w:cnfStyle w:val="000000100000" w:firstRow="0" w:lastRow="0" w:firstColumn="0" w:lastColumn="0" w:oddVBand="0" w:evenVBand="0" w:oddHBand="1" w:evenHBand="0" w:firstRowFirstColumn="0" w:firstRowLastColumn="0" w:lastRowFirstColumn="0" w:lastRowLastColumn="0"/>
            </w:pPr>
            <w:r w:rsidRPr="00782EC0">
              <w:t>1.2</w:t>
            </w:r>
          </w:p>
        </w:tc>
        <w:tc>
          <w:tcPr>
            <w:tcW w:w="1460" w:type="dxa"/>
          </w:tcPr>
          <w:p w14:paraId="6D26DCFF" w14:textId="77777777" w:rsidR="001836A6" w:rsidRPr="00782EC0" w:rsidRDefault="001836A6" w:rsidP="00425CF6">
            <w:pPr>
              <w:pStyle w:val="TableText"/>
              <w:ind w:right="367"/>
              <w:jc w:val="right"/>
              <w:cnfStyle w:val="000000100000" w:firstRow="0" w:lastRow="0" w:firstColumn="0" w:lastColumn="0" w:oddVBand="0" w:evenVBand="0" w:oddHBand="1" w:evenHBand="0" w:firstRowFirstColumn="0" w:firstRowLastColumn="0" w:lastRowFirstColumn="0" w:lastRowLastColumn="0"/>
            </w:pPr>
            <w:r w:rsidRPr="00782EC0">
              <w:t>1.2</w:t>
            </w:r>
          </w:p>
        </w:tc>
      </w:tr>
      <w:tr w:rsidR="001836A6" w:rsidRPr="00782EC0" w14:paraId="10EAB16B"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086" w:type="dxa"/>
            <w:vAlign w:val="bottom"/>
          </w:tcPr>
          <w:p w14:paraId="1D057783" w14:textId="26DE58C0" w:rsidR="001836A6" w:rsidRPr="00782EC0" w:rsidRDefault="00105121" w:rsidP="00221208">
            <w:pPr>
              <w:pStyle w:val="TableText"/>
              <w:ind w:left="167" w:hanging="6"/>
              <w:rPr>
                <w:b w:val="0"/>
                <w:bCs w:val="0"/>
              </w:rPr>
            </w:pPr>
            <w:r w:rsidRPr="00782EC0">
              <w:t>D</w:t>
            </w:r>
            <w:r w:rsidR="00AF65EB" w:rsidRPr="00782EC0">
              <w:t>ifficulty with basic physical activities such as walking, climbing stairs, reaching, lifting or carrying</w:t>
            </w:r>
          </w:p>
        </w:tc>
        <w:tc>
          <w:tcPr>
            <w:tcW w:w="1460" w:type="dxa"/>
          </w:tcPr>
          <w:p w14:paraId="75C6A32B" w14:textId="77777777" w:rsidR="001836A6" w:rsidRPr="00782EC0" w:rsidRDefault="001836A6" w:rsidP="00425CF6">
            <w:pPr>
              <w:pStyle w:val="TableText"/>
              <w:ind w:right="367"/>
              <w:jc w:val="right"/>
              <w:cnfStyle w:val="000000010000" w:firstRow="0" w:lastRow="0" w:firstColumn="0" w:lastColumn="0" w:oddVBand="0" w:evenVBand="0" w:oddHBand="0" w:evenHBand="1" w:firstRowFirstColumn="0" w:firstRowLastColumn="0" w:lastRowFirstColumn="0" w:lastRowLastColumn="0"/>
            </w:pPr>
            <w:r w:rsidRPr="00782EC0">
              <w:t>3.5</w:t>
            </w:r>
          </w:p>
        </w:tc>
        <w:tc>
          <w:tcPr>
            <w:tcW w:w="1460" w:type="dxa"/>
          </w:tcPr>
          <w:p w14:paraId="606EACDE" w14:textId="77777777" w:rsidR="001836A6" w:rsidRPr="00782EC0" w:rsidRDefault="001836A6" w:rsidP="00425CF6">
            <w:pPr>
              <w:pStyle w:val="TableText"/>
              <w:ind w:right="367"/>
              <w:jc w:val="right"/>
              <w:cnfStyle w:val="000000010000" w:firstRow="0" w:lastRow="0" w:firstColumn="0" w:lastColumn="0" w:oddVBand="0" w:evenVBand="0" w:oddHBand="0" w:evenHBand="1" w:firstRowFirstColumn="0" w:firstRowLastColumn="0" w:lastRowFirstColumn="0" w:lastRowLastColumn="0"/>
            </w:pPr>
            <w:r w:rsidRPr="00782EC0">
              <w:t>3.6</w:t>
            </w:r>
          </w:p>
        </w:tc>
      </w:tr>
      <w:tr w:rsidR="001836A6" w:rsidRPr="00782EC0" w14:paraId="066628AA"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086" w:type="dxa"/>
            <w:vAlign w:val="bottom"/>
          </w:tcPr>
          <w:p w14:paraId="16A51783" w14:textId="3AFF8442" w:rsidR="001836A6" w:rsidRPr="00782EC0" w:rsidRDefault="008477B2" w:rsidP="00221208">
            <w:pPr>
              <w:pStyle w:val="TableText"/>
              <w:ind w:firstLine="161"/>
            </w:pPr>
            <w:r w:rsidRPr="00782EC0">
              <w:t>I</w:t>
            </w:r>
            <w:r w:rsidR="001836A6" w:rsidRPr="00782EC0">
              <w:t>ntellectual</w:t>
            </w:r>
            <w:r w:rsidR="0023741E" w:rsidRPr="00782EC0">
              <w:t xml:space="preserve"> disability</w:t>
            </w:r>
          </w:p>
        </w:tc>
        <w:tc>
          <w:tcPr>
            <w:tcW w:w="1460" w:type="dxa"/>
          </w:tcPr>
          <w:p w14:paraId="5683B48F" w14:textId="77777777" w:rsidR="001836A6" w:rsidRPr="00782EC0" w:rsidRDefault="001836A6" w:rsidP="00425CF6">
            <w:pPr>
              <w:pStyle w:val="TableText"/>
              <w:ind w:right="367"/>
              <w:jc w:val="right"/>
              <w:cnfStyle w:val="000000100000" w:firstRow="0" w:lastRow="0" w:firstColumn="0" w:lastColumn="0" w:oddVBand="0" w:evenVBand="0" w:oddHBand="1" w:evenHBand="0" w:firstRowFirstColumn="0" w:firstRowLastColumn="0" w:lastRowFirstColumn="0" w:lastRowLastColumn="0"/>
            </w:pPr>
            <w:r w:rsidRPr="00782EC0">
              <w:t>1.3</w:t>
            </w:r>
          </w:p>
        </w:tc>
        <w:tc>
          <w:tcPr>
            <w:tcW w:w="1460" w:type="dxa"/>
          </w:tcPr>
          <w:p w14:paraId="15B2C617" w14:textId="77777777" w:rsidR="001836A6" w:rsidRPr="00782EC0" w:rsidRDefault="001836A6" w:rsidP="00425CF6">
            <w:pPr>
              <w:pStyle w:val="TableText"/>
              <w:ind w:right="367"/>
              <w:jc w:val="right"/>
              <w:cnfStyle w:val="000000100000" w:firstRow="0" w:lastRow="0" w:firstColumn="0" w:lastColumn="0" w:oddVBand="0" w:evenVBand="0" w:oddHBand="1" w:evenHBand="0" w:firstRowFirstColumn="0" w:firstRowLastColumn="0" w:lastRowFirstColumn="0" w:lastRowLastColumn="0"/>
            </w:pPr>
            <w:r w:rsidRPr="00782EC0">
              <w:t>1.3</w:t>
            </w:r>
          </w:p>
        </w:tc>
      </w:tr>
      <w:tr w:rsidR="001836A6" w:rsidRPr="00782EC0" w14:paraId="7B6F1352"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086" w:type="dxa"/>
            <w:vAlign w:val="bottom"/>
          </w:tcPr>
          <w:p w14:paraId="1832C01A" w14:textId="7781AEE4" w:rsidR="001836A6" w:rsidRPr="00782EC0" w:rsidRDefault="000F7FA6" w:rsidP="00221208">
            <w:pPr>
              <w:pStyle w:val="TableText"/>
              <w:ind w:firstLine="161"/>
            </w:pPr>
            <w:r w:rsidRPr="00782EC0">
              <w:t>Difficulty in learning, remembering or concentrating</w:t>
            </w:r>
          </w:p>
        </w:tc>
        <w:tc>
          <w:tcPr>
            <w:tcW w:w="1460" w:type="dxa"/>
          </w:tcPr>
          <w:p w14:paraId="6E005DB7" w14:textId="77777777" w:rsidR="001836A6" w:rsidRPr="00782EC0" w:rsidRDefault="001836A6" w:rsidP="00425CF6">
            <w:pPr>
              <w:pStyle w:val="TableText"/>
              <w:ind w:right="367"/>
              <w:jc w:val="right"/>
              <w:cnfStyle w:val="000000010000" w:firstRow="0" w:lastRow="0" w:firstColumn="0" w:lastColumn="0" w:oddVBand="0" w:evenVBand="0" w:oddHBand="0" w:evenHBand="1" w:firstRowFirstColumn="0" w:firstRowLastColumn="0" w:lastRowFirstColumn="0" w:lastRowLastColumn="0"/>
            </w:pPr>
            <w:r w:rsidRPr="00782EC0">
              <w:t>2.3</w:t>
            </w:r>
          </w:p>
        </w:tc>
        <w:tc>
          <w:tcPr>
            <w:tcW w:w="1460" w:type="dxa"/>
          </w:tcPr>
          <w:p w14:paraId="1F181F22" w14:textId="77777777" w:rsidR="001836A6" w:rsidRPr="00782EC0" w:rsidRDefault="001836A6" w:rsidP="00425CF6">
            <w:pPr>
              <w:pStyle w:val="TableText"/>
              <w:ind w:right="367"/>
              <w:jc w:val="right"/>
              <w:cnfStyle w:val="000000010000" w:firstRow="0" w:lastRow="0" w:firstColumn="0" w:lastColumn="0" w:oddVBand="0" w:evenVBand="0" w:oddHBand="0" w:evenHBand="1" w:firstRowFirstColumn="0" w:firstRowLastColumn="0" w:lastRowFirstColumn="0" w:lastRowLastColumn="0"/>
            </w:pPr>
            <w:r w:rsidRPr="00782EC0">
              <w:t>2.5</w:t>
            </w:r>
          </w:p>
        </w:tc>
      </w:tr>
      <w:tr w:rsidR="001836A6" w:rsidRPr="00782EC0" w14:paraId="23B8E392"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086" w:type="dxa"/>
            <w:vAlign w:val="bottom"/>
          </w:tcPr>
          <w:p w14:paraId="6F4524ED" w14:textId="1AC0F3BD" w:rsidR="001836A6" w:rsidRPr="00782EC0" w:rsidRDefault="006C155D" w:rsidP="00221208">
            <w:pPr>
              <w:pStyle w:val="TableText"/>
              <w:ind w:firstLine="161"/>
            </w:pPr>
            <w:r w:rsidRPr="00782EC0">
              <w:t xml:space="preserve">Psychological or emotional condition </w:t>
            </w:r>
          </w:p>
        </w:tc>
        <w:tc>
          <w:tcPr>
            <w:tcW w:w="1460" w:type="dxa"/>
          </w:tcPr>
          <w:p w14:paraId="4AA686EB" w14:textId="77777777" w:rsidR="001836A6" w:rsidRPr="00782EC0" w:rsidRDefault="001836A6" w:rsidP="00425CF6">
            <w:pPr>
              <w:pStyle w:val="TableText"/>
              <w:ind w:right="367"/>
              <w:jc w:val="right"/>
              <w:cnfStyle w:val="000000100000" w:firstRow="0" w:lastRow="0" w:firstColumn="0" w:lastColumn="0" w:oddVBand="0" w:evenVBand="0" w:oddHBand="1" w:evenHBand="0" w:firstRowFirstColumn="0" w:firstRowLastColumn="0" w:lastRowFirstColumn="0" w:lastRowLastColumn="0"/>
            </w:pPr>
            <w:r w:rsidRPr="00782EC0">
              <w:t>2.3</w:t>
            </w:r>
          </w:p>
        </w:tc>
        <w:tc>
          <w:tcPr>
            <w:tcW w:w="1460" w:type="dxa"/>
          </w:tcPr>
          <w:p w14:paraId="7192B1B8" w14:textId="77777777" w:rsidR="001836A6" w:rsidRPr="00782EC0" w:rsidRDefault="001836A6" w:rsidP="00425CF6">
            <w:pPr>
              <w:pStyle w:val="TableText"/>
              <w:ind w:right="367"/>
              <w:jc w:val="right"/>
              <w:cnfStyle w:val="000000100000" w:firstRow="0" w:lastRow="0" w:firstColumn="0" w:lastColumn="0" w:oddVBand="0" w:evenVBand="0" w:oddHBand="1" w:evenHBand="0" w:firstRowFirstColumn="0" w:firstRowLastColumn="0" w:lastRowFirstColumn="0" w:lastRowLastColumn="0"/>
            </w:pPr>
            <w:r w:rsidRPr="00782EC0">
              <w:t>2.9</w:t>
            </w:r>
          </w:p>
        </w:tc>
      </w:tr>
      <w:tr w:rsidR="001836A6" w:rsidRPr="00782EC0" w14:paraId="3E378491"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086" w:type="dxa"/>
          </w:tcPr>
          <w:p w14:paraId="603C3E75" w14:textId="29E23DD4" w:rsidR="001836A6" w:rsidRPr="00782EC0" w:rsidRDefault="00566E19" w:rsidP="00221208">
            <w:pPr>
              <w:pStyle w:val="TableText"/>
              <w:ind w:left="161"/>
            </w:pPr>
            <w:r w:rsidRPr="00782EC0">
              <w:t>Difficulty with pain</w:t>
            </w:r>
            <w:r w:rsidR="00221208">
              <w:t>,</w:t>
            </w:r>
            <w:r w:rsidRPr="00782EC0">
              <w:t xml:space="preserve"> breathing or any other chronic illness or condition</w:t>
            </w:r>
            <w:r w:rsidR="00DE5463" w:rsidRPr="00782EC0">
              <w:t xml:space="preserve"> </w:t>
            </w:r>
          </w:p>
        </w:tc>
        <w:tc>
          <w:tcPr>
            <w:tcW w:w="1460" w:type="dxa"/>
          </w:tcPr>
          <w:p w14:paraId="0234EECA" w14:textId="77777777" w:rsidR="001836A6" w:rsidRPr="00782EC0" w:rsidRDefault="001836A6" w:rsidP="00425CF6">
            <w:pPr>
              <w:pStyle w:val="TableText"/>
              <w:ind w:right="367"/>
              <w:jc w:val="right"/>
              <w:cnfStyle w:val="000000010000" w:firstRow="0" w:lastRow="0" w:firstColumn="0" w:lastColumn="0" w:oddVBand="0" w:evenVBand="0" w:oddHBand="0" w:evenHBand="1" w:firstRowFirstColumn="0" w:firstRowLastColumn="0" w:lastRowFirstColumn="0" w:lastRowLastColumn="0"/>
            </w:pPr>
            <w:r w:rsidRPr="00782EC0">
              <w:t>5.1</w:t>
            </w:r>
          </w:p>
        </w:tc>
        <w:tc>
          <w:tcPr>
            <w:tcW w:w="1460" w:type="dxa"/>
          </w:tcPr>
          <w:p w14:paraId="43B97E85" w14:textId="77777777" w:rsidR="001836A6" w:rsidRPr="00782EC0" w:rsidRDefault="001836A6" w:rsidP="00425CF6">
            <w:pPr>
              <w:pStyle w:val="TableText"/>
              <w:ind w:right="367"/>
              <w:jc w:val="right"/>
              <w:cnfStyle w:val="000000010000" w:firstRow="0" w:lastRow="0" w:firstColumn="0" w:lastColumn="0" w:oddVBand="0" w:evenVBand="0" w:oddHBand="0" w:evenHBand="1" w:firstRowFirstColumn="0" w:firstRowLastColumn="0" w:lastRowFirstColumn="0" w:lastRowLastColumn="0"/>
            </w:pPr>
            <w:r w:rsidRPr="00782EC0">
              <w:t>5.4</w:t>
            </w:r>
          </w:p>
        </w:tc>
      </w:tr>
      <w:tr w:rsidR="00043F6A" w:rsidRPr="00782EC0" w14:paraId="0AD2C5E4"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086" w:type="dxa"/>
          </w:tcPr>
          <w:p w14:paraId="25260F91" w14:textId="78AE5C93" w:rsidR="00043F6A" w:rsidRPr="00782EC0" w:rsidRDefault="00043F6A" w:rsidP="00425CF6">
            <w:pPr>
              <w:pStyle w:val="TableText"/>
            </w:pPr>
            <w:r w:rsidRPr="00782EC0">
              <w:t>Total:</w:t>
            </w:r>
          </w:p>
        </w:tc>
        <w:tc>
          <w:tcPr>
            <w:tcW w:w="1460" w:type="dxa"/>
          </w:tcPr>
          <w:p w14:paraId="402FE3A0" w14:textId="51465C31" w:rsidR="00043F6A" w:rsidRPr="00782EC0" w:rsidRDefault="00043F6A" w:rsidP="00425CF6">
            <w:pPr>
              <w:pStyle w:val="TableText"/>
              <w:ind w:right="367"/>
              <w:jc w:val="right"/>
              <w:cnfStyle w:val="000000100000" w:firstRow="0" w:lastRow="0" w:firstColumn="0" w:lastColumn="0" w:oddVBand="0" w:evenVBand="0" w:oddHBand="1" w:evenHBand="0" w:firstRowFirstColumn="0" w:firstRowLastColumn="0" w:lastRowFirstColumn="0" w:lastRowLastColumn="0"/>
            </w:pPr>
            <w:r w:rsidRPr="00782EC0">
              <w:t>3,073,269</w:t>
            </w:r>
          </w:p>
        </w:tc>
        <w:tc>
          <w:tcPr>
            <w:tcW w:w="1460" w:type="dxa"/>
          </w:tcPr>
          <w:p w14:paraId="083C4293" w14:textId="134BB432" w:rsidR="00043F6A" w:rsidRPr="00782EC0" w:rsidRDefault="00043F6A" w:rsidP="00425CF6">
            <w:pPr>
              <w:pStyle w:val="TableText"/>
              <w:ind w:right="367"/>
              <w:jc w:val="right"/>
              <w:cnfStyle w:val="000000100000" w:firstRow="0" w:lastRow="0" w:firstColumn="0" w:lastColumn="0" w:oddVBand="0" w:evenVBand="0" w:oddHBand="1" w:evenHBand="0" w:firstRowFirstColumn="0" w:firstRowLastColumn="0" w:lastRowFirstColumn="0" w:lastRowLastColumn="0"/>
              <w:rPr>
                <w:color w:val="FF0000"/>
              </w:rPr>
            </w:pPr>
            <w:r w:rsidRPr="00782EC0">
              <w:t>3,117,746</w:t>
            </w:r>
          </w:p>
        </w:tc>
      </w:tr>
    </w:tbl>
    <w:p w14:paraId="3949F06F" w14:textId="77777777" w:rsidR="001836A6" w:rsidRPr="00782EC0" w:rsidRDefault="001836A6" w:rsidP="000838BD">
      <w:pPr>
        <w:pStyle w:val="Greyline"/>
        <w:rPr>
          <w:noProof w:val="0"/>
          <w:lang w:val="en-IE"/>
        </w:rPr>
      </w:pPr>
    </w:p>
    <w:p w14:paraId="64999934" w14:textId="69BBA0E5" w:rsidR="001836A6" w:rsidRPr="00782EC0" w:rsidRDefault="001836A6" w:rsidP="00800166">
      <w:pPr>
        <w:pStyle w:val="Sourcesandnotes"/>
        <w:rPr>
          <w:i w:val="0"/>
          <w:iCs/>
        </w:rPr>
      </w:pPr>
      <w:r w:rsidRPr="00782EC0">
        <w:t>Source:</w:t>
      </w:r>
      <w:r w:rsidRPr="00782EC0">
        <w:tab/>
      </w:r>
      <w:r w:rsidR="00F27D45" w:rsidRPr="00782EC0">
        <w:rPr>
          <w:i w:val="0"/>
          <w:iCs/>
        </w:rPr>
        <w:t>Results d</w:t>
      </w:r>
      <w:r w:rsidRPr="00782EC0">
        <w:rPr>
          <w:i w:val="0"/>
          <w:iCs/>
        </w:rPr>
        <w:t>erived by authors using 2011 and 2016 Census microdata</w:t>
      </w:r>
      <w:r w:rsidR="003335B9" w:rsidRPr="00782EC0">
        <w:rPr>
          <w:i w:val="0"/>
          <w:iCs/>
        </w:rPr>
        <w:t>.</w:t>
      </w:r>
    </w:p>
    <w:p w14:paraId="6203A4CD" w14:textId="0F12E719" w:rsidR="00260A99" w:rsidRPr="00782EC0" w:rsidRDefault="00260A99" w:rsidP="003335B9">
      <w:r w:rsidRPr="00782EC0">
        <w:t xml:space="preserve">In terms of </w:t>
      </w:r>
      <w:r w:rsidR="000C29BE" w:rsidRPr="00782EC0">
        <w:t>everyday difficulties</w:t>
      </w:r>
      <w:r w:rsidRPr="00782EC0">
        <w:t xml:space="preserve"> (Table </w:t>
      </w:r>
      <w:r w:rsidR="00C54271" w:rsidRPr="00782EC0">
        <w:t>5</w:t>
      </w:r>
      <w:r w:rsidRPr="00782EC0">
        <w:t xml:space="preserve">.2), 36 </w:t>
      </w:r>
      <w:r w:rsidR="00082441" w:rsidRPr="00782EC0">
        <w:t>per cent</w:t>
      </w:r>
      <w:r w:rsidRPr="00782EC0">
        <w:t xml:space="preserve"> of the working age population that reported having a disability in 2016 indicated that they had difficulty undertaking work/study. This was followed by difficulty undertaking other activities (30.6 </w:t>
      </w:r>
      <w:r w:rsidR="00082441" w:rsidRPr="00782EC0">
        <w:t>per cent</w:t>
      </w:r>
      <w:r w:rsidRPr="00782EC0">
        <w:t xml:space="preserve">), and difficulty going outside (18.7 </w:t>
      </w:r>
      <w:r w:rsidR="00082441" w:rsidRPr="00782EC0">
        <w:t>per cent</w:t>
      </w:r>
      <w:r w:rsidRPr="00782EC0">
        <w:t>). Again, similar results were reported in 2011.</w:t>
      </w:r>
    </w:p>
    <w:p w14:paraId="78ABBC07" w14:textId="2CD679BA" w:rsidR="003C1BA7" w:rsidRPr="00782EC0" w:rsidRDefault="00BE35B8" w:rsidP="00BE35B8">
      <w:pPr>
        <w:pStyle w:val="Tabletitle"/>
      </w:pPr>
      <w:bookmarkStart w:id="167" w:name="_Toc82080421"/>
      <w:r w:rsidRPr="00782EC0">
        <w:t xml:space="preserve">Table </w:t>
      </w:r>
      <w:r w:rsidR="00C54271" w:rsidRPr="00782EC0">
        <w:t>5</w:t>
      </w:r>
      <w:r w:rsidRPr="00782EC0">
        <w:t xml:space="preserve">.2 </w:t>
      </w:r>
      <w:r w:rsidRPr="00782EC0">
        <w:tab/>
        <w:t>Prevalence of everyday difficulties among those with disabilities of working age (15-64 years of age): 2011 and 2016 (%)</w:t>
      </w:r>
      <w:bookmarkEnd w:id="167"/>
    </w:p>
    <w:tbl>
      <w:tblPr>
        <w:tblStyle w:val="ESRItable1"/>
        <w:tblW w:w="0" w:type="auto"/>
        <w:tblLook w:val="04A0" w:firstRow="1" w:lastRow="0" w:firstColumn="1" w:lastColumn="0" w:noHBand="0" w:noVBand="1"/>
        <w:tblCaption w:val="TABLE 5.2  PREVALENCE OF EVERYDAY DIFFICULTIES AMONG THOSE WITH DISABILITIES OF WORKING AGE (15-64 YEARS OF AGE): 2011 AND 2016 (%)"/>
        <w:tblDescription w:val="This table lists the prevalence of everyday difficulties among people of working age with disabilities in Ireland in 2011 and 2016. There are 4 categories: Difficulty dressing, Difficulty going outside, Difficulty work/study, Difficulty other activities. The results are in percentages. The table shows that the most common type of difficulties in 2016 is Difficulty other activities at 31 per cent while the least common is Difficulty dressing at 13 per cent. The percentages did not change very much between 2011 and 2016.&#10;"/>
      </w:tblPr>
      <w:tblGrid>
        <w:gridCol w:w="3002"/>
        <w:gridCol w:w="3002"/>
        <w:gridCol w:w="3002"/>
      </w:tblGrid>
      <w:tr w:rsidR="003C1BA7" w:rsidRPr="00782EC0" w14:paraId="641382C0" w14:textId="77777777" w:rsidTr="0015618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02" w:type="dxa"/>
          </w:tcPr>
          <w:p w14:paraId="6F5944A9" w14:textId="77777777" w:rsidR="003C1BA7" w:rsidRPr="00782EC0" w:rsidRDefault="003C1BA7" w:rsidP="003335B9">
            <w:pPr>
              <w:pStyle w:val="TableText"/>
            </w:pPr>
          </w:p>
        </w:tc>
        <w:tc>
          <w:tcPr>
            <w:tcW w:w="3002" w:type="dxa"/>
          </w:tcPr>
          <w:p w14:paraId="4EAC0BCB" w14:textId="77777777" w:rsidR="003C1BA7" w:rsidRPr="00782EC0" w:rsidRDefault="003C1BA7" w:rsidP="003335B9">
            <w:pPr>
              <w:pStyle w:val="TableText"/>
              <w:jc w:val="center"/>
              <w:cnfStyle w:val="100000000000" w:firstRow="1" w:lastRow="0" w:firstColumn="0" w:lastColumn="0" w:oddVBand="0" w:evenVBand="0" w:oddHBand="0" w:evenHBand="0" w:firstRowFirstColumn="0" w:firstRowLastColumn="0" w:lastRowFirstColumn="0" w:lastRowLastColumn="0"/>
            </w:pPr>
            <w:r w:rsidRPr="00782EC0">
              <w:t>2011</w:t>
            </w:r>
          </w:p>
        </w:tc>
        <w:tc>
          <w:tcPr>
            <w:tcW w:w="3002" w:type="dxa"/>
          </w:tcPr>
          <w:p w14:paraId="394D4316" w14:textId="77777777" w:rsidR="003C1BA7" w:rsidRPr="00782EC0" w:rsidRDefault="003C1BA7" w:rsidP="003335B9">
            <w:pPr>
              <w:pStyle w:val="TableText"/>
              <w:jc w:val="center"/>
              <w:cnfStyle w:val="100000000000" w:firstRow="1" w:lastRow="0" w:firstColumn="0" w:lastColumn="0" w:oddVBand="0" w:evenVBand="0" w:oddHBand="0" w:evenHBand="0" w:firstRowFirstColumn="0" w:firstRowLastColumn="0" w:lastRowFirstColumn="0" w:lastRowLastColumn="0"/>
            </w:pPr>
            <w:r w:rsidRPr="00782EC0">
              <w:t>2016</w:t>
            </w:r>
          </w:p>
        </w:tc>
      </w:tr>
      <w:tr w:rsidR="003C1BA7" w:rsidRPr="00782EC0" w14:paraId="11EA101A"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02" w:type="dxa"/>
          </w:tcPr>
          <w:p w14:paraId="24022D7F" w14:textId="20241ABE" w:rsidR="003C1BA7" w:rsidRPr="00782EC0" w:rsidRDefault="000C29BE" w:rsidP="003335B9">
            <w:pPr>
              <w:pStyle w:val="TableText"/>
            </w:pPr>
            <w:r w:rsidRPr="00782EC0">
              <w:t>Everyday Difficulties</w:t>
            </w:r>
            <w:r w:rsidR="003C1BA7" w:rsidRPr="00782EC0">
              <w:t>:</w:t>
            </w:r>
          </w:p>
        </w:tc>
        <w:tc>
          <w:tcPr>
            <w:tcW w:w="3002" w:type="dxa"/>
          </w:tcPr>
          <w:p w14:paraId="0298337D" w14:textId="77777777" w:rsidR="003C1BA7" w:rsidRPr="00782EC0" w:rsidRDefault="003C1BA7" w:rsidP="003335B9">
            <w:pPr>
              <w:pStyle w:val="TableText"/>
              <w:ind w:right="1232"/>
              <w:jc w:val="right"/>
              <w:cnfStyle w:val="000000100000" w:firstRow="0" w:lastRow="0" w:firstColumn="0" w:lastColumn="0" w:oddVBand="0" w:evenVBand="0" w:oddHBand="1" w:evenHBand="0" w:firstRowFirstColumn="0" w:firstRowLastColumn="0" w:lastRowFirstColumn="0" w:lastRowLastColumn="0"/>
            </w:pPr>
          </w:p>
        </w:tc>
        <w:tc>
          <w:tcPr>
            <w:tcW w:w="3002" w:type="dxa"/>
          </w:tcPr>
          <w:p w14:paraId="23FBE76D" w14:textId="77777777" w:rsidR="003C1BA7" w:rsidRPr="00782EC0" w:rsidRDefault="003C1BA7" w:rsidP="003335B9">
            <w:pPr>
              <w:pStyle w:val="TableText"/>
              <w:ind w:right="1232"/>
              <w:jc w:val="right"/>
              <w:cnfStyle w:val="000000100000" w:firstRow="0" w:lastRow="0" w:firstColumn="0" w:lastColumn="0" w:oddVBand="0" w:evenVBand="0" w:oddHBand="1" w:evenHBand="0" w:firstRowFirstColumn="0" w:firstRowLastColumn="0" w:lastRowFirstColumn="0" w:lastRowLastColumn="0"/>
            </w:pPr>
          </w:p>
        </w:tc>
      </w:tr>
      <w:tr w:rsidR="003C1BA7" w:rsidRPr="00782EC0" w14:paraId="58E70976"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02" w:type="dxa"/>
            <w:vAlign w:val="bottom"/>
          </w:tcPr>
          <w:p w14:paraId="5B787535" w14:textId="77777777" w:rsidR="003C1BA7" w:rsidRPr="00782EC0" w:rsidRDefault="003C1BA7" w:rsidP="003752D1">
            <w:pPr>
              <w:pStyle w:val="TableText"/>
              <w:ind w:firstLine="167"/>
            </w:pPr>
            <w:r w:rsidRPr="00782EC0">
              <w:t>Difficulty dressing</w:t>
            </w:r>
          </w:p>
        </w:tc>
        <w:tc>
          <w:tcPr>
            <w:tcW w:w="3002" w:type="dxa"/>
          </w:tcPr>
          <w:p w14:paraId="37356233" w14:textId="77777777" w:rsidR="003C1BA7" w:rsidRPr="00782EC0" w:rsidRDefault="003C1BA7" w:rsidP="003335B9">
            <w:pPr>
              <w:pStyle w:val="TableText"/>
              <w:ind w:right="1232"/>
              <w:jc w:val="right"/>
              <w:cnfStyle w:val="000000010000" w:firstRow="0" w:lastRow="0" w:firstColumn="0" w:lastColumn="0" w:oddVBand="0" w:evenVBand="0" w:oddHBand="0" w:evenHBand="1" w:firstRowFirstColumn="0" w:firstRowLastColumn="0" w:lastRowFirstColumn="0" w:lastRowLastColumn="0"/>
            </w:pPr>
            <w:r w:rsidRPr="00782EC0">
              <w:t>12.6</w:t>
            </w:r>
          </w:p>
        </w:tc>
        <w:tc>
          <w:tcPr>
            <w:tcW w:w="3002" w:type="dxa"/>
          </w:tcPr>
          <w:p w14:paraId="1605003E" w14:textId="77777777" w:rsidR="003C1BA7" w:rsidRPr="00782EC0" w:rsidRDefault="003C1BA7" w:rsidP="003335B9">
            <w:pPr>
              <w:pStyle w:val="TableText"/>
              <w:ind w:right="1232"/>
              <w:jc w:val="right"/>
              <w:cnfStyle w:val="000000010000" w:firstRow="0" w:lastRow="0" w:firstColumn="0" w:lastColumn="0" w:oddVBand="0" w:evenVBand="0" w:oddHBand="0" w:evenHBand="1" w:firstRowFirstColumn="0" w:firstRowLastColumn="0" w:lastRowFirstColumn="0" w:lastRowLastColumn="0"/>
            </w:pPr>
            <w:r w:rsidRPr="00782EC0">
              <w:t>13.3</w:t>
            </w:r>
          </w:p>
        </w:tc>
      </w:tr>
      <w:tr w:rsidR="003C1BA7" w:rsidRPr="00782EC0" w14:paraId="5B3C6427"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02" w:type="dxa"/>
            <w:vAlign w:val="bottom"/>
          </w:tcPr>
          <w:p w14:paraId="3262E3E3" w14:textId="77777777" w:rsidR="003C1BA7" w:rsidRPr="00782EC0" w:rsidRDefault="003C1BA7" w:rsidP="003752D1">
            <w:pPr>
              <w:pStyle w:val="TableText"/>
              <w:ind w:firstLine="167"/>
            </w:pPr>
            <w:r w:rsidRPr="00782EC0">
              <w:t>Difficulty going outside</w:t>
            </w:r>
          </w:p>
        </w:tc>
        <w:tc>
          <w:tcPr>
            <w:tcW w:w="3002" w:type="dxa"/>
          </w:tcPr>
          <w:p w14:paraId="16CD4426" w14:textId="77777777" w:rsidR="003C1BA7" w:rsidRPr="00782EC0" w:rsidRDefault="003C1BA7" w:rsidP="003335B9">
            <w:pPr>
              <w:pStyle w:val="TableText"/>
              <w:ind w:right="1232"/>
              <w:jc w:val="right"/>
              <w:cnfStyle w:val="000000100000" w:firstRow="0" w:lastRow="0" w:firstColumn="0" w:lastColumn="0" w:oddVBand="0" w:evenVBand="0" w:oddHBand="1" w:evenHBand="0" w:firstRowFirstColumn="0" w:firstRowLastColumn="0" w:lastRowFirstColumn="0" w:lastRowLastColumn="0"/>
            </w:pPr>
            <w:r w:rsidRPr="00782EC0">
              <w:t>17.3</w:t>
            </w:r>
          </w:p>
        </w:tc>
        <w:tc>
          <w:tcPr>
            <w:tcW w:w="3002" w:type="dxa"/>
          </w:tcPr>
          <w:p w14:paraId="5BBC209F" w14:textId="77777777" w:rsidR="003C1BA7" w:rsidRPr="00782EC0" w:rsidRDefault="003C1BA7" w:rsidP="003335B9">
            <w:pPr>
              <w:pStyle w:val="TableText"/>
              <w:ind w:right="1232"/>
              <w:jc w:val="right"/>
              <w:cnfStyle w:val="000000100000" w:firstRow="0" w:lastRow="0" w:firstColumn="0" w:lastColumn="0" w:oddVBand="0" w:evenVBand="0" w:oddHBand="1" w:evenHBand="0" w:firstRowFirstColumn="0" w:firstRowLastColumn="0" w:lastRowFirstColumn="0" w:lastRowLastColumn="0"/>
            </w:pPr>
            <w:r w:rsidRPr="00782EC0">
              <w:t>18.7</w:t>
            </w:r>
          </w:p>
        </w:tc>
      </w:tr>
      <w:tr w:rsidR="003C1BA7" w:rsidRPr="00782EC0" w14:paraId="1B25D97F"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02" w:type="dxa"/>
            <w:vAlign w:val="bottom"/>
          </w:tcPr>
          <w:p w14:paraId="36DB17B1" w14:textId="77777777" w:rsidR="003C1BA7" w:rsidRPr="00782EC0" w:rsidRDefault="003C1BA7" w:rsidP="003752D1">
            <w:pPr>
              <w:pStyle w:val="TableText"/>
              <w:ind w:firstLine="167"/>
            </w:pPr>
            <w:r w:rsidRPr="00782EC0">
              <w:t>Difficulty work/study</w:t>
            </w:r>
          </w:p>
        </w:tc>
        <w:tc>
          <w:tcPr>
            <w:tcW w:w="3002" w:type="dxa"/>
          </w:tcPr>
          <w:p w14:paraId="0E28ADE2" w14:textId="77777777" w:rsidR="003C1BA7" w:rsidRPr="00782EC0" w:rsidRDefault="003C1BA7" w:rsidP="003335B9">
            <w:pPr>
              <w:pStyle w:val="TableText"/>
              <w:ind w:right="1232"/>
              <w:jc w:val="right"/>
              <w:cnfStyle w:val="000000010000" w:firstRow="0" w:lastRow="0" w:firstColumn="0" w:lastColumn="0" w:oddVBand="0" w:evenVBand="0" w:oddHBand="0" w:evenHBand="1" w:firstRowFirstColumn="0" w:firstRowLastColumn="0" w:lastRowFirstColumn="0" w:lastRowLastColumn="0"/>
            </w:pPr>
            <w:r w:rsidRPr="00782EC0">
              <w:t>35.6</w:t>
            </w:r>
          </w:p>
        </w:tc>
        <w:tc>
          <w:tcPr>
            <w:tcW w:w="3002" w:type="dxa"/>
          </w:tcPr>
          <w:p w14:paraId="49A35CA4" w14:textId="77777777" w:rsidR="003C1BA7" w:rsidRPr="00782EC0" w:rsidRDefault="003C1BA7" w:rsidP="003335B9">
            <w:pPr>
              <w:pStyle w:val="TableText"/>
              <w:ind w:right="1232"/>
              <w:jc w:val="right"/>
              <w:cnfStyle w:val="000000010000" w:firstRow="0" w:lastRow="0" w:firstColumn="0" w:lastColumn="0" w:oddVBand="0" w:evenVBand="0" w:oddHBand="0" w:evenHBand="1" w:firstRowFirstColumn="0" w:firstRowLastColumn="0" w:lastRowFirstColumn="0" w:lastRowLastColumn="0"/>
            </w:pPr>
            <w:r w:rsidRPr="00782EC0">
              <w:t>36.0</w:t>
            </w:r>
          </w:p>
        </w:tc>
      </w:tr>
      <w:tr w:rsidR="003C1BA7" w:rsidRPr="00782EC0" w14:paraId="7635B36B"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02" w:type="dxa"/>
            <w:vAlign w:val="bottom"/>
          </w:tcPr>
          <w:p w14:paraId="16158F6B" w14:textId="77777777" w:rsidR="003C1BA7" w:rsidRPr="00782EC0" w:rsidRDefault="003C1BA7" w:rsidP="003752D1">
            <w:pPr>
              <w:pStyle w:val="TableText"/>
              <w:ind w:firstLine="167"/>
            </w:pPr>
            <w:r w:rsidRPr="00782EC0">
              <w:t>Difficulty other activities</w:t>
            </w:r>
          </w:p>
        </w:tc>
        <w:tc>
          <w:tcPr>
            <w:tcW w:w="3002" w:type="dxa"/>
          </w:tcPr>
          <w:p w14:paraId="542BAAC6" w14:textId="77777777" w:rsidR="003C1BA7" w:rsidRPr="00782EC0" w:rsidRDefault="003C1BA7" w:rsidP="003335B9">
            <w:pPr>
              <w:pStyle w:val="TableText"/>
              <w:ind w:right="1232"/>
              <w:jc w:val="right"/>
              <w:cnfStyle w:val="000000100000" w:firstRow="0" w:lastRow="0" w:firstColumn="0" w:lastColumn="0" w:oddVBand="0" w:evenVBand="0" w:oddHBand="1" w:evenHBand="0" w:firstRowFirstColumn="0" w:firstRowLastColumn="0" w:lastRowFirstColumn="0" w:lastRowLastColumn="0"/>
            </w:pPr>
            <w:r w:rsidRPr="00782EC0">
              <w:t>29.5</w:t>
            </w:r>
          </w:p>
        </w:tc>
        <w:tc>
          <w:tcPr>
            <w:tcW w:w="3002" w:type="dxa"/>
          </w:tcPr>
          <w:p w14:paraId="2A4362E5" w14:textId="77777777" w:rsidR="003C1BA7" w:rsidRPr="00782EC0" w:rsidRDefault="003C1BA7" w:rsidP="003335B9">
            <w:pPr>
              <w:pStyle w:val="TableText"/>
              <w:ind w:right="1232"/>
              <w:jc w:val="right"/>
              <w:cnfStyle w:val="000000100000" w:firstRow="0" w:lastRow="0" w:firstColumn="0" w:lastColumn="0" w:oddVBand="0" w:evenVBand="0" w:oddHBand="1" w:evenHBand="0" w:firstRowFirstColumn="0" w:firstRowLastColumn="0" w:lastRowFirstColumn="0" w:lastRowLastColumn="0"/>
            </w:pPr>
            <w:r w:rsidRPr="00782EC0">
              <w:t>30.6</w:t>
            </w:r>
          </w:p>
        </w:tc>
      </w:tr>
      <w:tr w:rsidR="003C1BA7" w:rsidRPr="00782EC0" w14:paraId="02211869"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02" w:type="dxa"/>
            <w:vAlign w:val="bottom"/>
          </w:tcPr>
          <w:p w14:paraId="053113F9" w14:textId="77777777" w:rsidR="003C1BA7" w:rsidRPr="00782EC0" w:rsidRDefault="003C1BA7" w:rsidP="003335B9">
            <w:pPr>
              <w:pStyle w:val="TableText"/>
            </w:pPr>
            <w:r w:rsidRPr="00782EC0">
              <w:t>Total:</w:t>
            </w:r>
          </w:p>
        </w:tc>
        <w:tc>
          <w:tcPr>
            <w:tcW w:w="3002" w:type="dxa"/>
          </w:tcPr>
          <w:p w14:paraId="46D7F3ED" w14:textId="77777777" w:rsidR="003C1BA7" w:rsidRPr="00782EC0" w:rsidRDefault="003C1BA7" w:rsidP="003335B9">
            <w:pPr>
              <w:pStyle w:val="TableText"/>
              <w:ind w:right="1232"/>
              <w:jc w:val="right"/>
              <w:cnfStyle w:val="000000010000" w:firstRow="0" w:lastRow="0" w:firstColumn="0" w:lastColumn="0" w:oddVBand="0" w:evenVBand="0" w:oddHBand="0" w:evenHBand="1" w:firstRowFirstColumn="0" w:firstRowLastColumn="0" w:lastRowFirstColumn="0" w:lastRowLastColumn="0"/>
            </w:pPr>
            <w:r w:rsidRPr="00782EC0">
              <w:t>338,208</w:t>
            </w:r>
          </w:p>
        </w:tc>
        <w:tc>
          <w:tcPr>
            <w:tcW w:w="3002" w:type="dxa"/>
          </w:tcPr>
          <w:p w14:paraId="65B594FA" w14:textId="77777777" w:rsidR="003C1BA7" w:rsidRPr="00782EC0" w:rsidRDefault="003C1BA7" w:rsidP="003335B9">
            <w:pPr>
              <w:pStyle w:val="TableText"/>
              <w:ind w:right="1232"/>
              <w:jc w:val="right"/>
              <w:cnfStyle w:val="000000010000" w:firstRow="0" w:lastRow="0" w:firstColumn="0" w:lastColumn="0" w:oddVBand="0" w:evenVBand="0" w:oddHBand="0" w:evenHBand="1" w:firstRowFirstColumn="0" w:firstRowLastColumn="0" w:lastRowFirstColumn="0" w:lastRowLastColumn="0"/>
            </w:pPr>
            <w:r w:rsidRPr="00782EC0">
              <w:t>359,657</w:t>
            </w:r>
          </w:p>
        </w:tc>
      </w:tr>
    </w:tbl>
    <w:p w14:paraId="4AB2229A" w14:textId="77777777" w:rsidR="003C1BA7" w:rsidRPr="00782EC0" w:rsidRDefault="003C1BA7" w:rsidP="000838BD">
      <w:pPr>
        <w:pStyle w:val="Greyline"/>
        <w:rPr>
          <w:noProof w:val="0"/>
          <w:lang w:val="en-IE"/>
        </w:rPr>
      </w:pPr>
    </w:p>
    <w:p w14:paraId="2EE6391A" w14:textId="1943D7F3" w:rsidR="003C1BA7" w:rsidRPr="00782EC0" w:rsidRDefault="003C1BA7" w:rsidP="00800166">
      <w:pPr>
        <w:pStyle w:val="Sourcesandnotes"/>
        <w:rPr>
          <w:i w:val="0"/>
          <w:iCs/>
        </w:rPr>
      </w:pPr>
      <w:r w:rsidRPr="00782EC0">
        <w:t>Source:</w:t>
      </w:r>
      <w:r w:rsidRPr="00782EC0">
        <w:tab/>
      </w:r>
      <w:r w:rsidRPr="00782EC0">
        <w:rPr>
          <w:i w:val="0"/>
          <w:iCs/>
        </w:rPr>
        <w:t>Results derived by authors using 2011 and 2016 Census microdata</w:t>
      </w:r>
      <w:r w:rsidR="003335B9" w:rsidRPr="00782EC0">
        <w:rPr>
          <w:i w:val="0"/>
          <w:iCs/>
        </w:rPr>
        <w:t>.</w:t>
      </w:r>
    </w:p>
    <w:p w14:paraId="3DD47D0A" w14:textId="3913BCE0" w:rsidR="00094AFD" w:rsidRPr="00782EC0" w:rsidRDefault="00DB2AD5" w:rsidP="0061427D">
      <w:pPr>
        <w:rPr>
          <w:lang w:eastAsia="ar-SA"/>
        </w:rPr>
      </w:pPr>
      <w:r w:rsidRPr="00782EC0">
        <w:rPr>
          <w:lang w:eastAsia="ar-SA"/>
        </w:rPr>
        <w:t xml:space="preserve">As can be seen from Table </w:t>
      </w:r>
      <w:r w:rsidR="00C54271" w:rsidRPr="00782EC0">
        <w:rPr>
          <w:lang w:eastAsia="ar-SA"/>
        </w:rPr>
        <w:t>5</w:t>
      </w:r>
      <w:r w:rsidRPr="00782EC0">
        <w:rPr>
          <w:lang w:eastAsia="ar-SA"/>
        </w:rPr>
        <w:t>.</w:t>
      </w:r>
      <w:r w:rsidR="00D676CB" w:rsidRPr="00782EC0">
        <w:rPr>
          <w:lang w:eastAsia="ar-SA"/>
        </w:rPr>
        <w:t>3</w:t>
      </w:r>
      <w:r w:rsidRPr="00782EC0">
        <w:rPr>
          <w:lang w:eastAsia="ar-SA"/>
        </w:rPr>
        <w:t xml:space="preserve">, </w:t>
      </w:r>
      <w:r w:rsidR="00364D82" w:rsidRPr="00782EC0">
        <w:rPr>
          <w:lang w:eastAsia="ar-SA"/>
        </w:rPr>
        <w:t xml:space="preserve">quite a number of </w:t>
      </w:r>
      <w:r w:rsidRPr="00782EC0">
        <w:rPr>
          <w:lang w:eastAsia="ar-SA"/>
        </w:rPr>
        <w:t xml:space="preserve">people with </w:t>
      </w:r>
      <w:r w:rsidR="00903C56" w:rsidRPr="00782EC0">
        <w:rPr>
          <w:lang w:eastAsia="ar-SA"/>
        </w:rPr>
        <w:t>disabilities</w:t>
      </w:r>
      <w:r w:rsidRPr="00782EC0">
        <w:rPr>
          <w:lang w:eastAsia="ar-SA"/>
        </w:rPr>
        <w:t xml:space="preserve"> tend to have more than one type</w:t>
      </w:r>
      <w:r w:rsidR="00FE691F" w:rsidRPr="00782EC0">
        <w:rPr>
          <w:lang w:eastAsia="ar-SA"/>
        </w:rPr>
        <w:t xml:space="preserve"> of disability</w:t>
      </w:r>
      <w:r w:rsidRPr="00782EC0">
        <w:rPr>
          <w:lang w:eastAsia="ar-SA"/>
        </w:rPr>
        <w:t xml:space="preserve">. </w:t>
      </w:r>
      <w:r w:rsidR="00094AFD" w:rsidRPr="00782EC0">
        <w:rPr>
          <w:lang w:eastAsia="ar-SA"/>
        </w:rPr>
        <w:t>Of those people of working age that reported a disability in 2016</w:t>
      </w:r>
      <w:r w:rsidR="00364D82" w:rsidRPr="00782EC0">
        <w:rPr>
          <w:lang w:eastAsia="ar-SA"/>
        </w:rPr>
        <w:t>, over a third had more than one disability</w:t>
      </w:r>
      <w:r w:rsidR="00094AFD" w:rsidRPr="00782EC0">
        <w:rPr>
          <w:lang w:eastAsia="ar-SA"/>
        </w:rPr>
        <w:t xml:space="preserve">. </w:t>
      </w:r>
      <w:r w:rsidR="00364D82" w:rsidRPr="00782EC0">
        <w:rPr>
          <w:lang w:eastAsia="ar-SA"/>
        </w:rPr>
        <w:t>Specifically, 22</w:t>
      </w:r>
      <w:r w:rsidR="00357E7A" w:rsidRPr="00782EC0">
        <w:rPr>
          <w:lang w:eastAsia="ar-SA"/>
        </w:rPr>
        <w:t>.4</w:t>
      </w:r>
      <w:r w:rsidR="00364D82" w:rsidRPr="00782EC0">
        <w:rPr>
          <w:lang w:eastAsia="ar-SA"/>
        </w:rPr>
        <w:t xml:space="preserve"> </w:t>
      </w:r>
      <w:r w:rsidR="00082441" w:rsidRPr="00782EC0">
        <w:rPr>
          <w:lang w:eastAsia="ar-SA"/>
        </w:rPr>
        <w:t>per cent</w:t>
      </w:r>
      <w:r w:rsidR="00094AFD" w:rsidRPr="00782EC0">
        <w:rPr>
          <w:lang w:eastAsia="ar-SA"/>
        </w:rPr>
        <w:t xml:space="preserve"> reported having two disabilities, </w:t>
      </w:r>
      <w:r w:rsidR="00364D82" w:rsidRPr="00782EC0">
        <w:rPr>
          <w:lang w:eastAsia="ar-SA"/>
        </w:rPr>
        <w:t>8</w:t>
      </w:r>
      <w:r w:rsidR="00094AFD" w:rsidRPr="00782EC0">
        <w:rPr>
          <w:lang w:eastAsia="ar-SA"/>
        </w:rPr>
        <w:t xml:space="preserve"> </w:t>
      </w:r>
      <w:r w:rsidR="00082441" w:rsidRPr="00782EC0">
        <w:rPr>
          <w:lang w:eastAsia="ar-SA"/>
        </w:rPr>
        <w:t>per cent</w:t>
      </w:r>
      <w:r w:rsidR="00094AFD" w:rsidRPr="00782EC0">
        <w:rPr>
          <w:lang w:eastAsia="ar-SA"/>
        </w:rPr>
        <w:t xml:space="preserve"> three disabilities, 3.3</w:t>
      </w:r>
      <w:r w:rsidR="00082441" w:rsidRPr="00782EC0">
        <w:rPr>
          <w:lang w:eastAsia="ar-SA"/>
        </w:rPr>
        <w:t> </w:t>
      </w:r>
      <w:r w:rsidR="00094AFD" w:rsidRPr="00782EC0">
        <w:rPr>
          <w:lang w:eastAsia="ar-SA"/>
        </w:rPr>
        <w:t>per</w:t>
      </w:r>
      <w:r w:rsidR="00082441" w:rsidRPr="00782EC0">
        <w:rPr>
          <w:lang w:eastAsia="ar-SA"/>
        </w:rPr>
        <w:t xml:space="preserve"> </w:t>
      </w:r>
      <w:r w:rsidR="00094AFD" w:rsidRPr="00782EC0">
        <w:rPr>
          <w:lang w:eastAsia="ar-SA"/>
        </w:rPr>
        <w:t xml:space="preserve">cent four disabilities and the remaining 1.8 </w:t>
      </w:r>
      <w:r w:rsidR="00082441" w:rsidRPr="00782EC0">
        <w:rPr>
          <w:lang w:eastAsia="ar-SA"/>
        </w:rPr>
        <w:t>per cent</w:t>
      </w:r>
      <w:r w:rsidR="00094AFD" w:rsidRPr="00782EC0">
        <w:rPr>
          <w:lang w:eastAsia="ar-SA"/>
        </w:rPr>
        <w:t xml:space="preserve"> reported having between five and seven disabilities. </w:t>
      </w:r>
    </w:p>
    <w:p w14:paraId="3DD24F1A" w14:textId="6513B993" w:rsidR="00357E7A" w:rsidRPr="00782EC0" w:rsidRDefault="00BE35B8" w:rsidP="00BE35B8">
      <w:pPr>
        <w:pStyle w:val="Tabletitle"/>
      </w:pPr>
      <w:bookmarkStart w:id="168" w:name="_Toc82080422"/>
      <w:r w:rsidRPr="00782EC0">
        <w:t xml:space="preserve">Table </w:t>
      </w:r>
      <w:r w:rsidR="006E4DB0" w:rsidRPr="00782EC0">
        <w:t>5</w:t>
      </w:r>
      <w:r w:rsidR="00357E7A" w:rsidRPr="00782EC0">
        <w:t>.</w:t>
      </w:r>
      <w:r w:rsidR="00D676CB" w:rsidRPr="00782EC0">
        <w:t>3</w:t>
      </w:r>
      <w:r w:rsidRPr="00782EC0">
        <w:t xml:space="preserve"> </w:t>
      </w:r>
      <w:r w:rsidRPr="00782EC0">
        <w:tab/>
        <w:t>Number of disabilities among people with a disability: 2011 and 2016 (%)</w:t>
      </w:r>
      <w:bookmarkEnd w:id="168"/>
    </w:p>
    <w:tbl>
      <w:tblPr>
        <w:tblStyle w:val="ESRItable1"/>
        <w:tblW w:w="0" w:type="auto"/>
        <w:tblLook w:val="04A0" w:firstRow="1" w:lastRow="0" w:firstColumn="1" w:lastColumn="0" w:noHBand="0" w:noVBand="1"/>
        <w:tblCaption w:val="TABLE 5.3  NUMBER OF DISABILITES AMONG PEOPLE WITH A DISABILITY: 2011 AND 2016 (%)"/>
        <w:tblDescription w:val="This table lists the number of disabilities among working age people with disabilities in Ireland in 2011 and 2016. There are 7 categories from 1 to 7. The results are in percentages. There are very little differences over time. The table shows that in 2016, 65 per cent of working age people with disabilities have one disability, 22 per cent have two, 8 per cent have three and 5 per cent have at least 4 disabilities.&#10;"/>
      </w:tblPr>
      <w:tblGrid>
        <w:gridCol w:w="3002"/>
        <w:gridCol w:w="3002"/>
        <w:gridCol w:w="3002"/>
      </w:tblGrid>
      <w:tr w:rsidR="00357E7A" w:rsidRPr="00782EC0" w14:paraId="2DD3F835" w14:textId="77777777" w:rsidTr="0015618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02" w:type="dxa"/>
          </w:tcPr>
          <w:p w14:paraId="48316A7B" w14:textId="5ADAB72F" w:rsidR="00357E7A" w:rsidRPr="00782EC0" w:rsidRDefault="003335B9" w:rsidP="003335B9">
            <w:pPr>
              <w:pStyle w:val="TableText"/>
              <w:keepNext/>
            </w:pPr>
            <w:r w:rsidRPr="00782EC0">
              <w:t>Number of Disabilities</w:t>
            </w:r>
          </w:p>
        </w:tc>
        <w:tc>
          <w:tcPr>
            <w:tcW w:w="3002" w:type="dxa"/>
          </w:tcPr>
          <w:p w14:paraId="2ACEDDA2" w14:textId="77777777" w:rsidR="00357E7A" w:rsidRPr="00782EC0" w:rsidRDefault="00357E7A" w:rsidP="003335B9">
            <w:pPr>
              <w:pStyle w:val="TableText"/>
              <w:keepNext/>
              <w:jc w:val="center"/>
              <w:cnfStyle w:val="100000000000" w:firstRow="1" w:lastRow="0" w:firstColumn="0" w:lastColumn="0" w:oddVBand="0" w:evenVBand="0" w:oddHBand="0" w:evenHBand="0" w:firstRowFirstColumn="0" w:firstRowLastColumn="0" w:lastRowFirstColumn="0" w:lastRowLastColumn="0"/>
            </w:pPr>
            <w:r w:rsidRPr="00782EC0">
              <w:t>2011</w:t>
            </w:r>
          </w:p>
        </w:tc>
        <w:tc>
          <w:tcPr>
            <w:tcW w:w="3002" w:type="dxa"/>
          </w:tcPr>
          <w:p w14:paraId="5D19475F" w14:textId="77777777" w:rsidR="00357E7A" w:rsidRPr="00782EC0" w:rsidRDefault="00357E7A" w:rsidP="003335B9">
            <w:pPr>
              <w:pStyle w:val="TableText"/>
              <w:keepNext/>
              <w:jc w:val="center"/>
              <w:cnfStyle w:val="100000000000" w:firstRow="1" w:lastRow="0" w:firstColumn="0" w:lastColumn="0" w:oddVBand="0" w:evenVBand="0" w:oddHBand="0" w:evenHBand="0" w:firstRowFirstColumn="0" w:firstRowLastColumn="0" w:lastRowFirstColumn="0" w:lastRowLastColumn="0"/>
            </w:pPr>
            <w:r w:rsidRPr="00782EC0">
              <w:t>2016</w:t>
            </w:r>
          </w:p>
        </w:tc>
      </w:tr>
      <w:tr w:rsidR="00357E7A" w:rsidRPr="00782EC0" w14:paraId="707A6B9C"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02" w:type="dxa"/>
            <w:vAlign w:val="bottom"/>
          </w:tcPr>
          <w:p w14:paraId="2EB89C02" w14:textId="2E3AD5FC" w:rsidR="00357E7A" w:rsidRPr="00782EC0" w:rsidRDefault="00357E7A" w:rsidP="003335B9">
            <w:pPr>
              <w:pStyle w:val="TableText"/>
              <w:keepNext/>
              <w:ind w:firstLine="447"/>
            </w:pPr>
            <w:r w:rsidRPr="00782EC0">
              <w:t>1</w:t>
            </w:r>
          </w:p>
        </w:tc>
        <w:tc>
          <w:tcPr>
            <w:tcW w:w="3002" w:type="dxa"/>
          </w:tcPr>
          <w:p w14:paraId="7B45BE2F" w14:textId="173091FB" w:rsidR="00357E7A" w:rsidRPr="00782EC0" w:rsidRDefault="00357E7A" w:rsidP="003335B9">
            <w:pPr>
              <w:pStyle w:val="TableText"/>
              <w:keepNext/>
              <w:ind w:right="1374"/>
              <w:jc w:val="right"/>
              <w:cnfStyle w:val="000000100000" w:firstRow="0" w:lastRow="0" w:firstColumn="0" w:lastColumn="0" w:oddVBand="0" w:evenVBand="0" w:oddHBand="1" w:evenHBand="0" w:firstRowFirstColumn="0" w:firstRowLastColumn="0" w:lastRowFirstColumn="0" w:lastRowLastColumn="0"/>
            </w:pPr>
            <w:r w:rsidRPr="00782EC0">
              <w:t>66.8</w:t>
            </w:r>
          </w:p>
        </w:tc>
        <w:tc>
          <w:tcPr>
            <w:tcW w:w="3002" w:type="dxa"/>
          </w:tcPr>
          <w:p w14:paraId="3D9DF986" w14:textId="1319E9B8" w:rsidR="00357E7A" w:rsidRPr="00782EC0" w:rsidRDefault="00357E7A" w:rsidP="003335B9">
            <w:pPr>
              <w:pStyle w:val="TableText"/>
              <w:keepNext/>
              <w:ind w:right="1374"/>
              <w:jc w:val="right"/>
              <w:cnfStyle w:val="000000100000" w:firstRow="0" w:lastRow="0" w:firstColumn="0" w:lastColumn="0" w:oddVBand="0" w:evenVBand="0" w:oddHBand="1" w:evenHBand="0" w:firstRowFirstColumn="0" w:firstRowLastColumn="0" w:lastRowFirstColumn="0" w:lastRowLastColumn="0"/>
            </w:pPr>
            <w:r w:rsidRPr="00782EC0">
              <w:t>64.6</w:t>
            </w:r>
          </w:p>
        </w:tc>
      </w:tr>
      <w:tr w:rsidR="00357E7A" w:rsidRPr="00782EC0" w14:paraId="05D1C0EB"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02" w:type="dxa"/>
            <w:vAlign w:val="bottom"/>
          </w:tcPr>
          <w:p w14:paraId="237F2906" w14:textId="222FFBB1" w:rsidR="00357E7A" w:rsidRPr="00782EC0" w:rsidRDefault="00357E7A" w:rsidP="003335B9">
            <w:pPr>
              <w:pStyle w:val="TableText"/>
              <w:keepNext/>
              <w:ind w:firstLine="447"/>
            </w:pPr>
            <w:r w:rsidRPr="00782EC0">
              <w:t>2</w:t>
            </w:r>
          </w:p>
        </w:tc>
        <w:tc>
          <w:tcPr>
            <w:tcW w:w="3002" w:type="dxa"/>
          </w:tcPr>
          <w:p w14:paraId="60558DA4" w14:textId="63A5E39F" w:rsidR="00357E7A" w:rsidRPr="00782EC0" w:rsidRDefault="00357E7A" w:rsidP="003335B9">
            <w:pPr>
              <w:pStyle w:val="TableText"/>
              <w:keepNext/>
              <w:ind w:right="1374"/>
              <w:jc w:val="right"/>
              <w:cnfStyle w:val="000000010000" w:firstRow="0" w:lastRow="0" w:firstColumn="0" w:lastColumn="0" w:oddVBand="0" w:evenVBand="0" w:oddHBand="0" w:evenHBand="1" w:firstRowFirstColumn="0" w:firstRowLastColumn="0" w:lastRowFirstColumn="0" w:lastRowLastColumn="0"/>
            </w:pPr>
            <w:r w:rsidRPr="00782EC0">
              <w:t>21.5</w:t>
            </w:r>
          </w:p>
        </w:tc>
        <w:tc>
          <w:tcPr>
            <w:tcW w:w="3002" w:type="dxa"/>
          </w:tcPr>
          <w:p w14:paraId="4D27AAD6" w14:textId="496EC497" w:rsidR="00357E7A" w:rsidRPr="00782EC0" w:rsidRDefault="00357E7A" w:rsidP="003335B9">
            <w:pPr>
              <w:pStyle w:val="TableText"/>
              <w:keepNext/>
              <w:ind w:right="1374"/>
              <w:jc w:val="right"/>
              <w:cnfStyle w:val="000000010000" w:firstRow="0" w:lastRow="0" w:firstColumn="0" w:lastColumn="0" w:oddVBand="0" w:evenVBand="0" w:oddHBand="0" w:evenHBand="1" w:firstRowFirstColumn="0" w:firstRowLastColumn="0" w:lastRowFirstColumn="0" w:lastRowLastColumn="0"/>
            </w:pPr>
            <w:r w:rsidRPr="00782EC0">
              <w:t>22.4</w:t>
            </w:r>
          </w:p>
        </w:tc>
      </w:tr>
      <w:tr w:rsidR="00357E7A" w:rsidRPr="00782EC0" w14:paraId="6093058B"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02" w:type="dxa"/>
            <w:vAlign w:val="bottom"/>
          </w:tcPr>
          <w:p w14:paraId="5AE29D6F" w14:textId="25D7724B" w:rsidR="00357E7A" w:rsidRPr="00782EC0" w:rsidRDefault="00357E7A" w:rsidP="003335B9">
            <w:pPr>
              <w:pStyle w:val="TableText"/>
              <w:keepNext/>
              <w:ind w:firstLine="447"/>
            </w:pPr>
            <w:r w:rsidRPr="00782EC0">
              <w:t>3</w:t>
            </w:r>
          </w:p>
        </w:tc>
        <w:tc>
          <w:tcPr>
            <w:tcW w:w="3002" w:type="dxa"/>
          </w:tcPr>
          <w:p w14:paraId="42BE8FA7" w14:textId="18B30E75" w:rsidR="00357E7A" w:rsidRPr="00782EC0" w:rsidRDefault="00357E7A" w:rsidP="003335B9">
            <w:pPr>
              <w:pStyle w:val="TableText"/>
              <w:keepNext/>
              <w:ind w:right="1374"/>
              <w:jc w:val="right"/>
              <w:cnfStyle w:val="000000100000" w:firstRow="0" w:lastRow="0" w:firstColumn="0" w:lastColumn="0" w:oddVBand="0" w:evenVBand="0" w:oddHBand="1" w:evenHBand="0" w:firstRowFirstColumn="0" w:firstRowLastColumn="0" w:lastRowFirstColumn="0" w:lastRowLastColumn="0"/>
            </w:pPr>
            <w:r w:rsidRPr="00782EC0">
              <w:t>7.1</w:t>
            </w:r>
          </w:p>
        </w:tc>
        <w:tc>
          <w:tcPr>
            <w:tcW w:w="3002" w:type="dxa"/>
          </w:tcPr>
          <w:p w14:paraId="2399DBD3" w14:textId="658E4140" w:rsidR="00357E7A" w:rsidRPr="00782EC0" w:rsidRDefault="00357E7A" w:rsidP="003335B9">
            <w:pPr>
              <w:pStyle w:val="TableText"/>
              <w:keepNext/>
              <w:ind w:right="1374"/>
              <w:jc w:val="right"/>
              <w:cnfStyle w:val="000000100000" w:firstRow="0" w:lastRow="0" w:firstColumn="0" w:lastColumn="0" w:oddVBand="0" w:evenVBand="0" w:oddHBand="1" w:evenHBand="0" w:firstRowFirstColumn="0" w:firstRowLastColumn="0" w:lastRowFirstColumn="0" w:lastRowLastColumn="0"/>
            </w:pPr>
            <w:r w:rsidRPr="00782EC0">
              <w:t>8.0</w:t>
            </w:r>
          </w:p>
        </w:tc>
      </w:tr>
      <w:tr w:rsidR="00357E7A" w:rsidRPr="00782EC0" w14:paraId="72CB55F9"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02" w:type="dxa"/>
            <w:vAlign w:val="bottom"/>
          </w:tcPr>
          <w:p w14:paraId="034881D0" w14:textId="55487B8A" w:rsidR="00357E7A" w:rsidRPr="00782EC0" w:rsidRDefault="00357E7A" w:rsidP="003335B9">
            <w:pPr>
              <w:pStyle w:val="TableText"/>
              <w:keepNext/>
              <w:ind w:firstLine="447"/>
            </w:pPr>
            <w:r w:rsidRPr="00782EC0">
              <w:t>4</w:t>
            </w:r>
          </w:p>
        </w:tc>
        <w:tc>
          <w:tcPr>
            <w:tcW w:w="3002" w:type="dxa"/>
          </w:tcPr>
          <w:p w14:paraId="0FA8B3A6" w14:textId="279B8536" w:rsidR="00357E7A" w:rsidRPr="00782EC0" w:rsidRDefault="00357E7A" w:rsidP="003335B9">
            <w:pPr>
              <w:pStyle w:val="TableText"/>
              <w:keepNext/>
              <w:ind w:right="1374"/>
              <w:jc w:val="right"/>
              <w:cnfStyle w:val="000000010000" w:firstRow="0" w:lastRow="0" w:firstColumn="0" w:lastColumn="0" w:oddVBand="0" w:evenVBand="0" w:oddHBand="0" w:evenHBand="1" w:firstRowFirstColumn="0" w:firstRowLastColumn="0" w:lastRowFirstColumn="0" w:lastRowLastColumn="0"/>
            </w:pPr>
            <w:r w:rsidRPr="00782EC0">
              <w:t>2.9</w:t>
            </w:r>
          </w:p>
        </w:tc>
        <w:tc>
          <w:tcPr>
            <w:tcW w:w="3002" w:type="dxa"/>
          </w:tcPr>
          <w:p w14:paraId="5600ABCA" w14:textId="24A4AE04" w:rsidR="00357E7A" w:rsidRPr="00782EC0" w:rsidRDefault="00357E7A" w:rsidP="003335B9">
            <w:pPr>
              <w:pStyle w:val="TableText"/>
              <w:keepNext/>
              <w:ind w:right="1374"/>
              <w:jc w:val="right"/>
              <w:cnfStyle w:val="000000010000" w:firstRow="0" w:lastRow="0" w:firstColumn="0" w:lastColumn="0" w:oddVBand="0" w:evenVBand="0" w:oddHBand="0" w:evenHBand="1" w:firstRowFirstColumn="0" w:firstRowLastColumn="0" w:lastRowFirstColumn="0" w:lastRowLastColumn="0"/>
            </w:pPr>
            <w:r w:rsidRPr="00782EC0">
              <w:t>3.3</w:t>
            </w:r>
          </w:p>
        </w:tc>
      </w:tr>
      <w:tr w:rsidR="00357E7A" w:rsidRPr="00782EC0" w14:paraId="7D5F03F6"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02" w:type="dxa"/>
            <w:vAlign w:val="bottom"/>
          </w:tcPr>
          <w:p w14:paraId="7DAE1961" w14:textId="58B8443C" w:rsidR="00357E7A" w:rsidRPr="00782EC0" w:rsidRDefault="00357E7A" w:rsidP="003335B9">
            <w:pPr>
              <w:pStyle w:val="TableText"/>
              <w:keepNext/>
              <w:ind w:firstLine="447"/>
            </w:pPr>
            <w:r w:rsidRPr="00782EC0">
              <w:t>5</w:t>
            </w:r>
          </w:p>
        </w:tc>
        <w:tc>
          <w:tcPr>
            <w:tcW w:w="3002" w:type="dxa"/>
          </w:tcPr>
          <w:p w14:paraId="1B109C0C" w14:textId="589AFD91" w:rsidR="00357E7A" w:rsidRPr="00782EC0" w:rsidRDefault="00357E7A" w:rsidP="003335B9">
            <w:pPr>
              <w:pStyle w:val="TableText"/>
              <w:keepNext/>
              <w:ind w:right="1374"/>
              <w:jc w:val="right"/>
              <w:cnfStyle w:val="000000100000" w:firstRow="0" w:lastRow="0" w:firstColumn="0" w:lastColumn="0" w:oddVBand="0" w:evenVBand="0" w:oddHBand="1" w:evenHBand="0" w:firstRowFirstColumn="0" w:firstRowLastColumn="0" w:lastRowFirstColumn="0" w:lastRowLastColumn="0"/>
            </w:pPr>
            <w:r w:rsidRPr="00782EC0">
              <w:t>1.2</w:t>
            </w:r>
          </w:p>
        </w:tc>
        <w:tc>
          <w:tcPr>
            <w:tcW w:w="3002" w:type="dxa"/>
          </w:tcPr>
          <w:p w14:paraId="673F2AEF" w14:textId="3910611A" w:rsidR="00357E7A" w:rsidRPr="00782EC0" w:rsidRDefault="00357E7A" w:rsidP="003335B9">
            <w:pPr>
              <w:pStyle w:val="TableText"/>
              <w:keepNext/>
              <w:ind w:right="1374"/>
              <w:jc w:val="right"/>
              <w:cnfStyle w:val="000000100000" w:firstRow="0" w:lastRow="0" w:firstColumn="0" w:lastColumn="0" w:oddVBand="0" w:evenVBand="0" w:oddHBand="1" w:evenHBand="0" w:firstRowFirstColumn="0" w:firstRowLastColumn="0" w:lastRowFirstColumn="0" w:lastRowLastColumn="0"/>
            </w:pPr>
            <w:r w:rsidRPr="00782EC0">
              <w:t>1.3</w:t>
            </w:r>
          </w:p>
        </w:tc>
      </w:tr>
      <w:tr w:rsidR="00357E7A" w:rsidRPr="00782EC0" w14:paraId="01F7F924"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02" w:type="dxa"/>
            <w:vAlign w:val="bottom"/>
          </w:tcPr>
          <w:p w14:paraId="4127FF36" w14:textId="301E893D" w:rsidR="00357E7A" w:rsidRPr="00782EC0" w:rsidRDefault="00357E7A" w:rsidP="003335B9">
            <w:pPr>
              <w:pStyle w:val="TableText"/>
              <w:keepNext/>
              <w:ind w:firstLine="447"/>
            </w:pPr>
            <w:r w:rsidRPr="00782EC0">
              <w:t>6</w:t>
            </w:r>
          </w:p>
        </w:tc>
        <w:tc>
          <w:tcPr>
            <w:tcW w:w="3002" w:type="dxa"/>
          </w:tcPr>
          <w:p w14:paraId="3676846C" w14:textId="1CA0F9B2" w:rsidR="00357E7A" w:rsidRPr="00782EC0" w:rsidRDefault="00357E7A" w:rsidP="003335B9">
            <w:pPr>
              <w:pStyle w:val="TableText"/>
              <w:keepNext/>
              <w:ind w:right="1374"/>
              <w:jc w:val="right"/>
              <w:cnfStyle w:val="000000010000" w:firstRow="0" w:lastRow="0" w:firstColumn="0" w:lastColumn="0" w:oddVBand="0" w:evenVBand="0" w:oddHBand="0" w:evenHBand="1" w:firstRowFirstColumn="0" w:firstRowLastColumn="0" w:lastRowFirstColumn="0" w:lastRowLastColumn="0"/>
            </w:pPr>
            <w:r w:rsidRPr="00782EC0">
              <w:t>0.3</w:t>
            </w:r>
          </w:p>
        </w:tc>
        <w:tc>
          <w:tcPr>
            <w:tcW w:w="3002" w:type="dxa"/>
          </w:tcPr>
          <w:p w14:paraId="7BC2F9D9" w14:textId="782DE0D9" w:rsidR="00357E7A" w:rsidRPr="00782EC0" w:rsidRDefault="00357E7A" w:rsidP="003335B9">
            <w:pPr>
              <w:pStyle w:val="TableText"/>
              <w:keepNext/>
              <w:ind w:right="1374"/>
              <w:jc w:val="right"/>
              <w:cnfStyle w:val="000000010000" w:firstRow="0" w:lastRow="0" w:firstColumn="0" w:lastColumn="0" w:oddVBand="0" w:evenVBand="0" w:oddHBand="0" w:evenHBand="1" w:firstRowFirstColumn="0" w:firstRowLastColumn="0" w:lastRowFirstColumn="0" w:lastRowLastColumn="0"/>
            </w:pPr>
            <w:r w:rsidRPr="00782EC0">
              <w:t>0.3</w:t>
            </w:r>
          </w:p>
        </w:tc>
      </w:tr>
      <w:tr w:rsidR="00357E7A" w:rsidRPr="00782EC0" w14:paraId="5635BF1E"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02" w:type="dxa"/>
          </w:tcPr>
          <w:p w14:paraId="211D7E92" w14:textId="1E83C207" w:rsidR="00357E7A" w:rsidRPr="00782EC0" w:rsidRDefault="00357E7A" w:rsidP="003335B9">
            <w:pPr>
              <w:pStyle w:val="TableText"/>
              <w:keepNext/>
              <w:ind w:firstLine="447"/>
            </w:pPr>
            <w:r w:rsidRPr="00782EC0">
              <w:t>7</w:t>
            </w:r>
          </w:p>
        </w:tc>
        <w:tc>
          <w:tcPr>
            <w:tcW w:w="3002" w:type="dxa"/>
          </w:tcPr>
          <w:p w14:paraId="038D6C21" w14:textId="75F7B1F4" w:rsidR="00357E7A" w:rsidRPr="00782EC0" w:rsidRDefault="00357E7A" w:rsidP="003335B9">
            <w:pPr>
              <w:pStyle w:val="TableText"/>
              <w:keepNext/>
              <w:ind w:right="1374"/>
              <w:jc w:val="right"/>
              <w:cnfStyle w:val="000000100000" w:firstRow="0" w:lastRow="0" w:firstColumn="0" w:lastColumn="0" w:oddVBand="0" w:evenVBand="0" w:oddHBand="1" w:evenHBand="0" w:firstRowFirstColumn="0" w:firstRowLastColumn="0" w:lastRowFirstColumn="0" w:lastRowLastColumn="0"/>
            </w:pPr>
            <w:r w:rsidRPr="00782EC0">
              <w:t>0.1</w:t>
            </w:r>
          </w:p>
        </w:tc>
        <w:tc>
          <w:tcPr>
            <w:tcW w:w="3002" w:type="dxa"/>
          </w:tcPr>
          <w:p w14:paraId="6379E43C" w14:textId="7E50E120" w:rsidR="00357E7A" w:rsidRPr="00782EC0" w:rsidRDefault="00357E7A" w:rsidP="003335B9">
            <w:pPr>
              <w:pStyle w:val="TableText"/>
              <w:keepNext/>
              <w:ind w:right="1374"/>
              <w:jc w:val="right"/>
              <w:cnfStyle w:val="000000100000" w:firstRow="0" w:lastRow="0" w:firstColumn="0" w:lastColumn="0" w:oddVBand="0" w:evenVBand="0" w:oddHBand="1" w:evenHBand="0" w:firstRowFirstColumn="0" w:firstRowLastColumn="0" w:lastRowFirstColumn="0" w:lastRowLastColumn="0"/>
            </w:pPr>
            <w:r w:rsidRPr="00782EC0">
              <w:t>0.1</w:t>
            </w:r>
          </w:p>
        </w:tc>
      </w:tr>
    </w:tbl>
    <w:p w14:paraId="4EC84801" w14:textId="77777777" w:rsidR="00357E7A" w:rsidRPr="00782EC0" w:rsidRDefault="00357E7A" w:rsidP="000838BD">
      <w:pPr>
        <w:pStyle w:val="Greyline"/>
        <w:rPr>
          <w:noProof w:val="0"/>
          <w:lang w:val="en-IE"/>
        </w:rPr>
      </w:pPr>
    </w:p>
    <w:p w14:paraId="747F39CF" w14:textId="66052443" w:rsidR="00357E7A" w:rsidRPr="00782EC0" w:rsidRDefault="00357E7A" w:rsidP="00800166">
      <w:pPr>
        <w:pStyle w:val="Sourcesandnotes"/>
        <w:rPr>
          <w:i w:val="0"/>
          <w:iCs/>
        </w:rPr>
      </w:pPr>
      <w:r w:rsidRPr="00782EC0">
        <w:t>Source:</w:t>
      </w:r>
      <w:r w:rsidRPr="00782EC0">
        <w:tab/>
      </w:r>
      <w:r w:rsidR="000E0E1C" w:rsidRPr="00782EC0">
        <w:rPr>
          <w:i w:val="0"/>
          <w:iCs/>
        </w:rPr>
        <w:t>Results d</w:t>
      </w:r>
      <w:r w:rsidRPr="00782EC0">
        <w:rPr>
          <w:i w:val="0"/>
          <w:iCs/>
        </w:rPr>
        <w:t>erived by authors using 2011 and 2016 Census microdata</w:t>
      </w:r>
      <w:r w:rsidR="003335B9" w:rsidRPr="00782EC0">
        <w:rPr>
          <w:i w:val="0"/>
          <w:iCs/>
        </w:rPr>
        <w:t>.</w:t>
      </w:r>
    </w:p>
    <w:p w14:paraId="4FD9BD2C" w14:textId="1114CCE5" w:rsidR="00357E7A" w:rsidRPr="00782EC0" w:rsidRDefault="00357E7A" w:rsidP="003335B9">
      <w:pPr>
        <w:pStyle w:val="Sourcesandnotes"/>
        <w:keepNext w:val="0"/>
        <w:rPr>
          <w:i w:val="0"/>
          <w:iCs/>
        </w:rPr>
      </w:pPr>
      <w:r w:rsidRPr="00782EC0">
        <w:t>Note:</w:t>
      </w:r>
      <w:r w:rsidRPr="00782EC0">
        <w:tab/>
      </w:r>
      <w:r w:rsidRPr="00782EC0">
        <w:rPr>
          <w:i w:val="0"/>
          <w:iCs/>
        </w:rPr>
        <w:t>Working age population (15-64 years of age)</w:t>
      </w:r>
      <w:r w:rsidR="003335B9" w:rsidRPr="00782EC0">
        <w:rPr>
          <w:i w:val="0"/>
          <w:iCs/>
        </w:rPr>
        <w:t>.</w:t>
      </w:r>
    </w:p>
    <w:p w14:paraId="14C0B3C2" w14:textId="0E68EAB0" w:rsidR="00B21099" w:rsidRPr="00782EC0" w:rsidRDefault="00357E7A" w:rsidP="0061427D">
      <w:pPr>
        <w:rPr>
          <w:lang w:eastAsia="ar-SA"/>
        </w:rPr>
      </w:pPr>
      <w:r w:rsidRPr="00782EC0">
        <w:rPr>
          <w:lang w:eastAsia="ar-SA"/>
        </w:rPr>
        <w:t>O</w:t>
      </w:r>
      <w:r w:rsidR="00DB2AD5" w:rsidRPr="00782EC0">
        <w:rPr>
          <w:lang w:eastAsia="ar-SA"/>
        </w:rPr>
        <w:t xml:space="preserve">f those that reported </w:t>
      </w:r>
      <w:r w:rsidR="00DE5463" w:rsidRPr="00782EC0">
        <w:rPr>
          <w:lang w:eastAsia="ar-SA"/>
        </w:rPr>
        <w:t xml:space="preserve">being </w:t>
      </w:r>
      <w:r w:rsidR="006E458E" w:rsidRPr="00782EC0">
        <w:rPr>
          <w:lang w:eastAsia="ar-SA"/>
        </w:rPr>
        <w:t>‘</w:t>
      </w:r>
      <w:r w:rsidR="00DE5463" w:rsidRPr="00782EC0">
        <w:rPr>
          <w:lang w:eastAsia="ar-SA"/>
        </w:rPr>
        <w:t xml:space="preserve">blind or </w:t>
      </w:r>
      <w:r w:rsidR="006E5960" w:rsidRPr="00782EC0">
        <w:rPr>
          <w:lang w:eastAsia="ar-SA"/>
        </w:rPr>
        <w:t xml:space="preserve">having </w:t>
      </w:r>
      <w:r w:rsidR="00DE5463" w:rsidRPr="00782EC0">
        <w:rPr>
          <w:lang w:eastAsia="ar-SA"/>
        </w:rPr>
        <w:t>a serious visual impairment</w:t>
      </w:r>
      <w:r w:rsidR="006E458E" w:rsidRPr="00782EC0">
        <w:rPr>
          <w:lang w:eastAsia="ar-SA"/>
        </w:rPr>
        <w:t>’</w:t>
      </w:r>
      <w:r w:rsidR="00DB2AD5" w:rsidRPr="00782EC0">
        <w:rPr>
          <w:lang w:eastAsia="ar-SA"/>
        </w:rPr>
        <w:t xml:space="preserve"> in 2016, the next most common </w:t>
      </w:r>
      <w:r w:rsidR="00A67C6B" w:rsidRPr="00782EC0">
        <w:rPr>
          <w:lang w:eastAsia="ar-SA"/>
        </w:rPr>
        <w:t>disabilit</w:t>
      </w:r>
      <w:r w:rsidR="00DE5463" w:rsidRPr="00782EC0">
        <w:rPr>
          <w:lang w:eastAsia="ar-SA"/>
        </w:rPr>
        <w:t>ies</w:t>
      </w:r>
      <w:r w:rsidR="006E5960" w:rsidRPr="00782EC0">
        <w:rPr>
          <w:lang w:eastAsia="ar-SA"/>
        </w:rPr>
        <w:t xml:space="preserve"> for these individuals</w:t>
      </w:r>
      <w:r w:rsidR="00A67C6B" w:rsidRPr="00782EC0">
        <w:rPr>
          <w:lang w:eastAsia="ar-SA"/>
        </w:rPr>
        <w:t xml:space="preserve"> w</w:t>
      </w:r>
      <w:r w:rsidR="00DE5463" w:rsidRPr="00782EC0">
        <w:rPr>
          <w:lang w:eastAsia="ar-SA"/>
        </w:rPr>
        <w:t xml:space="preserve">ere </w:t>
      </w:r>
      <w:r w:rsidR="006E458E" w:rsidRPr="00782EC0">
        <w:rPr>
          <w:lang w:eastAsia="ar-SA"/>
        </w:rPr>
        <w:t>‘</w:t>
      </w:r>
      <w:r w:rsidR="00DE5463" w:rsidRPr="00782EC0">
        <w:rPr>
          <w:lang w:eastAsia="ar-SA"/>
        </w:rPr>
        <w:t>dif</w:t>
      </w:r>
      <w:r w:rsidR="00DE5463" w:rsidRPr="00782EC0">
        <w:t>ficulty with pain</w:t>
      </w:r>
      <w:r w:rsidR="00A73067">
        <w:t>,</w:t>
      </w:r>
      <w:r w:rsidR="00DE5463" w:rsidRPr="00782EC0">
        <w:t xml:space="preserve"> breathing or any other chronic illness or condition</w:t>
      </w:r>
      <w:r w:rsidR="006E458E" w:rsidRPr="00782EC0">
        <w:t>’</w:t>
      </w:r>
      <w:r w:rsidR="00DE5463" w:rsidRPr="00782EC0">
        <w:t xml:space="preserve"> (30.2 </w:t>
      </w:r>
      <w:r w:rsidR="00082441" w:rsidRPr="00782EC0">
        <w:t>per cent</w:t>
      </w:r>
      <w:r w:rsidR="00DE5463" w:rsidRPr="00782EC0">
        <w:t xml:space="preserve">), </w:t>
      </w:r>
      <w:r w:rsidR="00AF65EB" w:rsidRPr="00782EC0">
        <w:rPr>
          <w:rFonts w:cs="Times New Roman"/>
        </w:rPr>
        <w:t>a</w:t>
      </w:r>
      <w:r w:rsidR="00DE5463" w:rsidRPr="00782EC0">
        <w:rPr>
          <w:rFonts w:cs="Times New Roman"/>
        </w:rPr>
        <w:t>nd</w:t>
      </w:r>
      <w:r w:rsidR="00AF65EB" w:rsidRPr="00782EC0">
        <w:rPr>
          <w:rFonts w:cs="Times New Roman"/>
        </w:rPr>
        <w:t xml:space="preserve"> </w:t>
      </w:r>
      <w:r w:rsidR="006E458E" w:rsidRPr="00782EC0">
        <w:rPr>
          <w:rFonts w:cs="Times New Roman"/>
        </w:rPr>
        <w:t>‘</w:t>
      </w:r>
      <w:r w:rsidR="00AF65EB" w:rsidRPr="00782EC0">
        <w:rPr>
          <w:rFonts w:cs="Times New Roman"/>
        </w:rPr>
        <w:t>difficulty</w:t>
      </w:r>
      <w:r w:rsidR="00DE5463" w:rsidRPr="00782EC0">
        <w:rPr>
          <w:rFonts w:cs="Times New Roman"/>
        </w:rPr>
        <w:t xml:space="preserve"> </w:t>
      </w:r>
      <w:r w:rsidR="00AF65EB" w:rsidRPr="00782EC0">
        <w:rPr>
          <w:rFonts w:cs="Times New Roman"/>
        </w:rPr>
        <w:t>with basic physical activities such as walking, climbing stairs, reaching, lifting or carrying</w:t>
      </w:r>
      <w:r w:rsidR="006E458E" w:rsidRPr="00782EC0">
        <w:rPr>
          <w:rFonts w:cs="Times New Roman"/>
        </w:rPr>
        <w:t>’</w:t>
      </w:r>
      <w:r w:rsidR="00AF65EB" w:rsidRPr="00782EC0" w:rsidDel="00AF65EB">
        <w:rPr>
          <w:lang w:eastAsia="ar-SA"/>
        </w:rPr>
        <w:t xml:space="preserve"> </w:t>
      </w:r>
      <w:r w:rsidR="00460446" w:rsidRPr="00782EC0">
        <w:rPr>
          <w:lang w:eastAsia="ar-SA"/>
        </w:rPr>
        <w:t>(</w:t>
      </w:r>
      <w:r w:rsidR="00DE5463" w:rsidRPr="00782EC0">
        <w:rPr>
          <w:lang w:eastAsia="ar-SA"/>
        </w:rPr>
        <w:t xml:space="preserve">30 </w:t>
      </w:r>
      <w:r w:rsidR="00082441" w:rsidRPr="00782EC0">
        <w:rPr>
          <w:lang w:eastAsia="ar-SA"/>
        </w:rPr>
        <w:t>per cent</w:t>
      </w:r>
      <w:r w:rsidR="00460446" w:rsidRPr="00782EC0">
        <w:rPr>
          <w:lang w:eastAsia="ar-SA"/>
        </w:rPr>
        <w:t>)</w:t>
      </w:r>
      <w:r w:rsidR="00DE5463" w:rsidRPr="00782EC0">
        <w:rPr>
          <w:lang w:eastAsia="ar-SA"/>
        </w:rPr>
        <w:t xml:space="preserve">. </w:t>
      </w:r>
      <w:r w:rsidR="00813A8D" w:rsidRPr="00782EC0">
        <w:rPr>
          <w:lang w:eastAsia="ar-SA"/>
        </w:rPr>
        <w:t xml:space="preserve">This was also the case for </w:t>
      </w:r>
      <w:r w:rsidR="00DB2AD5" w:rsidRPr="00782EC0">
        <w:rPr>
          <w:lang w:eastAsia="ar-SA"/>
        </w:rPr>
        <w:t xml:space="preserve">those that reported </w:t>
      </w:r>
      <w:r w:rsidR="00DE5463" w:rsidRPr="00782EC0">
        <w:rPr>
          <w:lang w:eastAsia="ar-SA"/>
        </w:rPr>
        <w:t xml:space="preserve">being </w:t>
      </w:r>
      <w:r w:rsidR="006E458E" w:rsidRPr="00782EC0">
        <w:rPr>
          <w:lang w:eastAsia="ar-SA"/>
        </w:rPr>
        <w:t>‘</w:t>
      </w:r>
      <w:r w:rsidR="00DE5463" w:rsidRPr="00782EC0">
        <w:rPr>
          <w:lang w:eastAsia="ar-SA"/>
        </w:rPr>
        <w:t xml:space="preserve">deaf or </w:t>
      </w:r>
      <w:r w:rsidR="006E5960" w:rsidRPr="00782EC0">
        <w:rPr>
          <w:lang w:eastAsia="ar-SA"/>
        </w:rPr>
        <w:t xml:space="preserve">having </w:t>
      </w:r>
      <w:r w:rsidR="00DE5463" w:rsidRPr="00782EC0">
        <w:rPr>
          <w:lang w:eastAsia="ar-SA"/>
        </w:rPr>
        <w:t>a serious hearing impairment</w:t>
      </w:r>
      <w:r w:rsidR="006E458E" w:rsidRPr="00782EC0">
        <w:rPr>
          <w:lang w:eastAsia="ar-SA"/>
        </w:rPr>
        <w:t>’</w:t>
      </w:r>
      <w:r w:rsidR="00DE5463" w:rsidRPr="00782EC0">
        <w:rPr>
          <w:lang w:eastAsia="ar-SA"/>
        </w:rPr>
        <w:t xml:space="preserve"> in the 2016 Census</w:t>
      </w:r>
      <w:r w:rsidR="0085454C" w:rsidRPr="00782EC0">
        <w:rPr>
          <w:lang w:eastAsia="ar-SA"/>
        </w:rPr>
        <w:t xml:space="preserve">: </w:t>
      </w:r>
      <w:r w:rsidR="00DE5463" w:rsidRPr="00782EC0">
        <w:rPr>
          <w:lang w:eastAsia="ar-SA"/>
        </w:rPr>
        <w:t>23.6</w:t>
      </w:r>
      <w:r w:rsidR="00460446" w:rsidRPr="00782EC0">
        <w:rPr>
          <w:lang w:eastAsia="ar-SA"/>
        </w:rPr>
        <w:t xml:space="preserve"> </w:t>
      </w:r>
      <w:r w:rsidR="00082441" w:rsidRPr="00782EC0">
        <w:rPr>
          <w:lang w:eastAsia="ar-SA"/>
        </w:rPr>
        <w:t>per cent</w:t>
      </w:r>
      <w:r w:rsidR="00460446" w:rsidRPr="00782EC0">
        <w:rPr>
          <w:lang w:eastAsia="ar-SA"/>
        </w:rPr>
        <w:t xml:space="preserve"> and </w:t>
      </w:r>
      <w:r w:rsidR="00DE5463" w:rsidRPr="00782EC0">
        <w:rPr>
          <w:lang w:eastAsia="ar-SA"/>
        </w:rPr>
        <w:t>20.8</w:t>
      </w:r>
      <w:r w:rsidR="00082441" w:rsidRPr="00782EC0">
        <w:rPr>
          <w:lang w:eastAsia="ar-SA"/>
        </w:rPr>
        <w:t> </w:t>
      </w:r>
      <w:r w:rsidR="00460446" w:rsidRPr="00782EC0">
        <w:rPr>
          <w:lang w:eastAsia="ar-SA"/>
        </w:rPr>
        <w:t>per</w:t>
      </w:r>
      <w:r w:rsidR="00082441" w:rsidRPr="00782EC0">
        <w:rPr>
          <w:lang w:eastAsia="ar-SA"/>
        </w:rPr>
        <w:t xml:space="preserve"> </w:t>
      </w:r>
      <w:r w:rsidR="00460446" w:rsidRPr="00782EC0">
        <w:rPr>
          <w:lang w:eastAsia="ar-SA"/>
        </w:rPr>
        <w:t xml:space="preserve">cent respectively reported </w:t>
      </w:r>
      <w:r w:rsidR="006E458E" w:rsidRPr="00782EC0">
        <w:rPr>
          <w:lang w:eastAsia="ar-SA"/>
        </w:rPr>
        <w:t>‘</w:t>
      </w:r>
      <w:r w:rsidR="00DE5463" w:rsidRPr="00782EC0">
        <w:rPr>
          <w:lang w:eastAsia="ar-SA"/>
        </w:rPr>
        <w:t>dif</w:t>
      </w:r>
      <w:r w:rsidR="00DE5463" w:rsidRPr="00782EC0">
        <w:t>ficulty with pain</w:t>
      </w:r>
      <w:r w:rsidR="00A73067">
        <w:t>,</w:t>
      </w:r>
      <w:r w:rsidR="00DE5463" w:rsidRPr="00782EC0">
        <w:t xml:space="preserve"> breathing or any other chronic illness or condition</w:t>
      </w:r>
      <w:r w:rsidR="006E458E" w:rsidRPr="00782EC0">
        <w:t>’</w:t>
      </w:r>
      <w:r w:rsidR="006E5960" w:rsidRPr="00782EC0">
        <w:t>,</w:t>
      </w:r>
      <w:r w:rsidR="00DE5463" w:rsidRPr="00782EC0">
        <w:rPr>
          <w:rFonts w:cs="Times New Roman"/>
        </w:rPr>
        <w:t xml:space="preserve"> and </w:t>
      </w:r>
      <w:r w:rsidR="006E458E" w:rsidRPr="00782EC0">
        <w:rPr>
          <w:rFonts w:cs="Times New Roman"/>
        </w:rPr>
        <w:t>‘</w:t>
      </w:r>
      <w:r w:rsidR="00AF65EB" w:rsidRPr="00782EC0">
        <w:rPr>
          <w:rFonts w:cs="Times New Roman"/>
        </w:rPr>
        <w:t xml:space="preserve">difficulty with basic physical activities </w:t>
      </w:r>
      <w:r w:rsidR="00DE5463" w:rsidRPr="00782EC0">
        <w:rPr>
          <w:rFonts w:cs="Times New Roman"/>
        </w:rPr>
        <w:t>such as walking, climbing stairs, reaching, lifting or carrying</w:t>
      </w:r>
      <w:r w:rsidR="006E458E" w:rsidRPr="00782EC0">
        <w:rPr>
          <w:rFonts w:cs="Times New Roman"/>
        </w:rPr>
        <w:t>’</w:t>
      </w:r>
      <w:r w:rsidR="00DE5463" w:rsidRPr="00782EC0" w:rsidDel="00AF65EB">
        <w:rPr>
          <w:lang w:eastAsia="ar-SA"/>
        </w:rPr>
        <w:t xml:space="preserve"> </w:t>
      </w:r>
      <w:r w:rsidR="0085454C" w:rsidRPr="00782EC0">
        <w:rPr>
          <w:lang w:eastAsia="ar-SA"/>
        </w:rPr>
        <w:t>as their next most frequent disabilit</w:t>
      </w:r>
      <w:r w:rsidR="00DE5463" w:rsidRPr="00782EC0">
        <w:rPr>
          <w:lang w:eastAsia="ar-SA"/>
        </w:rPr>
        <w:t>ies</w:t>
      </w:r>
      <w:r w:rsidRPr="00782EC0">
        <w:rPr>
          <w:lang w:eastAsia="ar-SA"/>
        </w:rPr>
        <w:t xml:space="preserve"> (Table </w:t>
      </w:r>
      <w:r w:rsidR="006E4DB0" w:rsidRPr="00782EC0">
        <w:rPr>
          <w:lang w:eastAsia="ar-SA"/>
        </w:rPr>
        <w:t>5</w:t>
      </w:r>
      <w:r w:rsidRPr="00782EC0">
        <w:rPr>
          <w:lang w:eastAsia="ar-SA"/>
        </w:rPr>
        <w:t>.</w:t>
      </w:r>
      <w:r w:rsidR="00D676CB" w:rsidRPr="00782EC0">
        <w:rPr>
          <w:lang w:eastAsia="ar-SA"/>
        </w:rPr>
        <w:t>4</w:t>
      </w:r>
      <w:r w:rsidRPr="00782EC0">
        <w:rPr>
          <w:lang w:eastAsia="ar-SA"/>
        </w:rPr>
        <w:t>)</w:t>
      </w:r>
      <w:r w:rsidR="00DB2AD5" w:rsidRPr="00782EC0">
        <w:rPr>
          <w:lang w:eastAsia="ar-SA"/>
        </w:rPr>
        <w:t>.</w:t>
      </w:r>
    </w:p>
    <w:p w14:paraId="66EA6DD5" w14:textId="283EBE3E" w:rsidR="0001480E" w:rsidRPr="00782EC0" w:rsidRDefault="006E458E" w:rsidP="0061427D">
      <w:pPr>
        <w:rPr>
          <w:lang w:eastAsia="ar-SA"/>
        </w:rPr>
      </w:pPr>
      <w:r w:rsidRPr="00782EC0">
        <w:rPr>
          <w:lang w:eastAsia="ar-SA"/>
        </w:rPr>
        <w:t>‘</w:t>
      </w:r>
      <w:r w:rsidR="00A93CFB" w:rsidRPr="00782EC0">
        <w:rPr>
          <w:lang w:eastAsia="ar-SA"/>
        </w:rPr>
        <w:t>D</w:t>
      </w:r>
      <w:r w:rsidR="00BA2D8B" w:rsidRPr="00782EC0">
        <w:rPr>
          <w:lang w:eastAsia="ar-SA"/>
        </w:rPr>
        <w:t>if</w:t>
      </w:r>
      <w:r w:rsidR="00BA2D8B" w:rsidRPr="00782EC0">
        <w:t>ficulty with pain</w:t>
      </w:r>
      <w:r w:rsidR="00221208">
        <w:t>,</w:t>
      </w:r>
      <w:r w:rsidR="00BA2D8B" w:rsidRPr="00782EC0">
        <w:t xml:space="preserve"> breathing or any other chronic illness or condition</w:t>
      </w:r>
      <w:r w:rsidRPr="00782EC0">
        <w:t>’</w:t>
      </w:r>
      <w:r w:rsidR="00BA2D8B" w:rsidRPr="00782EC0" w:rsidDel="002A5EA1">
        <w:rPr>
          <w:lang w:eastAsia="ar-SA"/>
        </w:rPr>
        <w:t xml:space="preserve"> </w:t>
      </w:r>
      <w:r w:rsidR="00A67C6B" w:rsidRPr="00782EC0">
        <w:rPr>
          <w:lang w:eastAsia="ar-SA"/>
        </w:rPr>
        <w:t xml:space="preserve">was the second most </w:t>
      </w:r>
      <w:r w:rsidR="0085454C" w:rsidRPr="00782EC0">
        <w:rPr>
          <w:lang w:eastAsia="ar-SA"/>
        </w:rPr>
        <w:t>recurrent</w:t>
      </w:r>
      <w:r w:rsidR="00A67C6B" w:rsidRPr="00782EC0">
        <w:rPr>
          <w:lang w:eastAsia="ar-SA"/>
        </w:rPr>
        <w:t xml:space="preserve"> disability reported by those with</w:t>
      </w:r>
      <w:r w:rsidRPr="00782EC0">
        <w:rPr>
          <w:lang w:eastAsia="ar-SA"/>
        </w:rPr>
        <w:t xml:space="preserve"> </w:t>
      </w:r>
      <w:r w:rsidRPr="00782EC0">
        <w:rPr>
          <w:rFonts w:cs="Times New Roman"/>
        </w:rPr>
        <w:t>‘</w:t>
      </w:r>
      <w:r w:rsidR="00AF65EB" w:rsidRPr="00782EC0">
        <w:rPr>
          <w:rFonts w:cs="Times New Roman"/>
        </w:rPr>
        <w:t>difficulty with basic physical activities such as walking, climbing stairs, reaching, lifting or carrying</w:t>
      </w:r>
      <w:r w:rsidRPr="00782EC0">
        <w:rPr>
          <w:rFonts w:cs="Times New Roman"/>
        </w:rPr>
        <w:t>’</w:t>
      </w:r>
      <w:r w:rsidR="00460446" w:rsidRPr="00782EC0">
        <w:rPr>
          <w:lang w:eastAsia="ar-SA"/>
        </w:rPr>
        <w:t>, and</w:t>
      </w:r>
      <w:r w:rsidR="00A93CFB" w:rsidRPr="00782EC0">
        <w:rPr>
          <w:lang w:eastAsia="ar-SA"/>
        </w:rPr>
        <w:t xml:space="preserve"> those with</w:t>
      </w:r>
      <w:r w:rsidR="00460446" w:rsidRPr="00782EC0">
        <w:rPr>
          <w:lang w:eastAsia="ar-SA"/>
        </w:rPr>
        <w:t xml:space="preserve"> </w:t>
      </w:r>
      <w:r w:rsidR="006C155D" w:rsidRPr="00782EC0">
        <w:t xml:space="preserve">a </w:t>
      </w:r>
      <w:r w:rsidRPr="00782EC0">
        <w:t>‘</w:t>
      </w:r>
      <w:r w:rsidR="006C155D" w:rsidRPr="00782EC0">
        <w:t>psychological or emotional condition</w:t>
      </w:r>
      <w:r w:rsidRPr="00782EC0">
        <w:t>’</w:t>
      </w:r>
      <w:r w:rsidR="00460446" w:rsidRPr="00782EC0">
        <w:rPr>
          <w:lang w:eastAsia="ar-SA"/>
        </w:rPr>
        <w:t xml:space="preserve">. For those </w:t>
      </w:r>
      <w:r w:rsidR="00B21099" w:rsidRPr="00782EC0">
        <w:rPr>
          <w:lang w:eastAsia="ar-SA"/>
        </w:rPr>
        <w:t xml:space="preserve">with </w:t>
      </w:r>
      <w:r w:rsidR="00460446" w:rsidRPr="00782EC0">
        <w:rPr>
          <w:lang w:eastAsia="ar-SA"/>
        </w:rPr>
        <w:t xml:space="preserve">an </w:t>
      </w:r>
      <w:r w:rsidRPr="00782EC0">
        <w:rPr>
          <w:lang w:eastAsia="ar-SA"/>
        </w:rPr>
        <w:t>‘</w:t>
      </w:r>
      <w:r w:rsidR="00460446" w:rsidRPr="00782EC0">
        <w:rPr>
          <w:lang w:eastAsia="ar-SA"/>
        </w:rPr>
        <w:t>intellectual disability</w:t>
      </w:r>
      <w:r w:rsidRPr="00782EC0">
        <w:rPr>
          <w:lang w:eastAsia="ar-SA"/>
        </w:rPr>
        <w:t>’</w:t>
      </w:r>
      <w:r w:rsidR="00460446" w:rsidRPr="00782EC0">
        <w:rPr>
          <w:lang w:eastAsia="ar-SA"/>
        </w:rPr>
        <w:t>, 66</w:t>
      </w:r>
      <w:r w:rsidR="00A93CFB" w:rsidRPr="00782EC0">
        <w:rPr>
          <w:lang w:eastAsia="ar-SA"/>
        </w:rPr>
        <w:t>.8</w:t>
      </w:r>
      <w:r w:rsidR="00460446" w:rsidRPr="00782EC0">
        <w:rPr>
          <w:lang w:eastAsia="ar-SA"/>
        </w:rPr>
        <w:t xml:space="preserve"> </w:t>
      </w:r>
      <w:r w:rsidR="00082441" w:rsidRPr="00782EC0">
        <w:rPr>
          <w:lang w:eastAsia="ar-SA"/>
        </w:rPr>
        <w:t>per cent</w:t>
      </w:r>
      <w:r w:rsidR="00460446" w:rsidRPr="00782EC0">
        <w:rPr>
          <w:lang w:eastAsia="ar-SA"/>
        </w:rPr>
        <w:t xml:space="preserve"> reported </w:t>
      </w:r>
      <w:r w:rsidR="002A5EA1" w:rsidRPr="00782EC0">
        <w:t xml:space="preserve">difficulty in </w:t>
      </w:r>
      <w:r w:rsidRPr="00782EC0">
        <w:t>‘</w:t>
      </w:r>
      <w:r w:rsidR="002A5EA1" w:rsidRPr="00782EC0">
        <w:t>learning, remembering or concentrating</w:t>
      </w:r>
      <w:r w:rsidRPr="00782EC0">
        <w:t>’</w:t>
      </w:r>
      <w:r w:rsidR="00460446" w:rsidRPr="00782EC0">
        <w:rPr>
          <w:lang w:eastAsia="ar-SA"/>
        </w:rPr>
        <w:t xml:space="preserve">; while for those with </w:t>
      </w:r>
      <w:r w:rsidRPr="00782EC0">
        <w:rPr>
          <w:lang w:eastAsia="ar-SA"/>
        </w:rPr>
        <w:t>‘</w:t>
      </w:r>
      <w:r w:rsidR="002A5EA1" w:rsidRPr="00782EC0">
        <w:t>difficulty in learning, remembering or concentrating</w:t>
      </w:r>
      <w:r w:rsidRPr="00782EC0">
        <w:t>’</w:t>
      </w:r>
      <w:r w:rsidR="00460446" w:rsidRPr="00782EC0">
        <w:rPr>
          <w:lang w:eastAsia="ar-SA"/>
        </w:rPr>
        <w:t xml:space="preserve">, the next most common disability was an </w:t>
      </w:r>
      <w:r w:rsidRPr="00782EC0">
        <w:rPr>
          <w:lang w:eastAsia="ar-SA"/>
        </w:rPr>
        <w:t>‘</w:t>
      </w:r>
      <w:r w:rsidR="00460446" w:rsidRPr="00782EC0">
        <w:rPr>
          <w:lang w:eastAsia="ar-SA"/>
        </w:rPr>
        <w:t>intellectual disability</w:t>
      </w:r>
      <w:r w:rsidRPr="00782EC0">
        <w:rPr>
          <w:lang w:eastAsia="ar-SA"/>
        </w:rPr>
        <w:t>’</w:t>
      </w:r>
      <w:r w:rsidR="00460446" w:rsidRPr="00782EC0">
        <w:rPr>
          <w:lang w:eastAsia="ar-SA"/>
        </w:rPr>
        <w:t xml:space="preserve"> (34.</w:t>
      </w:r>
      <w:r w:rsidR="00A93CFB" w:rsidRPr="00782EC0">
        <w:rPr>
          <w:lang w:eastAsia="ar-SA"/>
        </w:rPr>
        <w:t>5</w:t>
      </w:r>
      <w:r w:rsidR="00460446" w:rsidRPr="00782EC0">
        <w:rPr>
          <w:lang w:eastAsia="ar-SA"/>
        </w:rPr>
        <w:t xml:space="preserve"> </w:t>
      </w:r>
      <w:r w:rsidR="00082441" w:rsidRPr="00782EC0">
        <w:rPr>
          <w:lang w:eastAsia="ar-SA"/>
        </w:rPr>
        <w:t>per cent</w:t>
      </w:r>
      <w:r w:rsidR="00460446" w:rsidRPr="00782EC0">
        <w:rPr>
          <w:lang w:eastAsia="ar-SA"/>
        </w:rPr>
        <w:t xml:space="preserve">). </w:t>
      </w:r>
    </w:p>
    <w:p w14:paraId="1DEF2CC3" w14:textId="21F9B1EB" w:rsidR="00BD0A96" w:rsidRPr="00782EC0" w:rsidRDefault="00BE35B8" w:rsidP="00BE35B8">
      <w:pPr>
        <w:pStyle w:val="Tabletitle"/>
      </w:pPr>
      <w:bookmarkStart w:id="169" w:name="_Toc82080423"/>
      <w:r w:rsidRPr="00782EC0">
        <w:t xml:space="preserve">Table </w:t>
      </w:r>
      <w:r w:rsidR="006E4DB0" w:rsidRPr="00782EC0">
        <w:t>5</w:t>
      </w:r>
      <w:r w:rsidR="00BD0A96" w:rsidRPr="00782EC0">
        <w:t>.</w:t>
      </w:r>
      <w:r w:rsidR="00D676CB" w:rsidRPr="00782EC0">
        <w:t>4</w:t>
      </w:r>
      <w:r w:rsidR="00BD0A96" w:rsidRPr="00782EC0">
        <w:t xml:space="preserve"> </w:t>
      </w:r>
      <w:r w:rsidR="00BD0A96" w:rsidRPr="00782EC0">
        <w:tab/>
      </w:r>
      <w:r w:rsidRPr="00782EC0">
        <w:t>Prevalence of secondary</w:t>
      </w:r>
      <w:r w:rsidR="00223F29" w:rsidRPr="00782EC0">
        <w:t xml:space="preserve"> </w:t>
      </w:r>
      <w:r w:rsidRPr="00782EC0">
        <w:t>disabilities</w:t>
      </w:r>
      <w:r w:rsidR="00BD0A96" w:rsidRPr="00782EC0">
        <w:t xml:space="preserve"> </w:t>
      </w:r>
      <w:r w:rsidRPr="00782EC0">
        <w:t>by disability type group: 2011 and 2016 (%)</w:t>
      </w:r>
      <w:bookmarkEnd w:id="169"/>
    </w:p>
    <w:tbl>
      <w:tblPr>
        <w:tblStyle w:val="ESRItable1"/>
        <w:tblW w:w="5000" w:type="pct"/>
        <w:tblLook w:val="04A0" w:firstRow="1" w:lastRow="0" w:firstColumn="1" w:lastColumn="0" w:noHBand="0" w:noVBand="1"/>
        <w:tblCaption w:val="TABLE 5.4  PREVALANCE OF SECONDARY DISABILITIES BY DISABILITY TYPE GROUP: 2011 AND 2016 (%)"/>
        <w:tblDescription w:val="TABLE 5.4  PREVALANCE OF SECONDARY DISABILITIES BY DISABILITY TYPE GROUP: 2011 AND 2016 (%)&#10;This table lists the prevalence of secondary disabilities by disability type group among the working age population with disabilities in Ireland in 2011 and 2016. There are 7 categories: Blindness or a serious vision impairment, Deafness or a serious hearing impairment, Difficulty with basic physical activities such as walking, climbing stairs, reaching, lifting or carrying, Intellectual disability, Difficulty in learning, remembering or concentrating, Psychological or emotional condition, Difficulty with pain breathing or any other chronic illness or condition. Each category has also the 6 other categories. The results are in percentages. In 2016, among each category one of the most common secondary disabilities are Difficulty with basic physical activities such as walking, climbing stairs, reaching, lifting   or carrying as well as Difficulty in learning, remembering or concentrating. One of the least common is Blindness or a serious vision impairment.&#10;"/>
      </w:tblPr>
      <w:tblGrid>
        <w:gridCol w:w="7018"/>
        <w:gridCol w:w="994"/>
        <w:gridCol w:w="994"/>
      </w:tblGrid>
      <w:tr w:rsidR="001C707E" w:rsidRPr="00782EC0" w14:paraId="215A280B" w14:textId="77777777" w:rsidTr="0015618E">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96" w:type="pct"/>
            <w:noWrap/>
            <w:hideMark/>
          </w:tcPr>
          <w:p w14:paraId="08305629" w14:textId="77777777" w:rsidR="00EC751E" w:rsidRPr="00782EC0" w:rsidRDefault="00EC751E" w:rsidP="003335B9">
            <w:pPr>
              <w:pStyle w:val="TableText"/>
            </w:pPr>
          </w:p>
        </w:tc>
        <w:tc>
          <w:tcPr>
            <w:tcW w:w="552" w:type="pct"/>
          </w:tcPr>
          <w:p w14:paraId="7E9B690E" w14:textId="3ED0B205" w:rsidR="00EC751E" w:rsidRPr="00782EC0" w:rsidRDefault="00EC751E" w:rsidP="001C707E">
            <w:pPr>
              <w:pStyle w:val="TableText"/>
              <w:jc w:val="center"/>
              <w:cnfStyle w:val="100000000000" w:firstRow="1" w:lastRow="0" w:firstColumn="0" w:lastColumn="0" w:oddVBand="0" w:evenVBand="0" w:oddHBand="0" w:evenHBand="0" w:firstRowFirstColumn="0" w:firstRowLastColumn="0" w:lastRowFirstColumn="0" w:lastRowLastColumn="0"/>
              <w:rPr>
                <w:b w:val="0"/>
                <w:bCs w:val="0"/>
              </w:rPr>
            </w:pPr>
            <w:r w:rsidRPr="00782EC0">
              <w:t>2011</w:t>
            </w:r>
          </w:p>
        </w:tc>
        <w:tc>
          <w:tcPr>
            <w:tcW w:w="552" w:type="pct"/>
            <w:noWrap/>
            <w:hideMark/>
          </w:tcPr>
          <w:p w14:paraId="4166128D" w14:textId="44AEE808" w:rsidR="00EC751E" w:rsidRPr="00782EC0" w:rsidRDefault="00EC751E" w:rsidP="001C707E">
            <w:pPr>
              <w:pStyle w:val="TableText"/>
              <w:jc w:val="center"/>
              <w:cnfStyle w:val="100000000000" w:firstRow="1" w:lastRow="0" w:firstColumn="0" w:lastColumn="0" w:oddVBand="0" w:evenVBand="0" w:oddHBand="0" w:evenHBand="0" w:firstRowFirstColumn="0" w:firstRowLastColumn="0" w:lastRowFirstColumn="0" w:lastRowLastColumn="0"/>
            </w:pPr>
            <w:r w:rsidRPr="00782EC0">
              <w:t>2016</w:t>
            </w:r>
          </w:p>
        </w:tc>
      </w:tr>
      <w:tr w:rsidR="001C707E" w:rsidRPr="00782EC0" w14:paraId="78EBE97C" w14:textId="77777777" w:rsidTr="0015618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96" w:type="pct"/>
            <w:noWrap/>
            <w:hideMark/>
          </w:tcPr>
          <w:p w14:paraId="2A97E11F" w14:textId="52242810" w:rsidR="00EC751E" w:rsidRPr="00782EC0" w:rsidRDefault="00E00C30" w:rsidP="003335B9">
            <w:pPr>
              <w:pStyle w:val="TableText"/>
              <w:rPr>
                <w:rFonts w:asciiTheme="minorHAnsi" w:hAnsiTheme="minorHAnsi" w:cstheme="minorHAnsi"/>
                <w:color w:val="000000"/>
              </w:rPr>
            </w:pPr>
            <w:r w:rsidRPr="00782EC0">
              <w:t>Blindness or a serious vision impairment:</w:t>
            </w:r>
          </w:p>
        </w:tc>
        <w:tc>
          <w:tcPr>
            <w:tcW w:w="552" w:type="pct"/>
          </w:tcPr>
          <w:p w14:paraId="2702C395" w14:textId="77777777" w:rsidR="00EC751E" w:rsidRPr="00782EC0" w:rsidRDefault="00EC751E" w:rsidP="00A73067">
            <w:pPr>
              <w:pStyle w:val="TableText"/>
              <w:ind w:right="113"/>
              <w:jc w:val="right"/>
              <w:cnfStyle w:val="000000100000" w:firstRow="0" w:lastRow="0" w:firstColumn="0" w:lastColumn="0" w:oddVBand="0" w:evenVBand="0" w:oddHBand="1" w:evenHBand="0" w:firstRowFirstColumn="0" w:firstRowLastColumn="0" w:lastRowFirstColumn="0" w:lastRowLastColumn="0"/>
            </w:pPr>
          </w:p>
        </w:tc>
        <w:tc>
          <w:tcPr>
            <w:tcW w:w="552" w:type="pct"/>
            <w:noWrap/>
            <w:hideMark/>
          </w:tcPr>
          <w:p w14:paraId="1FA4367C" w14:textId="2E5F95C3" w:rsidR="00EC751E" w:rsidRPr="00782EC0" w:rsidRDefault="00EC751E" w:rsidP="00A73067">
            <w:pPr>
              <w:pStyle w:val="TableText"/>
              <w:ind w:right="113"/>
              <w:jc w:val="right"/>
              <w:cnfStyle w:val="000000100000" w:firstRow="0" w:lastRow="0" w:firstColumn="0" w:lastColumn="0" w:oddVBand="0" w:evenVBand="0" w:oddHBand="1" w:evenHBand="0" w:firstRowFirstColumn="0" w:firstRowLastColumn="0" w:lastRowFirstColumn="0" w:lastRowLastColumn="0"/>
            </w:pPr>
          </w:p>
        </w:tc>
      </w:tr>
      <w:tr w:rsidR="001C707E" w:rsidRPr="00782EC0" w14:paraId="0AFEC580" w14:textId="77777777" w:rsidTr="0015618E">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96" w:type="pct"/>
            <w:noWrap/>
            <w:hideMark/>
          </w:tcPr>
          <w:p w14:paraId="0D69390E" w14:textId="307BA854" w:rsidR="00EC751E" w:rsidRPr="00782EC0" w:rsidRDefault="00E319B9" w:rsidP="003752D1">
            <w:pPr>
              <w:pStyle w:val="TableText"/>
              <w:ind w:firstLine="167"/>
              <w:rPr>
                <w:rFonts w:cstheme="minorHAnsi"/>
                <w:color w:val="000000"/>
              </w:rPr>
            </w:pPr>
            <w:r w:rsidRPr="00782EC0">
              <w:t>Deafness or a serious hearing impairment</w:t>
            </w:r>
          </w:p>
        </w:tc>
        <w:tc>
          <w:tcPr>
            <w:tcW w:w="552" w:type="pct"/>
          </w:tcPr>
          <w:p w14:paraId="5553EC16" w14:textId="674A4108" w:rsidR="00EC751E" w:rsidRPr="00782EC0" w:rsidRDefault="00EC751E" w:rsidP="00A73067">
            <w:pPr>
              <w:pStyle w:val="TableText"/>
              <w:ind w:right="113"/>
              <w:jc w:val="right"/>
              <w:cnfStyle w:val="000000010000" w:firstRow="0" w:lastRow="0" w:firstColumn="0" w:lastColumn="0" w:oddVBand="0" w:evenVBand="0" w:oddHBand="0" w:evenHBand="1" w:firstRowFirstColumn="0" w:firstRowLastColumn="0" w:lastRowFirstColumn="0" w:lastRowLastColumn="0"/>
            </w:pPr>
            <w:r w:rsidRPr="00782EC0">
              <w:t>12.7</w:t>
            </w:r>
          </w:p>
        </w:tc>
        <w:tc>
          <w:tcPr>
            <w:tcW w:w="552" w:type="pct"/>
            <w:noWrap/>
            <w:hideMark/>
          </w:tcPr>
          <w:p w14:paraId="18BE7D12" w14:textId="5D1CEC66" w:rsidR="00EC751E" w:rsidRPr="00782EC0" w:rsidRDefault="00EC751E" w:rsidP="00A73067">
            <w:pPr>
              <w:pStyle w:val="TableText"/>
              <w:ind w:right="113"/>
              <w:jc w:val="right"/>
              <w:cnfStyle w:val="000000010000" w:firstRow="0" w:lastRow="0" w:firstColumn="0" w:lastColumn="0" w:oddVBand="0" w:evenVBand="0" w:oddHBand="0" w:evenHBand="1" w:firstRowFirstColumn="0" w:firstRowLastColumn="0" w:lastRowFirstColumn="0" w:lastRowLastColumn="0"/>
            </w:pPr>
            <w:r w:rsidRPr="00782EC0">
              <w:t>13.3</w:t>
            </w:r>
          </w:p>
        </w:tc>
      </w:tr>
      <w:tr w:rsidR="001C707E" w:rsidRPr="00782EC0" w14:paraId="16A885EA" w14:textId="77777777" w:rsidTr="0015618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96" w:type="pct"/>
            <w:noWrap/>
            <w:hideMark/>
          </w:tcPr>
          <w:p w14:paraId="6B812F9A" w14:textId="77777777" w:rsidR="0015618E" w:rsidRPr="00782EC0" w:rsidRDefault="00014B93" w:rsidP="0015618E">
            <w:pPr>
              <w:pStyle w:val="TableText"/>
              <w:ind w:firstLine="167"/>
              <w:rPr>
                <w:b w:val="0"/>
                <w:bCs w:val="0"/>
              </w:rPr>
            </w:pPr>
            <w:r w:rsidRPr="00782EC0">
              <w:rPr>
                <w:rFonts w:asciiTheme="minorHAnsi" w:hAnsiTheme="minorHAnsi" w:cstheme="minorHAnsi"/>
                <w:color w:val="000000"/>
              </w:rPr>
              <w:t>D</w:t>
            </w:r>
            <w:r w:rsidR="00AF65EB" w:rsidRPr="00782EC0">
              <w:t xml:space="preserve">ifficulty with basic physical activities such as walking, climbing stairs, reaching, </w:t>
            </w:r>
          </w:p>
          <w:p w14:paraId="6AEB773F" w14:textId="6CCF65CC" w:rsidR="00EC751E" w:rsidRPr="00782EC0" w:rsidRDefault="006A7E99" w:rsidP="0015618E">
            <w:pPr>
              <w:pStyle w:val="TableText"/>
              <w:ind w:firstLine="167"/>
              <w:rPr>
                <w:rFonts w:asciiTheme="minorHAnsi" w:hAnsiTheme="minorHAnsi" w:cstheme="minorHAnsi"/>
                <w:color w:val="000000"/>
              </w:rPr>
            </w:pPr>
            <w:r w:rsidRPr="00782EC0">
              <w:t xml:space="preserve">lifting </w:t>
            </w:r>
            <w:r w:rsidR="00AF65EB" w:rsidRPr="00782EC0">
              <w:t>or carrying</w:t>
            </w:r>
          </w:p>
        </w:tc>
        <w:tc>
          <w:tcPr>
            <w:tcW w:w="552" w:type="pct"/>
          </w:tcPr>
          <w:p w14:paraId="609C7809" w14:textId="26ADBA3B" w:rsidR="00EC751E" w:rsidRPr="00782EC0" w:rsidRDefault="00EC751E" w:rsidP="00A73067">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782EC0">
              <w:t>28.0</w:t>
            </w:r>
          </w:p>
        </w:tc>
        <w:tc>
          <w:tcPr>
            <w:tcW w:w="552" w:type="pct"/>
            <w:noWrap/>
            <w:hideMark/>
          </w:tcPr>
          <w:p w14:paraId="664A8B1E" w14:textId="2DCBED30" w:rsidR="00EC751E" w:rsidRPr="00782EC0" w:rsidRDefault="00EC751E" w:rsidP="00A73067">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782EC0">
              <w:t>30.0</w:t>
            </w:r>
          </w:p>
        </w:tc>
      </w:tr>
      <w:tr w:rsidR="001C707E" w:rsidRPr="00782EC0" w14:paraId="4D9F8570" w14:textId="77777777" w:rsidTr="0015618E">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96" w:type="pct"/>
            <w:noWrap/>
            <w:hideMark/>
          </w:tcPr>
          <w:p w14:paraId="5A2620B9" w14:textId="1879B374" w:rsidR="00EC751E" w:rsidRPr="00782EC0" w:rsidRDefault="003752D1" w:rsidP="003752D1">
            <w:pPr>
              <w:pStyle w:val="TableText"/>
              <w:ind w:firstLine="167"/>
            </w:pPr>
            <w:r w:rsidRPr="00782EC0">
              <w:t>I</w:t>
            </w:r>
            <w:r w:rsidR="00EC751E" w:rsidRPr="00782EC0">
              <w:t>ntellectual</w:t>
            </w:r>
            <w:r w:rsidR="0023741E" w:rsidRPr="00782EC0">
              <w:t xml:space="preserve"> disability</w:t>
            </w:r>
          </w:p>
        </w:tc>
        <w:tc>
          <w:tcPr>
            <w:tcW w:w="552" w:type="pct"/>
          </w:tcPr>
          <w:p w14:paraId="76797216" w14:textId="71CE399B" w:rsidR="00EC751E" w:rsidRPr="00782EC0" w:rsidRDefault="00EC751E" w:rsidP="00A73067">
            <w:pPr>
              <w:pStyle w:val="TableText"/>
              <w:ind w:right="113"/>
              <w:jc w:val="right"/>
              <w:cnfStyle w:val="000000010000" w:firstRow="0" w:lastRow="0" w:firstColumn="0" w:lastColumn="0" w:oddVBand="0" w:evenVBand="0" w:oddHBand="0" w:evenHBand="1" w:firstRowFirstColumn="0" w:firstRowLastColumn="0" w:lastRowFirstColumn="0" w:lastRowLastColumn="0"/>
            </w:pPr>
            <w:r w:rsidRPr="00782EC0">
              <w:t>12.2</w:t>
            </w:r>
          </w:p>
        </w:tc>
        <w:tc>
          <w:tcPr>
            <w:tcW w:w="552" w:type="pct"/>
            <w:noWrap/>
            <w:hideMark/>
          </w:tcPr>
          <w:p w14:paraId="03C23453" w14:textId="41178977" w:rsidR="00EC751E" w:rsidRPr="00782EC0" w:rsidRDefault="00EC751E" w:rsidP="00A73067">
            <w:pPr>
              <w:pStyle w:val="TableText"/>
              <w:ind w:right="113"/>
              <w:jc w:val="right"/>
              <w:cnfStyle w:val="000000010000" w:firstRow="0" w:lastRow="0" w:firstColumn="0" w:lastColumn="0" w:oddVBand="0" w:evenVBand="0" w:oddHBand="0" w:evenHBand="1" w:firstRowFirstColumn="0" w:firstRowLastColumn="0" w:lastRowFirstColumn="0" w:lastRowLastColumn="0"/>
            </w:pPr>
            <w:r w:rsidRPr="00782EC0">
              <w:t>13.2</w:t>
            </w:r>
          </w:p>
        </w:tc>
      </w:tr>
      <w:tr w:rsidR="001C707E" w:rsidRPr="00782EC0" w14:paraId="14E0870C" w14:textId="77777777" w:rsidTr="0015618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96" w:type="pct"/>
            <w:noWrap/>
            <w:hideMark/>
          </w:tcPr>
          <w:p w14:paraId="7BCEEE47" w14:textId="748F205D" w:rsidR="00EC751E" w:rsidRPr="00782EC0" w:rsidRDefault="002A5EA1" w:rsidP="003752D1">
            <w:pPr>
              <w:pStyle w:val="TableText"/>
              <w:ind w:firstLine="167"/>
              <w:rPr>
                <w:rFonts w:asciiTheme="minorHAnsi" w:hAnsiTheme="minorHAnsi" w:cstheme="minorHAnsi"/>
                <w:color w:val="000000"/>
              </w:rPr>
            </w:pPr>
            <w:r w:rsidRPr="00782EC0">
              <w:rPr>
                <w:rFonts w:asciiTheme="minorHAnsi" w:hAnsiTheme="minorHAnsi" w:cstheme="minorHAnsi"/>
                <w:color w:val="000000"/>
              </w:rPr>
              <w:t>D</w:t>
            </w:r>
            <w:r w:rsidRPr="00782EC0">
              <w:t>ifficulty in learning, remembering or concentrating</w:t>
            </w:r>
          </w:p>
        </w:tc>
        <w:tc>
          <w:tcPr>
            <w:tcW w:w="552" w:type="pct"/>
          </w:tcPr>
          <w:p w14:paraId="14E10F8A" w14:textId="0F84D6CA" w:rsidR="00EC751E" w:rsidRPr="00782EC0" w:rsidRDefault="00EC751E" w:rsidP="00A73067">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782EC0">
              <w:t>19.8</w:t>
            </w:r>
          </w:p>
        </w:tc>
        <w:tc>
          <w:tcPr>
            <w:tcW w:w="552" w:type="pct"/>
            <w:noWrap/>
            <w:hideMark/>
          </w:tcPr>
          <w:p w14:paraId="4C981CC4" w14:textId="35BD68FD" w:rsidR="00EC751E" w:rsidRPr="00782EC0" w:rsidRDefault="00EC751E" w:rsidP="00A73067">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782EC0">
              <w:t>21.6</w:t>
            </w:r>
          </w:p>
        </w:tc>
      </w:tr>
      <w:tr w:rsidR="001C707E" w:rsidRPr="00782EC0" w14:paraId="79B88471" w14:textId="77777777" w:rsidTr="0015618E">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96" w:type="pct"/>
            <w:noWrap/>
            <w:hideMark/>
          </w:tcPr>
          <w:p w14:paraId="04A98D17" w14:textId="10025171" w:rsidR="00EC751E" w:rsidRPr="00782EC0" w:rsidRDefault="006C155D" w:rsidP="003752D1">
            <w:pPr>
              <w:pStyle w:val="TableText"/>
              <w:ind w:firstLine="167"/>
              <w:rPr>
                <w:rFonts w:cstheme="minorHAnsi"/>
                <w:color w:val="000000"/>
              </w:rPr>
            </w:pPr>
            <w:r w:rsidRPr="00782EC0">
              <w:rPr>
                <w:color w:val="000000"/>
              </w:rPr>
              <w:t>P</w:t>
            </w:r>
            <w:r w:rsidRPr="00782EC0">
              <w:t xml:space="preserve">sychological or emotional condition </w:t>
            </w:r>
          </w:p>
        </w:tc>
        <w:tc>
          <w:tcPr>
            <w:tcW w:w="552" w:type="pct"/>
          </w:tcPr>
          <w:p w14:paraId="2904CFC0" w14:textId="7630B103" w:rsidR="00EC751E" w:rsidRPr="00782EC0" w:rsidRDefault="00EC751E" w:rsidP="00A73067">
            <w:pPr>
              <w:pStyle w:val="TableText"/>
              <w:ind w:right="113"/>
              <w:jc w:val="right"/>
              <w:cnfStyle w:val="000000010000" w:firstRow="0" w:lastRow="0" w:firstColumn="0" w:lastColumn="0" w:oddVBand="0" w:evenVBand="0" w:oddHBand="0" w:evenHBand="1" w:firstRowFirstColumn="0" w:firstRowLastColumn="0" w:lastRowFirstColumn="0" w:lastRowLastColumn="0"/>
            </w:pPr>
            <w:r w:rsidRPr="00782EC0">
              <w:t>14.6</w:t>
            </w:r>
          </w:p>
        </w:tc>
        <w:tc>
          <w:tcPr>
            <w:tcW w:w="552" w:type="pct"/>
            <w:noWrap/>
            <w:hideMark/>
          </w:tcPr>
          <w:p w14:paraId="77965889" w14:textId="22EEAEBD" w:rsidR="00EC751E" w:rsidRPr="00782EC0" w:rsidRDefault="00EC751E" w:rsidP="00A73067">
            <w:pPr>
              <w:pStyle w:val="TableText"/>
              <w:ind w:right="113"/>
              <w:jc w:val="right"/>
              <w:cnfStyle w:val="000000010000" w:firstRow="0" w:lastRow="0" w:firstColumn="0" w:lastColumn="0" w:oddVBand="0" w:evenVBand="0" w:oddHBand="0" w:evenHBand="1" w:firstRowFirstColumn="0" w:firstRowLastColumn="0" w:lastRowFirstColumn="0" w:lastRowLastColumn="0"/>
            </w:pPr>
            <w:r w:rsidRPr="00782EC0">
              <w:t>16.8</w:t>
            </w:r>
          </w:p>
        </w:tc>
      </w:tr>
      <w:tr w:rsidR="001C707E" w:rsidRPr="00782EC0" w14:paraId="0E37D098" w14:textId="77777777" w:rsidTr="0015618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96" w:type="pct"/>
            <w:noWrap/>
            <w:hideMark/>
          </w:tcPr>
          <w:p w14:paraId="36BDEC78" w14:textId="0A152891" w:rsidR="00EC751E" w:rsidRPr="00782EC0" w:rsidRDefault="00B7778E" w:rsidP="003752D1">
            <w:pPr>
              <w:pStyle w:val="TableText"/>
              <w:ind w:firstLine="167"/>
              <w:rPr>
                <w:rFonts w:asciiTheme="minorHAnsi" w:hAnsiTheme="minorHAnsi" w:cstheme="minorHAnsi"/>
                <w:color w:val="000000"/>
              </w:rPr>
            </w:pPr>
            <w:bookmarkStart w:id="170" w:name="_Hlk82165568"/>
            <w:r w:rsidRPr="00782EC0">
              <w:rPr>
                <w:color w:val="000000"/>
              </w:rPr>
              <w:t>D</w:t>
            </w:r>
            <w:r w:rsidRPr="00782EC0">
              <w:t>ifficulty with pain</w:t>
            </w:r>
            <w:r w:rsidR="00221208">
              <w:t>,</w:t>
            </w:r>
            <w:r w:rsidRPr="00782EC0">
              <w:t xml:space="preserve"> breathing or any other chronic illness or condition</w:t>
            </w:r>
          </w:p>
        </w:tc>
        <w:tc>
          <w:tcPr>
            <w:tcW w:w="552" w:type="pct"/>
          </w:tcPr>
          <w:p w14:paraId="56A43CFD" w14:textId="4503B1AE" w:rsidR="00EC751E" w:rsidRPr="00782EC0" w:rsidRDefault="00EC751E" w:rsidP="00A73067">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782EC0">
              <w:t>28.2</w:t>
            </w:r>
          </w:p>
        </w:tc>
        <w:tc>
          <w:tcPr>
            <w:tcW w:w="552" w:type="pct"/>
            <w:noWrap/>
            <w:hideMark/>
          </w:tcPr>
          <w:p w14:paraId="2F259687" w14:textId="06C8103C" w:rsidR="00EC751E" w:rsidRPr="00782EC0" w:rsidRDefault="00EC751E" w:rsidP="00A73067">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782EC0">
              <w:t>30.2</w:t>
            </w:r>
          </w:p>
        </w:tc>
      </w:tr>
      <w:bookmarkEnd w:id="170"/>
      <w:tr w:rsidR="001C707E" w:rsidRPr="00782EC0" w14:paraId="7A5BBEFE" w14:textId="77777777" w:rsidTr="0015618E">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96" w:type="pct"/>
            <w:noWrap/>
            <w:hideMark/>
          </w:tcPr>
          <w:p w14:paraId="3E904B48" w14:textId="03AD190B" w:rsidR="00EC751E" w:rsidRPr="00782EC0" w:rsidRDefault="00E319B9" w:rsidP="003335B9">
            <w:pPr>
              <w:pStyle w:val="TableText"/>
              <w:rPr>
                <w:rFonts w:cstheme="minorHAnsi"/>
                <w:color w:val="000000"/>
              </w:rPr>
            </w:pPr>
            <w:r w:rsidRPr="00782EC0">
              <w:t>Deafness or a serious hearing impairment</w:t>
            </w:r>
            <w:r w:rsidR="00EC751E" w:rsidRPr="00782EC0">
              <w:rPr>
                <w:rFonts w:cstheme="minorHAnsi"/>
                <w:color w:val="000000"/>
              </w:rPr>
              <w:t xml:space="preserve">: </w:t>
            </w:r>
          </w:p>
        </w:tc>
        <w:tc>
          <w:tcPr>
            <w:tcW w:w="552" w:type="pct"/>
          </w:tcPr>
          <w:p w14:paraId="5C211526" w14:textId="77777777" w:rsidR="00EC751E" w:rsidRPr="00782EC0" w:rsidRDefault="00EC751E" w:rsidP="00A73067">
            <w:pPr>
              <w:pStyle w:val="TableText"/>
              <w:ind w:right="113"/>
              <w:jc w:val="right"/>
              <w:cnfStyle w:val="000000010000" w:firstRow="0" w:lastRow="0" w:firstColumn="0" w:lastColumn="0" w:oddVBand="0" w:evenVBand="0" w:oddHBand="0" w:evenHBand="1" w:firstRowFirstColumn="0" w:firstRowLastColumn="0" w:lastRowFirstColumn="0" w:lastRowLastColumn="0"/>
            </w:pPr>
          </w:p>
        </w:tc>
        <w:tc>
          <w:tcPr>
            <w:tcW w:w="552" w:type="pct"/>
            <w:noWrap/>
            <w:hideMark/>
          </w:tcPr>
          <w:p w14:paraId="40A4ED7D" w14:textId="03DDE69E" w:rsidR="00EC751E" w:rsidRPr="00782EC0" w:rsidRDefault="00EC751E" w:rsidP="00A73067">
            <w:pPr>
              <w:pStyle w:val="TableText"/>
              <w:ind w:right="113"/>
              <w:jc w:val="right"/>
              <w:cnfStyle w:val="000000010000" w:firstRow="0" w:lastRow="0" w:firstColumn="0" w:lastColumn="0" w:oddVBand="0" w:evenVBand="0" w:oddHBand="0" w:evenHBand="1" w:firstRowFirstColumn="0" w:firstRowLastColumn="0" w:lastRowFirstColumn="0" w:lastRowLastColumn="0"/>
            </w:pPr>
          </w:p>
        </w:tc>
      </w:tr>
      <w:tr w:rsidR="001C707E" w:rsidRPr="00782EC0" w14:paraId="1994DF5A" w14:textId="77777777" w:rsidTr="0015618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96" w:type="pct"/>
            <w:noWrap/>
            <w:hideMark/>
          </w:tcPr>
          <w:p w14:paraId="2CBB083E" w14:textId="48E49BA1" w:rsidR="00EC751E" w:rsidRPr="00782EC0" w:rsidRDefault="00E00C30" w:rsidP="003752D1">
            <w:pPr>
              <w:pStyle w:val="TableText"/>
              <w:ind w:firstLine="167"/>
              <w:rPr>
                <w:rFonts w:cstheme="minorHAnsi"/>
                <w:color w:val="000000"/>
              </w:rPr>
            </w:pPr>
            <w:r w:rsidRPr="00782EC0">
              <w:t>Blindness or a serious vision impairment</w:t>
            </w:r>
          </w:p>
        </w:tc>
        <w:tc>
          <w:tcPr>
            <w:tcW w:w="552" w:type="pct"/>
          </w:tcPr>
          <w:p w14:paraId="23B5D14C" w14:textId="39C44823" w:rsidR="00EC751E" w:rsidRPr="00782EC0" w:rsidRDefault="00EC751E" w:rsidP="00A73067">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782EC0">
              <w:t>8.4</w:t>
            </w:r>
          </w:p>
        </w:tc>
        <w:tc>
          <w:tcPr>
            <w:tcW w:w="552" w:type="pct"/>
            <w:noWrap/>
            <w:hideMark/>
          </w:tcPr>
          <w:p w14:paraId="1E37F0A4" w14:textId="525F680C" w:rsidR="00EC751E" w:rsidRPr="00782EC0" w:rsidRDefault="00EC751E" w:rsidP="00A73067">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782EC0">
              <w:t>8.8</w:t>
            </w:r>
          </w:p>
        </w:tc>
      </w:tr>
    </w:tbl>
    <w:p w14:paraId="62DBB73A" w14:textId="431450BC" w:rsidR="0015618E" w:rsidRPr="00782EC0" w:rsidRDefault="0015618E" w:rsidP="0015618E">
      <w:pPr>
        <w:pStyle w:val="Tabletitle"/>
      </w:pPr>
      <w:r w:rsidRPr="00782EC0">
        <w:t xml:space="preserve">Table 5.4 </w:t>
      </w:r>
      <w:r w:rsidRPr="00782EC0">
        <w:tab/>
        <w:t>Contd.</w:t>
      </w:r>
    </w:p>
    <w:tbl>
      <w:tblPr>
        <w:tblStyle w:val="ESRItable1"/>
        <w:tblW w:w="5000" w:type="pct"/>
        <w:tblLook w:val="04A0" w:firstRow="1" w:lastRow="0" w:firstColumn="1" w:lastColumn="0" w:noHBand="0" w:noVBand="1"/>
        <w:tblCaption w:val="Table 5.4 continued"/>
        <w:tblDescription w:val="A continuation of Table 5.4"/>
      </w:tblPr>
      <w:tblGrid>
        <w:gridCol w:w="7018"/>
        <w:gridCol w:w="994"/>
        <w:gridCol w:w="994"/>
      </w:tblGrid>
      <w:tr w:rsidR="0015618E" w:rsidRPr="00782EC0" w14:paraId="1C61AFD8" w14:textId="77777777" w:rsidTr="0015618E">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96" w:type="pct"/>
            <w:noWrap/>
            <w:hideMark/>
          </w:tcPr>
          <w:p w14:paraId="221128E7" w14:textId="77777777" w:rsidR="0015618E" w:rsidRPr="00782EC0" w:rsidRDefault="0015618E" w:rsidP="00E44D83">
            <w:pPr>
              <w:pStyle w:val="TableText"/>
            </w:pPr>
          </w:p>
        </w:tc>
        <w:tc>
          <w:tcPr>
            <w:tcW w:w="552" w:type="pct"/>
          </w:tcPr>
          <w:p w14:paraId="075AF0ED" w14:textId="77777777" w:rsidR="0015618E" w:rsidRPr="00782EC0" w:rsidRDefault="0015618E" w:rsidP="00E44D83">
            <w:pPr>
              <w:pStyle w:val="TableText"/>
              <w:jc w:val="center"/>
              <w:cnfStyle w:val="100000000000" w:firstRow="1" w:lastRow="0" w:firstColumn="0" w:lastColumn="0" w:oddVBand="0" w:evenVBand="0" w:oddHBand="0" w:evenHBand="0" w:firstRowFirstColumn="0" w:firstRowLastColumn="0" w:lastRowFirstColumn="0" w:lastRowLastColumn="0"/>
              <w:rPr>
                <w:b w:val="0"/>
                <w:bCs w:val="0"/>
              </w:rPr>
            </w:pPr>
            <w:r w:rsidRPr="00782EC0">
              <w:t>2011</w:t>
            </w:r>
          </w:p>
        </w:tc>
        <w:tc>
          <w:tcPr>
            <w:tcW w:w="552" w:type="pct"/>
            <w:noWrap/>
            <w:hideMark/>
          </w:tcPr>
          <w:p w14:paraId="46D960C1" w14:textId="77777777" w:rsidR="0015618E" w:rsidRPr="00782EC0" w:rsidRDefault="0015618E" w:rsidP="00E44D83">
            <w:pPr>
              <w:pStyle w:val="TableText"/>
              <w:jc w:val="center"/>
              <w:cnfStyle w:val="100000000000" w:firstRow="1" w:lastRow="0" w:firstColumn="0" w:lastColumn="0" w:oddVBand="0" w:evenVBand="0" w:oddHBand="0" w:evenHBand="0" w:firstRowFirstColumn="0" w:firstRowLastColumn="0" w:lastRowFirstColumn="0" w:lastRowLastColumn="0"/>
            </w:pPr>
            <w:r w:rsidRPr="00782EC0">
              <w:t>2016</w:t>
            </w:r>
          </w:p>
        </w:tc>
      </w:tr>
      <w:tr w:rsidR="001C707E" w:rsidRPr="00782EC0" w14:paraId="4DADF40C" w14:textId="77777777" w:rsidTr="0015618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96" w:type="pct"/>
            <w:noWrap/>
            <w:hideMark/>
          </w:tcPr>
          <w:p w14:paraId="125425C2" w14:textId="21772C83" w:rsidR="00AF65EB" w:rsidRPr="00782EC0" w:rsidRDefault="00014B93" w:rsidP="003752D1">
            <w:pPr>
              <w:pStyle w:val="TableText"/>
              <w:ind w:firstLine="167"/>
            </w:pPr>
            <w:r w:rsidRPr="00782EC0">
              <w:rPr>
                <w:rFonts w:cstheme="minorHAnsi"/>
                <w:color w:val="000000"/>
              </w:rPr>
              <w:t>D</w:t>
            </w:r>
            <w:r w:rsidR="00AF65EB" w:rsidRPr="00782EC0">
              <w:t xml:space="preserve">ifficulty with basic physical activities such as walking, climbing stairs, reaching, </w:t>
            </w:r>
          </w:p>
          <w:p w14:paraId="7F493664" w14:textId="5E92DE64" w:rsidR="00EC751E" w:rsidRPr="00782EC0" w:rsidRDefault="006A7E99" w:rsidP="003752D1">
            <w:pPr>
              <w:pStyle w:val="TableText"/>
              <w:ind w:firstLine="167"/>
              <w:rPr>
                <w:rFonts w:cstheme="minorHAnsi"/>
                <w:color w:val="000000"/>
              </w:rPr>
            </w:pPr>
            <w:r w:rsidRPr="00782EC0">
              <w:t>lifting</w:t>
            </w:r>
            <w:r w:rsidR="002323D5" w:rsidRPr="00782EC0">
              <w:t xml:space="preserve"> </w:t>
            </w:r>
            <w:r w:rsidR="00AF65EB" w:rsidRPr="00782EC0">
              <w:t>or carrying</w:t>
            </w:r>
          </w:p>
        </w:tc>
        <w:tc>
          <w:tcPr>
            <w:tcW w:w="552" w:type="pct"/>
          </w:tcPr>
          <w:p w14:paraId="3F5057BA" w14:textId="3A103E15" w:rsidR="00EC751E" w:rsidRPr="00782EC0" w:rsidRDefault="00EC751E" w:rsidP="00A73067">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782EC0">
              <w:t>19.7</w:t>
            </w:r>
          </w:p>
        </w:tc>
        <w:tc>
          <w:tcPr>
            <w:tcW w:w="552" w:type="pct"/>
            <w:noWrap/>
            <w:hideMark/>
          </w:tcPr>
          <w:p w14:paraId="36B88B19" w14:textId="53564E32" w:rsidR="00EC751E" w:rsidRPr="00782EC0" w:rsidRDefault="00EC751E" w:rsidP="00A73067">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782EC0">
              <w:t>20.8</w:t>
            </w:r>
          </w:p>
        </w:tc>
      </w:tr>
      <w:tr w:rsidR="001C707E" w:rsidRPr="00782EC0" w14:paraId="67C4429D" w14:textId="77777777" w:rsidTr="0015618E">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96" w:type="pct"/>
            <w:noWrap/>
            <w:hideMark/>
          </w:tcPr>
          <w:p w14:paraId="25786061" w14:textId="29EAEB60" w:rsidR="00EC751E" w:rsidRPr="00782EC0" w:rsidRDefault="008477B2" w:rsidP="003752D1">
            <w:pPr>
              <w:pStyle w:val="TableText"/>
              <w:ind w:firstLine="167"/>
            </w:pPr>
            <w:r w:rsidRPr="00782EC0">
              <w:t>I</w:t>
            </w:r>
            <w:r w:rsidR="00EC751E" w:rsidRPr="00782EC0">
              <w:t>ntellectual</w:t>
            </w:r>
            <w:r w:rsidR="0023741E" w:rsidRPr="00782EC0">
              <w:t xml:space="preserve"> disability</w:t>
            </w:r>
          </w:p>
        </w:tc>
        <w:tc>
          <w:tcPr>
            <w:tcW w:w="552" w:type="pct"/>
          </w:tcPr>
          <w:p w14:paraId="72E3DADE" w14:textId="1C2A7D87" w:rsidR="00EC751E" w:rsidRPr="00782EC0" w:rsidRDefault="00EC751E" w:rsidP="00A73067">
            <w:pPr>
              <w:pStyle w:val="TableText"/>
              <w:ind w:right="113"/>
              <w:jc w:val="right"/>
              <w:cnfStyle w:val="000000010000" w:firstRow="0" w:lastRow="0" w:firstColumn="0" w:lastColumn="0" w:oddVBand="0" w:evenVBand="0" w:oddHBand="0" w:evenHBand="1" w:firstRowFirstColumn="0" w:firstRowLastColumn="0" w:lastRowFirstColumn="0" w:lastRowLastColumn="0"/>
            </w:pPr>
            <w:r w:rsidRPr="00782EC0">
              <w:t>7.6</w:t>
            </w:r>
          </w:p>
        </w:tc>
        <w:tc>
          <w:tcPr>
            <w:tcW w:w="552" w:type="pct"/>
            <w:noWrap/>
            <w:hideMark/>
          </w:tcPr>
          <w:p w14:paraId="161631EC" w14:textId="4F3BE9A3" w:rsidR="00EC751E" w:rsidRPr="00782EC0" w:rsidRDefault="00EC751E" w:rsidP="00A73067">
            <w:pPr>
              <w:pStyle w:val="TableText"/>
              <w:ind w:right="113"/>
              <w:jc w:val="right"/>
              <w:cnfStyle w:val="000000010000" w:firstRow="0" w:lastRow="0" w:firstColumn="0" w:lastColumn="0" w:oddVBand="0" w:evenVBand="0" w:oddHBand="0" w:evenHBand="1" w:firstRowFirstColumn="0" w:firstRowLastColumn="0" w:lastRowFirstColumn="0" w:lastRowLastColumn="0"/>
            </w:pPr>
            <w:r w:rsidRPr="00782EC0">
              <w:t>8.2</w:t>
            </w:r>
          </w:p>
        </w:tc>
      </w:tr>
      <w:tr w:rsidR="001C707E" w:rsidRPr="00782EC0" w14:paraId="1A59B1A6" w14:textId="77777777" w:rsidTr="0015618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96" w:type="pct"/>
            <w:noWrap/>
            <w:hideMark/>
          </w:tcPr>
          <w:p w14:paraId="6F3C6C8E" w14:textId="51EEAE2A" w:rsidR="00EC751E" w:rsidRPr="00782EC0" w:rsidRDefault="002A5EA1" w:rsidP="003752D1">
            <w:pPr>
              <w:pStyle w:val="TableText"/>
              <w:ind w:firstLine="167"/>
              <w:rPr>
                <w:rFonts w:cstheme="minorHAnsi"/>
                <w:color w:val="000000"/>
              </w:rPr>
            </w:pPr>
            <w:r w:rsidRPr="00782EC0">
              <w:rPr>
                <w:color w:val="000000"/>
              </w:rPr>
              <w:t>D</w:t>
            </w:r>
            <w:r w:rsidRPr="00782EC0">
              <w:t>ifficulty in learning, remembering or concentrating</w:t>
            </w:r>
          </w:p>
        </w:tc>
        <w:tc>
          <w:tcPr>
            <w:tcW w:w="552" w:type="pct"/>
          </w:tcPr>
          <w:p w14:paraId="6917FB88" w14:textId="251E6BFA" w:rsidR="00EC751E" w:rsidRPr="00782EC0" w:rsidRDefault="00EC751E" w:rsidP="00A73067">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782EC0">
              <w:t>13.7</w:t>
            </w:r>
          </w:p>
        </w:tc>
        <w:tc>
          <w:tcPr>
            <w:tcW w:w="552" w:type="pct"/>
            <w:noWrap/>
            <w:hideMark/>
          </w:tcPr>
          <w:p w14:paraId="7C1D7686" w14:textId="4A211083" w:rsidR="00EC751E" w:rsidRPr="00782EC0" w:rsidRDefault="00EC751E" w:rsidP="00A73067">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782EC0">
              <w:t>14.9</w:t>
            </w:r>
          </w:p>
        </w:tc>
      </w:tr>
      <w:tr w:rsidR="001C707E" w:rsidRPr="00782EC0" w14:paraId="33D268B0" w14:textId="77777777" w:rsidTr="0015618E">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96" w:type="pct"/>
            <w:noWrap/>
            <w:hideMark/>
          </w:tcPr>
          <w:p w14:paraId="7E00DE4E" w14:textId="42E12595" w:rsidR="00EC751E" w:rsidRPr="00782EC0" w:rsidRDefault="006C155D" w:rsidP="003752D1">
            <w:pPr>
              <w:pStyle w:val="TableText"/>
              <w:ind w:firstLine="167"/>
              <w:rPr>
                <w:rFonts w:cstheme="minorHAnsi"/>
                <w:color w:val="000000"/>
              </w:rPr>
            </w:pPr>
            <w:r w:rsidRPr="00782EC0">
              <w:rPr>
                <w:color w:val="000000"/>
              </w:rPr>
              <w:t>P</w:t>
            </w:r>
            <w:r w:rsidRPr="00782EC0">
              <w:t xml:space="preserve">sychological or emotional condition </w:t>
            </w:r>
          </w:p>
        </w:tc>
        <w:tc>
          <w:tcPr>
            <w:tcW w:w="552" w:type="pct"/>
          </w:tcPr>
          <w:p w14:paraId="636F54A6" w14:textId="1B2117AF" w:rsidR="00EC751E" w:rsidRPr="00782EC0" w:rsidRDefault="00EC751E" w:rsidP="00A73067">
            <w:pPr>
              <w:pStyle w:val="TableText"/>
              <w:ind w:right="113"/>
              <w:jc w:val="right"/>
              <w:cnfStyle w:val="000000010000" w:firstRow="0" w:lastRow="0" w:firstColumn="0" w:lastColumn="0" w:oddVBand="0" w:evenVBand="0" w:oddHBand="0" w:evenHBand="1" w:firstRowFirstColumn="0" w:firstRowLastColumn="0" w:lastRowFirstColumn="0" w:lastRowLastColumn="0"/>
            </w:pPr>
            <w:r w:rsidRPr="00782EC0">
              <w:t>9.7</w:t>
            </w:r>
          </w:p>
        </w:tc>
        <w:tc>
          <w:tcPr>
            <w:tcW w:w="552" w:type="pct"/>
            <w:noWrap/>
            <w:hideMark/>
          </w:tcPr>
          <w:p w14:paraId="025D4E9A" w14:textId="57E2AAC0" w:rsidR="00EC751E" w:rsidRPr="00782EC0" w:rsidRDefault="00EC751E" w:rsidP="00A73067">
            <w:pPr>
              <w:pStyle w:val="TableText"/>
              <w:ind w:right="113"/>
              <w:jc w:val="right"/>
              <w:cnfStyle w:val="000000010000" w:firstRow="0" w:lastRow="0" w:firstColumn="0" w:lastColumn="0" w:oddVBand="0" w:evenVBand="0" w:oddHBand="0" w:evenHBand="1" w:firstRowFirstColumn="0" w:firstRowLastColumn="0" w:lastRowFirstColumn="0" w:lastRowLastColumn="0"/>
            </w:pPr>
            <w:r w:rsidRPr="00782EC0">
              <w:t>11.1</w:t>
            </w:r>
          </w:p>
        </w:tc>
      </w:tr>
      <w:tr w:rsidR="001C707E" w:rsidRPr="00782EC0" w14:paraId="71457C81" w14:textId="77777777" w:rsidTr="0015618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96" w:type="pct"/>
            <w:noWrap/>
            <w:hideMark/>
          </w:tcPr>
          <w:p w14:paraId="2A0707B3" w14:textId="68C2068F" w:rsidR="00EC751E" w:rsidRPr="00782EC0" w:rsidRDefault="00B7778E" w:rsidP="003752D1">
            <w:pPr>
              <w:pStyle w:val="TableText"/>
              <w:ind w:firstLine="167"/>
              <w:rPr>
                <w:rFonts w:cstheme="minorHAnsi"/>
                <w:color w:val="000000"/>
              </w:rPr>
            </w:pPr>
            <w:r w:rsidRPr="00782EC0">
              <w:rPr>
                <w:color w:val="000000"/>
              </w:rPr>
              <w:t>D</w:t>
            </w:r>
            <w:r w:rsidRPr="00782EC0">
              <w:t>ifficulty with pain</w:t>
            </w:r>
            <w:r w:rsidR="00221208">
              <w:t>,</w:t>
            </w:r>
            <w:r w:rsidRPr="00782EC0">
              <w:t xml:space="preserve"> breathing or any other chronic illness or condition</w:t>
            </w:r>
          </w:p>
        </w:tc>
        <w:tc>
          <w:tcPr>
            <w:tcW w:w="552" w:type="pct"/>
          </w:tcPr>
          <w:p w14:paraId="05450FC6" w14:textId="5F966173" w:rsidR="00EC751E" w:rsidRPr="00782EC0" w:rsidRDefault="00EC751E" w:rsidP="00A73067">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782EC0">
              <w:t>22.6</w:t>
            </w:r>
          </w:p>
        </w:tc>
        <w:tc>
          <w:tcPr>
            <w:tcW w:w="552" w:type="pct"/>
            <w:noWrap/>
            <w:hideMark/>
          </w:tcPr>
          <w:p w14:paraId="6ABF16BF" w14:textId="546FB9DF" w:rsidR="00EC751E" w:rsidRPr="00782EC0" w:rsidRDefault="00EC751E" w:rsidP="00A73067">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782EC0">
              <w:t>23.6</w:t>
            </w:r>
          </w:p>
        </w:tc>
      </w:tr>
      <w:tr w:rsidR="001C707E" w:rsidRPr="00782EC0" w14:paraId="6F362E14" w14:textId="77777777" w:rsidTr="0015618E">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96" w:type="pct"/>
            <w:noWrap/>
            <w:hideMark/>
          </w:tcPr>
          <w:p w14:paraId="43D686B5" w14:textId="77777777" w:rsidR="0015618E" w:rsidRPr="00782EC0" w:rsidRDefault="002323D5" w:rsidP="002323D5">
            <w:pPr>
              <w:pStyle w:val="TableText"/>
              <w:jc w:val="left"/>
              <w:rPr>
                <w:b w:val="0"/>
                <w:bCs w:val="0"/>
              </w:rPr>
            </w:pPr>
            <w:r w:rsidRPr="00782EC0">
              <w:t xml:space="preserve">Difficulty with basic physical activities such as walking, climbing stairs, reaching, </w:t>
            </w:r>
          </w:p>
          <w:p w14:paraId="7CA7805C" w14:textId="2B5DAD85" w:rsidR="002323D5" w:rsidRPr="00782EC0" w:rsidRDefault="002323D5" w:rsidP="002323D5">
            <w:pPr>
              <w:pStyle w:val="TableText"/>
              <w:jc w:val="left"/>
              <w:rPr>
                <w:rFonts w:asciiTheme="minorHAnsi" w:hAnsiTheme="minorHAnsi" w:cstheme="minorHAnsi"/>
                <w:b w:val="0"/>
                <w:bCs w:val="0"/>
                <w:color w:val="000000"/>
              </w:rPr>
            </w:pPr>
            <w:r w:rsidRPr="00782EC0">
              <w:t>lifting or carrying:</w:t>
            </w:r>
            <w:r w:rsidR="006E458E" w:rsidRPr="00782EC0">
              <w:rPr>
                <w:rFonts w:asciiTheme="minorHAnsi" w:hAnsiTheme="minorHAnsi" w:cstheme="minorHAnsi"/>
                <w:b w:val="0"/>
                <w:bCs w:val="0"/>
                <w:color w:val="000000"/>
              </w:rPr>
              <w:t xml:space="preserve"> </w:t>
            </w:r>
          </w:p>
        </w:tc>
        <w:tc>
          <w:tcPr>
            <w:tcW w:w="552" w:type="pct"/>
          </w:tcPr>
          <w:p w14:paraId="40F44787" w14:textId="77777777" w:rsidR="002323D5" w:rsidRPr="00782EC0" w:rsidRDefault="002323D5" w:rsidP="00A73067">
            <w:pPr>
              <w:pStyle w:val="TableText"/>
              <w:ind w:right="113"/>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000000"/>
              </w:rPr>
            </w:pPr>
          </w:p>
        </w:tc>
        <w:tc>
          <w:tcPr>
            <w:tcW w:w="552" w:type="pct"/>
          </w:tcPr>
          <w:p w14:paraId="5CF8C16D" w14:textId="58CE47DB" w:rsidR="002323D5" w:rsidRPr="00782EC0" w:rsidRDefault="002323D5" w:rsidP="00A73067">
            <w:pPr>
              <w:pStyle w:val="TableText"/>
              <w:ind w:right="113"/>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rPr>
            </w:pPr>
          </w:p>
        </w:tc>
      </w:tr>
      <w:tr w:rsidR="001C707E" w:rsidRPr="00782EC0" w14:paraId="6884C9B2" w14:textId="77777777" w:rsidTr="0015618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96" w:type="pct"/>
            <w:noWrap/>
          </w:tcPr>
          <w:p w14:paraId="276141BB" w14:textId="04428C0E" w:rsidR="00412A8E" w:rsidRPr="00782EC0" w:rsidRDefault="00412A8E" w:rsidP="003752D1">
            <w:pPr>
              <w:pStyle w:val="TableText"/>
              <w:ind w:firstLine="167"/>
              <w:rPr>
                <w:rFonts w:cstheme="minorHAnsi"/>
                <w:color w:val="000000"/>
              </w:rPr>
            </w:pPr>
            <w:r w:rsidRPr="00782EC0">
              <w:t>Blindness or a serious vision impairment</w:t>
            </w:r>
          </w:p>
        </w:tc>
        <w:tc>
          <w:tcPr>
            <w:tcW w:w="552" w:type="pct"/>
          </w:tcPr>
          <w:p w14:paraId="592361CC" w14:textId="66C34A80" w:rsidR="00412A8E" w:rsidRPr="00782EC0" w:rsidRDefault="00412A8E" w:rsidP="00A73067">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782EC0">
              <w:t>6.3</w:t>
            </w:r>
          </w:p>
        </w:tc>
        <w:tc>
          <w:tcPr>
            <w:tcW w:w="552" w:type="pct"/>
            <w:noWrap/>
          </w:tcPr>
          <w:p w14:paraId="3D6BB829" w14:textId="6D0DF5CD" w:rsidR="00412A8E" w:rsidRPr="00782EC0" w:rsidRDefault="00412A8E" w:rsidP="00A73067">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782EC0">
              <w:t>6.5</w:t>
            </w:r>
          </w:p>
        </w:tc>
      </w:tr>
      <w:tr w:rsidR="001C707E" w:rsidRPr="00782EC0" w14:paraId="12491C99" w14:textId="77777777" w:rsidTr="0015618E">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96" w:type="pct"/>
            <w:noWrap/>
            <w:hideMark/>
          </w:tcPr>
          <w:p w14:paraId="0C92B9D1" w14:textId="0779D43F" w:rsidR="00412A8E" w:rsidRPr="00782EC0" w:rsidRDefault="00412A8E" w:rsidP="003752D1">
            <w:pPr>
              <w:pStyle w:val="TableText"/>
              <w:ind w:firstLine="167"/>
              <w:rPr>
                <w:rFonts w:cstheme="minorHAnsi"/>
                <w:color w:val="000000"/>
              </w:rPr>
            </w:pPr>
            <w:r w:rsidRPr="00782EC0">
              <w:t>Deafness or a serious hearing impairment</w:t>
            </w:r>
          </w:p>
        </w:tc>
        <w:tc>
          <w:tcPr>
            <w:tcW w:w="552" w:type="pct"/>
          </w:tcPr>
          <w:p w14:paraId="22F50DAF" w14:textId="792C0097" w:rsidR="00412A8E" w:rsidRPr="00782EC0" w:rsidRDefault="00412A8E" w:rsidP="00A73067">
            <w:pPr>
              <w:pStyle w:val="TableText"/>
              <w:ind w:right="113"/>
              <w:jc w:val="right"/>
              <w:cnfStyle w:val="000000010000" w:firstRow="0" w:lastRow="0" w:firstColumn="0" w:lastColumn="0" w:oddVBand="0" w:evenVBand="0" w:oddHBand="0" w:evenHBand="1" w:firstRowFirstColumn="0" w:firstRowLastColumn="0" w:lastRowFirstColumn="0" w:lastRowLastColumn="0"/>
            </w:pPr>
            <w:r w:rsidRPr="00782EC0">
              <w:t>6.6</w:t>
            </w:r>
          </w:p>
        </w:tc>
        <w:tc>
          <w:tcPr>
            <w:tcW w:w="552" w:type="pct"/>
            <w:noWrap/>
            <w:hideMark/>
          </w:tcPr>
          <w:p w14:paraId="73EF46D6" w14:textId="4295BD60" w:rsidR="00412A8E" w:rsidRPr="00782EC0" w:rsidRDefault="00412A8E" w:rsidP="00A73067">
            <w:pPr>
              <w:pStyle w:val="TableText"/>
              <w:ind w:right="113"/>
              <w:jc w:val="right"/>
              <w:cnfStyle w:val="000000010000" w:firstRow="0" w:lastRow="0" w:firstColumn="0" w:lastColumn="0" w:oddVBand="0" w:evenVBand="0" w:oddHBand="0" w:evenHBand="1" w:firstRowFirstColumn="0" w:firstRowLastColumn="0" w:lastRowFirstColumn="0" w:lastRowLastColumn="0"/>
            </w:pPr>
            <w:r w:rsidRPr="00782EC0">
              <w:t>6.9</w:t>
            </w:r>
          </w:p>
        </w:tc>
      </w:tr>
      <w:tr w:rsidR="001C707E" w:rsidRPr="00782EC0" w14:paraId="189B05F2" w14:textId="77777777" w:rsidTr="0015618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96" w:type="pct"/>
            <w:noWrap/>
            <w:hideMark/>
          </w:tcPr>
          <w:p w14:paraId="19DAD946" w14:textId="68EB7167" w:rsidR="00412A8E" w:rsidRPr="00782EC0" w:rsidRDefault="00412A8E" w:rsidP="003752D1">
            <w:pPr>
              <w:pStyle w:val="TableText"/>
              <w:ind w:firstLine="167"/>
            </w:pPr>
            <w:r w:rsidRPr="00782EC0">
              <w:t>Intellectual disability</w:t>
            </w:r>
          </w:p>
        </w:tc>
        <w:tc>
          <w:tcPr>
            <w:tcW w:w="552" w:type="pct"/>
          </w:tcPr>
          <w:p w14:paraId="5423E710" w14:textId="281F8E67" w:rsidR="00412A8E" w:rsidRPr="00782EC0" w:rsidRDefault="00412A8E" w:rsidP="00A73067">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782EC0">
              <w:t>11.0</w:t>
            </w:r>
          </w:p>
        </w:tc>
        <w:tc>
          <w:tcPr>
            <w:tcW w:w="552" w:type="pct"/>
            <w:noWrap/>
            <w:hideMark/>
          </w:tcPr>
          <w:p w14:paraId="7BCE150A" w14:textId="53BF49CB" w:rsidR="00412A8E" w:rsidRPr="00782EC0" w:rsidRDefault="00412A8E" w:rsidP="00A73067">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782EC0">
              <w:t>11.5</w:t>
            </w:r>
          </w:p>
        </w:tc>
      </w:tr>
      <w:tr w:rsidR="001C707E" w:rsidRPr="00782EC0" w14:paraId="37A5BB1A" w14:textId="77777777" w:rsidTr="0015618E">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96" w:type="pct"/>
            <w:noWrap/>
            <w:hideMark/>
          </w:tcPr>
          <w:p w14:paraId="0E3FE218" w14:textId="2E9A283B" w:rsidR="00412A8E" w:rsidRPr="00782EC0" w:rsidRDefault="00412A8E" w:rsidP="003752D1">
            <w:pPr>
              <w:pStyle w:val="TableText"/>
              <w:ind w:firstLine="167"/>
              <w:rPr>
                <w:rFonts w:cstheme="minorHAnsi"/>
                <w:color w:val="000000"/>
              </w:rPr>
            </w:pPr>
            <w:r w:rsidRPr="00782EC0">
              <w:rPr>
                <w:rFonts w:cstheme="minorHAnsi"/>
                <w:color w:val="000000"/>
              </w:rPr>
              <w:t>D</w:t>
            </w:r>
            <w:r w:rsidRPr="00782EC0">
              <w:t>ifficulty in learning, remembering or concentrating</w:t>
            </w:r>
          </w:p>
        </w:tc>
        <w:tc>
          <w:tcPr>
            <w:tcW w:w="552" w:type="pct"/>
          </w:tcPr>
          <w:p w14:paraId="1CC0F615" w14:textId="5DA6CE79" w:rsidR="00412A8E" w:rsidRPr="00782EC0" w:rsidRDefault="00412A8E" w:rsidP="00A73067">
            <w:pPr>
              <w:pStyle w:val="TableText"/>
              <w:ind w:right="113"/>
              <w:jc w:val="right"/>
              <w:cnfStyle w:val="000000010000" w:firstRow="0" w:lastRow="0" w:firstColumn="0" w:lastColumn="0" w:oddVBand="0" w:evenVBand="0" w:oddHBand="0" w:evenHBand="1" w:firstRowFirstColumn="0" w:firstRowLastColumn="0" w:lastRowFirstColumn="0" w:lastRowLastColumn="0"/>
            </w:pPr>
            <w:r w:rsidRPr="00782EC0">
              <w:t>19.4</w:t>
            </w:r>
          </w:p>
        </w:tc>
        <w:tc>
          <w:tcPr>
            <w:tcW w:w="552" w:type="pct"/>
            <w:noWrap/>
            <w:hideMark/>
          </w:tcPr>
          <w:p w14:paraId="43D169A4" w14:textId="57DB2667" w:rsidR="00412A8E" w:rsidRPr="00782EC0" w:rsidRDefault="00412A8E" w:rsidP="00A73067">
            <w:pPr>
              <w:pStyle w:val="TableText"/>
              <w:ind w:right="113"/>
              <w:jc w:val="right"/>
              <w:cnfStyle w:val="000000010000" w:firstRow="0" w:lastRow="0" w:firstColumn="0" w:lastColumn="0" w:oddVBand="0" w:evenVBand="0" w:oddHBand="0" w:evenHBand="1" w:firstRowFirstColumn="0" w:firstRowLastColumn="0" w:lastRowFirstColumn="0" w:lastRowLastColumn="0"/>
            </w:pPr>
            <w:r w:rsidRPr="00782EC0">
              <w:t>21.8</w:t>
            </w:r>
          </w:p>
        </w:tc>
      </w:tr>
      <w:tr w:rsidR="001C707E" w:rsidRPr="00782EC0" w14:paraId="7C060A2D" w14:textId="77777777" w:rsidTr="0015618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96" w:type="pct"/>
            <w:noWrap/>
            <w:hideMark/>
          </w:tcPr>
          <w:p w14:paraId="6C07B3E7" w14:textId="468C1384" w:rsidR="00412A8E" w:rsidRPr="00782EC0" w:rsidRDefault="00412A8E" w:rsidP="003752D1">
            <w:pPr>
              <w:pStyle w:val="TableText"/>
              <w:ind w:firstLine="167"/>
              <w:rPr>
                <w:rFonts w:cstheme="minorHAnsi"/>
                <w:color w:val="000000"/>
              </w:rPr>
            </w:pPr>
            <w:r w:rsidRPr="00782EC0">
              <w:rPr>
                <w:color w:val="000000"/>
              </w:rPr>
              <w:t>P</w:t>
            </w:r>
            <w:r w:rsidRPr="00782EC0">
              <w:t xml:space="preserve">sychological or emotional condition </w:t>
            </w:r>
          </w:p>
        </w:tc>
        <w:tc>
          <w:tcPr>
            <w:tcW w:w="552" w:type="pct"/>
          </w:tcPr>
          <w:p w14:paraId="61C271D7" w14:textId="634BD59E" w:rsidR="00412A8E" w:rsidRPr="00782EC0" w:rsidRDefault="00412A8E" w:rsidP="00A73067">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782EC0">
              <w:t>15.5</w:t>
            </w:r>
          </w:p>
        </w:tc>
        <w:tc>
          <w:tcPr>
            <w:tcW w:w="552" w:type="pct"/>
            <w:noWrap/>
            <w:hideMark/>
          </w:tcPr>
          <w:p w14:paraId="7E8D8E7D" w14:textId="4A76EC70" w:rsidR="00412A8E" w:rsidRPr="00782EC0" w:rsidRDefault="00412A8E" w:rsidP="00A73067">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782EC0">
              <w:t>18.8</w:t>
            </w:r>
          </w:p>
        </w:tc>
      </w:tr>
      <w:tr w:rsidR="001C707E" w:rsidRPr="00782EC0" w14:paraId="3778C3E7" w14:textId="77777777" w:rsidTr="0015618E">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96" w:type="pct"/>
            <w:noWrap/>
            <w:hideMark/>
          </w:tcPr>
          <w:p w14:paraId="0EC159BC" w14:textId="76828B84" w:rsidR="00412A8E" w:rsidRPr="00782EC0" w:rsidRDefault="00412A8E" w:rsidP="003752D1">
            <w:pPr>
              <w:pStyle w:val="TableText"/>
              <w:ind w:firstLine="167"/>
              <w:rPr>
                <w:rFonts w:cstheme="minorHAnsi"/>
                <w:color w:val="000000"/>
              </w:rPr>
            </w:pPr>
            <w:r w:rsidRPr="00782EC0">
              <w:rPr>
                <w:color w:val="000000"/>
              </w:rPr>
              <w:t>D</w:t>
            </w:r>
            <w:r w:rsidRPr="00782EC0">
              <w:t>ifficulty with pain</w:t>
            </w:r>
            <w:r w:rsidR="00221208">
              <w:t>,</w:t>
            </w:r>
            <w:r w:rsidRPr="00782EC0">
              <w:t xml:space="preserve"> breathing or any other chronic illness or condition</w:t>
            </w:r>
          </w:p>
        </w:tc>
        <w:tc>
          <w:tcPr>
            <w:tcW w:w="552" w:type="pct"/>
          </w:tcPr>
          <w:p w14:paraId="4DE54545" w14:textId="6F4EEA2F" w:rsidR="00412A8E" w:rsidRPr="00782EC0" w:rsidRDefault="00412A8E" w:rsidP="00A73067">
            <w:pPr>
              <w:pStyle w:val="TableText"/>
              <w:ind w:right="113"/>
              <w:jc w:val="right"/>
              <w:cnfStyle w:val="000000010000" w:firstRow="0" w:lastRow="0" w:firstColumn="0" w:lastColumn="0" w:oddVBand="0" w:evenVBand="0" w:oddHBand="0" w:evenHBand="1" w:firstRowFirstColumn="0" w:firstRowLastColumn="0" w:lastRowFirstColumn="0" w:lastRowLastColumn="0"/>
            </w:pPr>
            <w:r w:rsidRPr="00782EC0">
              <w:t>54.3</w:t>
            </w:r>
          </w:p>
        </w:tc>
        <w:tc>
          <w:tcPr>
            <w:tcW w:w="552" w:type="pct"/>
            <w:noWrap/>
            <w:hideMark/>
          </w:tcPr>
          <w:p w14:paraId="2A9C3EAA" w14:textId="3207F8AA" w:rsidR="00412A8E" w:rsidRPr="00782EC0" w:rsidRDefault="00412A8E" w:rsidP="00A73067">
            <w:pPr>
              <w:pStyle w:val="TableText"/>
              <w:ind w:right="113"/>
              <w:jc w:val="right"/>
              <w:cnfStyle w:val="000000010000" w:firstRow="0" w:lastRow="0" w:firstColumn="0" w:lastColumn="0" w:oddVBand="0" w:evenVBand="0" w:oddHBand="0" w:evenHBand="1" w:firstRowFirstColumn="0" w:firstRowLastColumn="0" w:lastRowFirstColumn="0" w:lastRowLastColumn="0"/>
            </w:pPr>
            <w:r w:rsidRPr="00782EC0">
              <w:t>58.8</w:t>
            </w:r>
          </w:p>
        </w:tc>
      </w:tr>
      <w:tr w:rsidR="001C707E" w:rsidRPr="00782EC0" w14:paraId="18E60EF6" w14:textId="77777777" w:rsidTr="0015618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96" w:type="pct"/>
            <w:noWrap/>
            <w:hideMark/>
          </w:tcPr>
          <w:p w14:paraId="5A1EC57F" w14:textId="3FCD2BF5" w:rsidR="00412A8E" w:rsidRPr="00782EC0" w:rsidRDefault="00412A8E" w:rsidP="003335B9">
            <w:pPr>
              <w:pStyle w:val="TableText"/>
            </w:pPr>
            <w:r w:rsidRPr="00782EC0">
              <w:t xml:space="preserve">Intellectual disability: </w:t>
            </w:r>
          </w:p>
        </w:tc>
        <w:tc>
          <w:tcPr>
            <w:tcW w:w="552" w:type="pct"/>
          </w:tcPr>
          <w:p w14:paraId="4EF077E5" w14:textId="77777777" w:rsidR="00412A8E" w:rsidRPr="00782EC0" w:rsidRDefault="00412A8E" w:rsidP="00A73067">
            <w:pPr>
              <w:pStyle w:val="TableText"/>
              <w:ind w:right="113"/>
              <w:jc w:val="right"/>
              <w:cnfStyle w:val="000000100000" w:firstRow="0" w:lastRow="0" w:firstColumn="0" w:lastColumn="0" w:oddVBand="0" w:evenVBand="0" w:oddHBand="1" w:evenHBand="0" w:firstRowFirstColumn="0" w:firstRowLastColumn="0" w:lastRowFirstColumn="0" w:lastRowLastColumn="0"/>
            </w:pPr>
          </w:p>
        </w:tc>
        <w:tc>
          <w:tcPr>
            <w:tcW w:w="552" w:type="pct"/>
            <w:noWrap/>
            <w:hideMark/>
          </w:tcPr>
          <w:p w14:paraId="698B8FE5" w14:textId="78EB5607" w:rsidR="00412A8E" w:rsidRPr="00782EC0" w:rsidRDefault="00412A8E" w:rsidP="00A73067">
            <w:pPr>
              <w:pStyle w:val="TableText"/>
              <w:ind w:right="113"/>
              <w:jc w:val="right"/>
              <w:cnfStyle w:val="000000100000" w:firstRow="0" w:lastRow="0" w:firstColumn="0" w:lastColumn="0" w:oddVBand="0" w:evenVBand="0" w:oddHBand="1" w:evenHBand="0" w:firstRowFirstColumn="0" w:firstRowLastColumn="0" w:lastRowFirstColumn="0" w:lastRowLastColumn="0"/>
            </w:pPr>
          </w:p>
        </w:tc>
      </w:tr>
      <w:tr w:rsidR="001C707E" w:rsidRPr="00782EC0" w14:paraId="51081E48" w14:textId="77777777" w:rsidTr="0015618E">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96" w:type="pct"/>
            <w:noWrap/>
            <w:hideMark/>
          </w:tcPr>
          <w:p w14:paraId="4CD8B8C0" w14:textId="207F8737" w:rsidR="00412A8E" w:rsidRPr="00782EC0" w:rsidRDefault="00412A8E" w:rsidP="003752D1">
            <w:pPr>
              <w:pStyle w:val="TableText"/>
              <w:ind w:firstLine="167"/>
              <w:rPr>
                <w:rFonts w:cstheme="minorHAnsi"/>
                <w:color w:val="000000"/>
              </w:rPr>
            </w:pPr>
            <w:r w:rsidRPr="00782EC0">
              <w:t>Blindness or a serious vision impairment</w:t>
            </w:r>
          </w:p>
        </w:tc>
        <w:tc>
          <w:tcPr>
            <w:tcW w:w="552" w:type="pct"/>
          </w:tcPr>
          <w:p w14:paraId="48EA3F2E" w14:textId="417AFA78" w:rsidR="00412A8E" w:rsidRPr="00782EC0" w:rsidRDefault="00412A8E" w:rsidP="00A73067">
            <w:pPr>
              <w:pStyle w:val="TableText"/>
              <w:ind w:right="113"/>
              <w:jc w:val="right"/>
              <w:cnfStyle w:val="000000010000" w:firstRow="0" w:lastRow="0" w:firstColumn="0" w:lastColumn="0" w:oddVBand="0" w:evenVBand="0" w:oddHBand="0" w:evenHBand="1" w:firstRowFirstColumn="0" w:firstRowLastColumn="0" w:lastRowFirstColumn="0" w:lastRowLastColumn="0"/>
            </w:pPr>
            <w:r w:rsidRPr="00782EC0">
              <w:t>8.2</w:t>
            </w:r>
          </w:p>
        </w:tc>
        <w:tc>
          <w:tcPr>
            <w:tcW w:w="552" w:type="pct"/>
            <w:noWrap/>
            <w:hideMark/>
          </w:tcPr>
          <w:p w14:paraId="31347F3C" w14:textId="5CB8257F" w:rsidR="00412A8E" w:rsidRPr="00782EC0" w:rsidRDefault="00412A8E" w:rsidP="00A73067">
            <w:pPr>
              <w:pStyle w:val="TableText"/>
              <w:ind w:right="113"/>
              <w:jc w:val="right"/>
              <w:cnfStyle w:val="000000010000" w:firstRow="0" w:lastRow="0" w:firstColumn="0" w:lastColumn="0" w:oddVBand="0" w:evenVBand="0" w:oddHBand="0" w:evenHBand="1" w:firstRowFirstColumn="0" w:firstRowLastColumn="0" w:lastRowFirstColumn="0" w:lastRowLastColumn="0"/>
            </w:pPr>
            <w:r w:rsidRPr="00782EC0">
              <w:t>7.9</w:t>
            </w:r>
          </w:p>
        </w:tc>
      </w:tr>
      <w:tr w:rsidR="001C707E" w:rsidRPr="00782EC0" w14:paraId="1AD4F5C0" w14:textId="77777777" w:rsidTr="0015618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96" w:type="pct"/>
            <w:noWrap/>
            <w:hideMark/>
          </w:tcPr>
          <w:p w14:paraId="3F7E7E3B" w14:textId="34A0A92B" w:rsidR="00412A8E" w:rsidRPr="00782EC0" w:rsidRDefault="00412A8E" w:rsidP="003752D1">
            <w:pPr>
              <w:pStyle w:val="TableText"/>
              <w:ind w:firstLine="167"/>
              <w:rPr>
                <w:rFonts w:cstheme="minorHAnsi"/>
                <w:color w:val="000000"/>
              </w:rPr>
            </w:pPr>
            <w:r w:rsidRPr="00782EC0">
              <w:t>Deafness or a serious hearing impairment</w:t>
            </w:r>
          </w:p>
        </w:tc>
        <w:tc>
          <w:tcPr>
            <w:tcW w:w="552" w:type="pct"/>
          </w:tcPr>
          <w:p w14:paraId="1038782D" w14:textId="25E7AEED" w:rsidR="00412A8E" w:rsidRPr="00782EC0" w:rsidRDefault="00412A8E" w:rsidP="00A73067">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782EC0">
              <w:t>7.6</w:t>
            </w:r>
          </w:p>
        </w:tc>
        <w:tc>
          <w:tcPr>
            <w:tcW w:w="552" w:type="pct"/>
            <w:noWrap/>
            <w:hideMark/>
          </w:tcPr>
          <w:p w14:paraId="72BD819C" w14:textId="0E85B64D" w:rsidR="00412A8E" w:rsidRPr="00782EC0" w:rsidRDefault="00412A8E" w:rsidP="00A73067">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782EC0">
              <w:t>7.5</w:t>
            </w:r>
          </w:p>
        </w:tc>
      </w:tr>
      <w:tr w:rsidR="001C707E" w:rsidRPr="00782EC0" w14:paraId="6D1C3357" w14:textId="77777777" w:rsidTr="0015618E">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96" w:type="pct"/>
            <w:noWrap/>
            <w:hideMark/>
          </w:tcPr>
          <w:p w14:paraId="576D8B1B" w14:textId="49CD1B96" w:rsidR="00412A8E" w:rsidRPr="00782EC0" w:rsidRDefault="00412A8E" w:rsidP="003752D1">
            <w:pPr>
              <w:pStyle w:val="TableText"/>
              <w:ind w:firstLine="167"/>
            </w:pPr>
            <w:r w:rsidRPr="00782EC0">
              <w:rPr>
                <w:rFonts w:cstheme="minorHAnsi"/>
                <w:color w:val="000000"/>
              </w:rPr>
              <w:t>D</w:t>
            </w:r>
            <w:r w:rsidRPr="00782EC0">
              <w:t>ifficulty with basic physical activities such as walking, climbing stairs, reaching,</w:t>
            </w:r>
            <w:r w:rsidR="006E458E" w:rsidRPr="00782EC0">
              <w:t xml:space="preserve"> </w:t>
            </w:r>
          </w:p>
          <w:p w14:paraId="76E47C05" w14:textId="023962E2" w:rsidR="00412A8E" w:rsidRPr="00782EC0" w:rsidRDefault="002323D5" w:rsidP="003752D1">
            <w:pPr>
              <w:pStyle w:val="TableText"/>
              <w:ind w:firstLine="167"/>
              <w:rPr>
                <w:rFonts w:cstheme="minorHAnsi"/>
                <w:color w:val="000000"/>
              </w:rPr>
            </w:pPr>
            <w:r w:rsidRPr="00782EC0">
              <w:t xml:space="preserve">lifting </w:t>
            </w:r>
            <w:r w:rsidR="00412A8E" w:rsidRPr="00782EC0">
              <w:t>or carrying</w:t>
            </w:r>
          </w:p>
        </w:tc>
        <w:tc>
          <w:tcPr>
            <w:tcW w:w="552" w:type="pct"/>
          </w:tcPr>
          <w:p w14:paraId="48277E60" w14:textId="442E9210" w:rsidR="00412A8E" w:rsidRPr="00782EC0" w:rsidRDefault="00412A8E" w:rsidP="00A73067">
            <w:pPr>
              <w:pStyle w:val="TableText"/>
              <w:ind w:right="113"/>
              <w:jc w:val="right"/>
              <w:cnfStyle w:val="000000010000" w:firstRow="0" w:lastRow="0" w:firstColumn="0" w:lastColumn="0" w:oddVBand="0" w:evenVBand="0" w:oddHBand="0" w:evenHBand="1" w:firstRowFirstColumn="0" w:firstRowLastColumn="0" w:lastRowFirstColumn="0" w:lastRowLastColumn="0"/>
            </w:pPr>
            <w:r w:rsidRPr="00782EC0">
              <w:t>32.7</w:t>
            </w:r>
          </w:p>
        </w:tc>
        <w:tc>
          <w:tcPr>
            <w:tcW w:w="552" w:type="pct"/>
            <w:noWrap/>
            <w:hideMark/>
          </w:tcPr>
          <w:p w14:paraId="3676D1A4" w14:textId="779B76AF" w:rsidR="00412A8E" w:rsidRPr="00782EC0" w:rsidRDefault="00412A8E" w:rsidP="00A73067">
            <w:pPr>
              <w:pStyle w:val="TableText"/>
              <w:ind w:right="113"/>
              <w:jc w:val="right"/>
              <w:cnfStyle w:val="000000010000" w:firstRow="0" w:lastRow="0" w:firstColumn="0" w:lastColumn="0" w:oddVBand="0" w:evenVBand="0" w:oddHBand="0" w:evenHBand="1" w:firstRowFirstColumn="0" w:firstRowLastColumn="0" w:lastRowFirstColumn="0" w:lastRowLastColumn="0"/>
            </w:pPr>
            <w:r w:rsidRPr="00782EC0">
              <w:t>31.7</w:t>
            </w:r>
          </w:p>
        </w:tc>
      </w:tr>
      <w:tr w:rsidR="001C707E" w:rsidRPr="00782EC0" w14:paraId="0BF41FE5" w14:textId="77777777" w:rsidTr="0015618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96" w:type="pct"/>
            <w:noWrap/>
            <w:hideMark/>
          </w:tcPr>
          <w:p w14:paraId="6DEA72AF" w14:textId="49B9B66F" w:rsidR="00412A8E" w:rsidRPr="00782EC0" w:rsidRDefault="00412A8E" w:rsidP="003752D1">
            <w:pPr>
              <w:pStyle w:val="TableText"/>
              <w:ind w:firstLine="167"/>
              <w:rPr>
                <w:rFonts w:cstheme="minorHAnsi"/>
                <w:color w:val="000000"/>
              </w:rPr>
            </w:pPr>
            <w:r w:rsidRPr="00782EC0">
              <w:rPr>
                <w:color w:val="000000"/>
              </w:rPr>
              <w:t>D</w:t>
            </w:r>
            <w:r w:rsidRPr="00782EC0">
              <w:t>ifficulty in learning, remembering or concentrating</w:t>
            </w:r>
          </w:p>
        </w:tc>
        <w:tc>
          <w:tcPr>
            <w:tcW w:w="552" w:type="pct"/>
          </w:tcPr>
          <w:p w14:paraId="52E85687" w14:textId="49A65318" w:rsidR="00412A8E" w:rsidRPr="00782EC0" w:rsidRDefault="00412A8E" w:rsidP="00A73067">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782EC0">
              <w:t>66.2</w:t>
            </w:r>
          </w:p>
        </w:tc>
        <w:tc>
          <w:tcPr>
            <w:tcW w:w="552" w:type="pct"/>
            <w:noWrap/>
            <w:hideMark/>
          </w:tcPr>
          <w:p w14:paraId="563E9AEF" w14:textId="01E05822" w:rsidR="00412A8E" w:rsidRPr="00782EC0" w:rsidRDefault="00412A8E" w:rsidP="00A73067">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782EC0">
              <w:t>66.8</w:t>
            </w:r>
          </w:p>
        </w:tc>
      </w:tr>
      <w:tr w:rsidR="001C707E" w:rsidRPr="00782EC0" w14:paraId="343B675C" w14:textId="77777777" w:rsidTr="0015618E">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96" w:type="pct"/>
            <w:noWrap/>
            <w:hideMark/>
          </w:tcPr>
          <w:p w14:paraId="2F785874" w14:textId="7E08A45A" w:rsidR="00412A8E" w:rsidRPr="00782EC0" w:rsidRDefault="00412A8E" w:rsidP="003752D1">
            <w:pPr>
              <w:pStyle w:val="TableText"/>
              <w:ind w:firstLine="167"/>
              <w:rPr>
                <w:rFonts w:cstheme="minorHAnsi"/>
                <w:color w:val="000000"/>
              </w:rPr>
            </w:pPr>
            <w:r w:rsidRPr="00782EC0">
              <w:rPr>
                <w:color w:val="000000"/>
              </w:rPr>
              <w:t>P</w:t>
            </w:r>
            <w:r w:rsidRPr="00782EC0">
              <w:t xml:space="preserve">sychological or emotional condition </w:t>
            </w:r>
          </w:p>
        </w:tc>
        <w:tc>
          <w:tcPr>
            <w:tcW w:w="552" w:type="pct"/>
          </w:tcPr>
          <w:p w14:paraId="296AB5E5" w14:textId="0CCE8D0C" w:rsidR="00412A8E" w:rsidRPr="00782EC0" w:rsidRDefault="00412A8E" w:rsidP="00A73067">
            <w:pPr>
              <w:pStyle w:val="TableText"/>
              <w:ind w:right="113"/>
              <w:jc w:val="right"/>
              <w:cnfStyle w:val="000000010000" w:firstRow="0" w:lastRow="0" w:firstColumn="0" w:lastColumn="0" w:oddVBand="0" w:evenVBand="0" w:oddHBand="0" w:evenHBand="1" w:firstRowFirstColumn="0" w:firstRowLastColumn="0" w:lastRowFirstColumn="0" w:lastRowLastColumn="0"/>
            </w:pPr>
            <w:r w:rsidRPr="00782EC0">
              <w:t>32.0</w:t>
            </w:r>
          </w:p>
        </w:tc>
        <w:tc>
          <w:tcPr>
            <w:tcW w:w="552" w:type="pct"/>
            <w:noWrap/>
            <w:hideMark/>
          </w:tcPr>
          <w:p w14:paraId="36E61FD3" w14:textId="56F0CD0B" w:rsidR="00412A8E" w:rsidRPr="00782EC0" w:rsidRDefault="00412A8E" w:rsidP="00A73067">
            <w:pPr>
              <w:pStyle w:val="TableText"/>
              <w:ind w:right="113"/>
              <w:jc w:val="right"/>
              <w:cnfStyle w:val="000000010000" w:firstRow="0" w:lastRow="0" w:firstColumn="0" w:lastColumn="0" w:oddVBand="0" w:evenVBand="0" w:oddHBand="0" w:evenHBand="1" w:firstRowFirstColumn="0" w:firstRowLastColumn="0" w:lastRowFirstColumn="0" w:lastRowLastColumn="0"/>
            </w:pPr>
            <w:r w:rsidRPr="00782EC0">
              <w:t>33.8</w:t>
            </w:r>
          </w:p>
        </w:tc>
      </w:tr>
      <w:tr w:rsidR="001C707E" w:rsidRPr="00782EC0" w14:paraId="43232235" w14:textId="77777777" w:rsidTr="0015618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96" w:type="pct"/>
            <w:noWrap/>
            <w:hideMark/>
          </w:tcPr>
          <w:p w14:paraId="65F910F5" w14:textId="092F328E" w:rsidR="00412A8E" w:rsidRPr="00782EC0" w:rsidRDefault="00412A8E" w:rsidP="003752D1">
            <w:pPr>
              <w:pStyle w:val="TableText"/>
              <w:ind w:firstLine="167"/>
              <w:rPr>
                <w:rFonts w:cstheme="minorHAnsi"/>
                <w:color w:val="000000"/>
              </w:rPr>
            </w:pPr>
            <w:r w:rsidRPr="00782EC0">
              <w:rPr>
                <w:color w:val="000000"/>
              </w:rPr>
              <w:t>D</w:t>
            </w:r>
            <w:r w:rsidRPr="00782EC0">
              <w:t>ifficulty with pain</w:t>
            </w:r>
            <w:r w:rsidR="00221208">
              <w:t>,</w:t>
            </w:r>
            <w:r w:rsidRPr="00782EC0">
              <w:t xml:space="preserve"> breathing or any other chronic illness or condition</w:t>
            </w:r>
          </w:p>
        </w:tc>
        <w:tc>
          <w:tcPr>
            <w:tcW w:w="552" w:type="pct"/>
          </w:tcPr>
          <w:p w14:paraId="51A2D019" w14:textId="6B05CA37" w:rsidR="00412A8E" w:rsidRPr="00782EC0" w:rsidRDefault="00412A8E" w:rsidP="00A73067">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782EC0">
              <w:t>24.0</w:t>
            </w:r>
          </w:p>
        </w:tc>
        <w:tc>
          <w:tcPr>
            <w:tcW w:w="552" w:type="pct"/>
            <w:noWrap/>
            <w:hideMark/>
          </w:tcPr>
          <w:p w14:paraId="1F0C6D5C" w14:textId="13FFB80E" w:rsidR="00412A8E" w:rsidRPr="00782EC0" w:rsidRDefault="00412A8E" w:rsidP="00A73067">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782EC0">
              <w:t>23.5</w:t>
            </w:r>
          </w:p>
        </w:tc>
      </w:tr>
      <w:tr w:rsidR="001C707E" w:rsidRPr="00782EC0" w14:paraId="41A98559" w14:textId="77777777" w:rsidTr="0015618E">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96" w:type="pct"/>
            <w:noWrap/>
            <w:hideMark/>
          </w:tcPr>
          <w:p w14:paraId="33109549" w14:textId="6CC06910" w:rsidR="00412A8E" w:rsidRPr="00782EC0" w:rsidRDefault="00412A8E" w:rsidP="003335B9">
            <w:pPr>
              <w:pStyle w:val="TableText"/>
              <w:rPr>
                <w:rFonts w:cstheme="minorHAnsi"/>
                <w:b w:val="0"/>
                <w:bCs w:val="0"/>
                <w:color w:val="000000"/>
              </w:rPr>
            </w:pPr>
            <w:r w:rsidRPr="00782EC0">
              <w:t>Difficulty in learning, remembering or concentrating</w:t>
            </w:r>
            <w:r w:rsidRPr="00782EC0">
              <w:rPr>
                <w:rFonts w:cstheme="minorHAnsi"/>
                <w:color w:val="000000"/>
              </w:rPr>
              <w:t xml:space="preserve">: </w:t>
            </w:r>
          </w:p>
        </w:tc>
        <w:tc>
          <w:tcPr>
            <w:tcW w:w="552" w:type="pct"/>
          </w:tcPr>
          <w:p w14:paraId="513B5BC9" w14:textId="77777777" w:rsidR="00412A8E" w:rsidRPr="00782EC0" w:rsidRDefault="00412A8E" w:rsidP="00A73067">
            <w:pPr>
              <w:pStyle w:val="TableText"/>
              <w:ind w:right="113"/>
              <w:jc w:val="right"/>
              <w:cnfStyle w:val="000000010000" w:firstRow="0" w:lastRow="0" w:firstColumn="0" w:lastColumn="0" w:oddVBand="0" w:evenVBand="0" w:oddHBand="0" w:evenHBand="1" w:firstRowFirstColumn="0" w:firstRowLastColumn="0" w:lastRowFirstColumn="0" w:lastRowLastColumn="0"/>
            </w:pPr>
          </w:p>
        </w:tc>
        <w:tc>
          <w:tcPr>
            <w:tcW w:w="552" w:type="pct"/>
            <w:noWrap/>
            <w:hideMark/>
          </w:tcPr>
          <w:p w14:paraId="1E3BD495" w14:textId="489446B0" w:rsidR="00412A8E" w:rsidRPr="00782EC0" w:rsidRDefault="00412A8E" w:rsidP="00A73067">
            <w:pPr>
              <w:pStyle w:val="TableText"/>
              <w:ind w:right="113"/>
              <w:jc w:val="right"/>
              <w:cnfStyle w:val="000000010000" w:firstRow="0" w:lastRow="0" w:firstColumn="0" w:lastColumn="0" w:oddVBand="0" w:evenVBand="0" w:oddHBand="0" w:evenHBand="1" w:firstRowFirstColumn="0" w:firstRowLastColumn="0" w:lastRowFirstColumn="0" w:lastRowLastColumn="0"/>
            </w:pPr>
          </w:p>
        </w:tc>
      </w:tr>
      <w:tr w:rsidR="001C707E" w:rsidRPr="00782EC0" w14:paraId="405BE57A" w14:textId="77777777" w:rsidTr="0015618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96" w:type="pct"/>
            <w:noWrap/>
            <w:hideMark/>
          </w:tcPr>
          <w:p w14:paraId="1F6D76D5" w14:textId="36BD76AD" w:rsidR="00412A8E" w:rsidRPr="00782EC0" w:rsidRDefault="00412A8E" w:rsidP="003752D1">
            <w:pPr>
              <w:pStyle w:val="TableText"/>
              <w:ind w:firstLine="167"/>
              <w:rPr>
                <w:rFonts w:cstheme="minorHAnsi"/>
                <w:color w:val="000000"/>
              </w:rPr>
            </w:pPr>
            <w:r w:rsidRPr="00782EC0">
              <w:t>Blindness or a serious vision impairment</w:t>
            </w:r>
          </w:p>
        </w:tc>
        <w:tc>
          <w:tcPr>
            <w:tcW w:w="552" w:type="pct"/>
          </w:tcPr>
          <w:p w14:paraId="58FBD940" w14:textId="582B9D69" w:rsidR="00412A8E" w:rsidRPr="00782EC0" w:rsidRDefault="00412A8E" w:rsidP="00A73067">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782EC0">
              <w:t>6.8</w:t>
            </w:r>
          </w:p>
        </w:tc>
        <w:tc>
          <w:tcPr>
            <w:tcW w:w="552" w:type="pct"/>
            <w:noWrap/>
            <w:hideMark/>
          </w:tcPr>
          <w:p w14:paraId="45749881" w14:textId="7B9430F5" w:rsidR="00412A8E" w:rsidRPr="00782EC0" w:rsidRDefault="00412A8E" w:rsidP="00A73067">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782EC0">
              <w:t>6.7</w:t>
            </w:r>
          </w:p>
        </w:tc>
      </w:tr>
      <w:tr w:rsidR="001C707E" w:rsidRPr="00782EC0" w14:paraId="645522A0" w14:textId="77777777" w:rsidTr="0015618E">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96" w:type="pct"/>
            <w:noWrap/>
            <w:hideMark/>
          </w:tcPr>
          <w:p w14:paraId="207F5EB3" w14:textId="29F4D90F" w:rsidR="00412A8E" w:rsidRPr="00782EC0" w:rsidRDefault="00412A8E" w:rsidP="003752D1">
            <w:pPr>
              <w:pStyle w:val="TableText"/>
              <w:ind w:firstLine="167"/>
              <w:rPr>
                <w:rFonts w:cstheme="minorHAnsi"/>
                <w:color w:val="000000"/>
              </w:rPr>
            </w:pPr>
            <w:r w:rsidRPr="00782EC0">
              <w:t>Deafness or a serious hearing impairment</w:t>
            </w:r>
          </w:p>
        </w:tc>
        <w:tc>
          <w:tcPr>
            <w:tcW w:w="552" w:type="pct"/>
          </w:tcPr>
          <w:p w14:paraId="7A20BB56" w14:textId="1C42A1AF" w:rsidR="00412A8E" w:rsidRPr="00782EC0" w:rsidRDefault="00412A8E" w:rsidP="00A73067">
            <w:pPr>
              <w:pStyle w:val="TableText"/>
              <w:ind w:right="113"/>
              <w:jc w:val="right"/>
              <w:cnfStyle w:val="000000010000" w:firstRow="0" w:lastRow="0" w:firstColumn="0" w:lastColumn="0" w:oddVBand="0" w:evenVBand="0" w:oddHBand="0" w:evenHBand="1" w:firstRowFirstColumn="0" w:firstRowLastColumn="0" w:lastRowFirstColumn="0" w:lastRowLastColumn="0"/>
            </w:pPr>
            <w:r w:rsidRPr="00782EC0">
              <w:t>7.0</w:t>
            </w:r>
          </w:p>
        </w:tc>
        <w:tc>
          <w:tcPr>
            <w:tcW w:w="552" w:type="pct"/>
            <w:noWrap/>
            <w:hideMark/>
          </w:tcPr>
          <w:p w14:paraId="5160C9A6" w14:textId="1C7F6959" w:rsidR="00412A8E" w:rsidRPr="00782EC0" w:rsidRDefault="00412A8E" w:rsidP="00A73067">
            <w:pPr>
              <w:pStyle w:val="TableText"/>
              <w:ind w:right="113"/>
              <w:jc w:val="right"/>
              <w:cnfStyle w:val="000000010000" w:firstRow="0" w:lastRow="0" w:firstColumn="0" w:lastColumn="0" w:oddVBand="0" w:evenVBand="0" w:oddHBand="0" w:evenHBand="1" w:firstRowFirstColumn="0" w:firstRowLastColumn="0" w:lastRowFirstColumn="0" w:lastRowLastColumn="0"/>
            </w:pPr>
            <w:r w:rsidRPr="00782EC0">
              <w:t>7.0</w:t>
            </w:r>
          </w:p>
        </w:tc>
      </w:tr>
      <w:tr w:rsidR="001C707E" w:rsidRPr="00782EC0" w14:paraId="1BF9AD01" w14:textId="77777777" w:rsidTr="0015618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96" w:type="pct"/>
            <w:noWrap/>
            <w:hideMark/>
          </w:tcPr>
          <w:p w14:paraId="09D0B1A1" w14:textId="190A37EC" w:rsidR="00412A8E" w:rsidRPr="00782EC0" w:rsidRDefault="00412A8E" w:rsidP="003752D1">
            <w:pPr>
              <w:pStyle w:val="TableText"/>
              <w:ind w:firstLine="167"/>
            </w:pPr>
            <w:r w:rsidRPr="00782EC0">
              <w:rPr>
                <w:rFonts w:cstheme="minorHAnsi"/>
                <w:color w:val="000000"/>
              </w:rPr>
              <w:t>D</w:t>
            </w:r>
            <w:r w:rsidRPr="00782EC0">
              <w:t>ifficulty with basic physical activities such as walking, climbing stairs, reaching,</w:t>
            </w:r>
            <w:r w:rsidR="006E458E" w:rsidRPr="00782EC0">
              <w:t xml:space="preserve"> </w:t>
            </w:r>
          </w:p>
          <w:p w14:paraId="311E40FF" w14:textId="3861F0FE" w:rsidR="00412A8E" w:rsidRPr="00782EC0" w:rsidRDefault="002323D5" w:rsidP="003752D1">
            <w:pPr>
              <w:pStyle w:val="TableText"/>
              <w:ind w:firstLine="167"/>
              <w:rPr>
                <w:rFonts w:cstheme="minorHAnsi"/>
                <w:color w:val="000000"/>
              </w:rPr>
            </w:pPr>
            <w:r w:rsidRPr="00782EC0">
              <w:t xml:space="preserve">lifting </w:t>
            </w:r>
            <w:r w:rsidR="00412A8E" w:rsidRPr="00782EC0">
              <w:t>or carrying</w:t>
            </w:r>
          </w:p>
        </w:tc>
        <w:tc>
          <w:tcPr>
            <w:tcW w:w="552" w:type="pct"/>
          </w:tcPr>
          <w:p w14:paraId="5C610386" w14:textId="43417690" w:rsidR="00412A8E" w:rsidRPr="00782EC0" w:rsidRDefault="00412A8E" w:rsidP="00A73067">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782EC0">
              <w:t>29.8</w:t>
            </w:r>
          </w:p>
        </w:tc>
        <w:tc>
          <w:tcPr>
            <w:tcW w:w="552" w:type="pct"/>
            <w:noWrap/>
            <w:hideMark/>
          </w:tcPr>
          <w:p w14:paraId="70B04D8D" w14:textId="1A45F8B3" w:rsidR="00412A8E" w:rsidRPr="00782EC0" w:rsidRDefault="00412A8E" w:rsidP="00A73067">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782EC0">
              <w:t>31.1</w:t>
            </w:r>
          </w:p>
        </w:tc>
      </w:tr>
      <w:tr w:rsidR="001C707E" w:rsidRPr="00782EC0" w14:paraId="3C479581" w14:textId="77777777" w:rsidTr="0015618E">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96" w:type="pct"/>
            <w:noWrap/>
            <w:hideMark/>
          </w:tcPr>
          <w:p w14:paraId="546EC5F2" w14:textId="724E082D" w:rsidR="00412A8E" w:rsidRPr="00782EC0" w:rsidRDefault="00412A8E" w:rsidP="003752D1">
            <w:pPr>
              <w:pStyle w:val="TableText"/>
              <w:ind w:firstLine="167"/>
            </w:pPr>
            <w:r w:rsidRPr="00782EC0">
              <w:t>Intellectual disability</w:t>
            </w:r>
          </w:p>
        </w:tc>
        <w:tc>
          <w:tcPr>
            <w:tcW w:w="552" w:type="pct"/>
          </w:tcPr>
          <w:p w14:paraId="403D54ED" w14:textId="416E50CC" w:rsidR="00412A8E" w:rsidRPr="00782EC0" w:rsidRDefault="00412A8E" w:rsidP="00A73067">
            <w:pPr>
              <w:pStyle w:val="TableText"/>
              <w:ind w:right="113"/>
              <w:jc w:val="right"/>
              <w:cnfStyle w:val="000000010000" w:firstRow="0" w:lastRow="0" w:firstColumn="0" w:lastColumn="0" w:oddVBand="0" w:evenVBand="0" w:oddHBand="0" w:evenHBand="1" w:firstRowFirstColumn="0" w:firstRowLastColumn="0" w:lastRowFirstColumn="0" w:lastRowLastColumn="0"/>
            </w:pPr>
            <w:r w:rsidRPr="00782EC0">
              <w:t>34.1</w:t>
            </w:r>
          </w:p>
        </w:tc>
        <w:tc>
          <w:tcPr>
            <w:tcW w:w="552" w:type="pct"/>
            <w:noWrap/>
            <w:hideMark/>
          </w:tcPr>
          <w:p w14:paraId="38ACB2CD" w14:textId="28BABD47" w:rsidR="00412A8E" w:rsidRPr="00782EC0" w:rsidRDefault="00412A8E" w:rsidP="00A73067">
            <w:pPr>
              <w:pStyle w:val="TableText"/>
              <w:ind w:right="113"/>
              <w:jc w:val="right"/>
              <w:cnfStyle w:val="000000010000" w:firstRow="0" w:lastRow="0" w:firstColumn="0" w:lastColumn="0" w:oddVBand="0" w:evenVBand="0" w:oddHBand="0" w:evenHBand="1" w:firstRowFirstColumn="0" w:firstRowLastColumn="0" w:lastRowFirstColumn="0" w:lastRowLastColumn="0"/>
            </w:pPr>
            <w:r w:rsidRPr="00782EC0">
              <w:t>34.5</w:t>
            </w:r>
          </w:p>
        </w:tc>
      </w:tr>
      <w:tr w:rsidR="001C707E" w:rsidRPr="00782EC0" w14:paraId="0F527170" w14:textId="77777777" w:rsidTr="0015618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96" w:type="pct"/>
            <w:noWrap/>
            <w:hideMark/>
          </w:tcPr>
          <w:p w14:paraId="213F5852" w14:textId="46E25D21" w:rsidR="00412A8E" w:rsidRPr="00782EC0" w:rsidRDefault="00412A8E" w:rsidP="003752D1">
            <w:pPr>
              <w:pStyle w:val="TableText"/>
              <w:ind w:firstLine="167"/>
              <w:rPr>
                <w:rFonts w:cstheme="minorHAnsi"/>
                <w:color w:val="000000"/>
              </w:rPr>
            </w:pPr>
            <w:r w:rsidRPr="00782EC0">
              <w:rPr>
                <w:rFonts w:cstheme="minorHAnsi"/>
                <w:color w:val="000000"/>
              </w:rPr>
              <w:t>P</w:t>
            </w:r>
            <w:r w:rsidRPr="00782EC0">
              <w:t xml:space="preserve">sychological or emotional condition </w:t>
            </w:r>
          </w:p>
        </w:tc>
        <w:tc>
          <w:tcPr>
            <w:tcW w:w="552" w:type="pct"/>
          </w:tcPr>
          <w:p w14:paraId="0AE13B34" w14:textId="401E7DD2" w:rsidR="00412A8E" w:rsidRPr="00782EC0" w:rsidRDefault="00412A8E" w:rsidP="00A73067">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782EC0">
              <w:t>29.8</w:t>
            </w:r>
          </w:p>
        </w:tc>
        <w:tc>
          <w:tcPr>
            <w:tcW w:w="552" w:type="pct"/>
            <w:noWrap/>
            <w:hideMark/>
          </w:tcPr>
          <w:p w14:paraId="162C0F31" w14:textId="466F140C" w:rsidR="00412A8E" w:rsidRPr="00782EC0" w:rsidRDefault="00412A8E" w:rsidP="00A73067">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782EC0">
              <w:t>33.6</w:t>
            </w:r>
          </w:p>
        </w:tc>
      </w:tr>
      <w:tr w:rsidR="001C707E" w:rsidRPr="00782EC0" w14:paraId="03C4F155" w14:textId="77777777" w:rsidTr="0015618E">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96" w:type="pct"/>
            <w:noWrap/>
            <w:hideMark/>
          </w:tcPr>
          <w:p w14:paraId="68D68C15" w14:textId="72B31EC4" w:rsidR="00412A8E" w:rsidRPr="00782EC0" w:rsidRDefault="00412A8E" w:rsidP="003752D1">
            <w:pPr>
              <w:pStyle w:val="TableText"/>
              <w:ind w:firstLine="167"/>
              <w:rPr>
                <w:rFonts w:cstheme="minorHAnsi"/>
                <w:color w:val="000000"/>
              </w:rPr>
            </w:pPr>
            <w:r w:rsidRPr="00782EC0">
              <w:rPr>
                <w:color w:val="000000"/>
              </w:rPr>
              <w:t>D</w:t>
            </w:r>
            <w:r w:rsidRPr="00782EC0">
              <w:t>ifficulty with pain</w:t>
            </w:r>
            <w:r w:rsidR="00221208">
              <w:t>,</w:t>
            </w:r>
            <w:r w:rsidRPr="00782EC0">
              <w:t xml:space="preserve"> breathing or any other chronic illness or condition</w:t>
            </w:r>
          </w:p>
        </w:tc>
        <w:tc>
          <w:tcPr>
            <w:tcW w:w="552" w:type="pct"/>
          </w:tcPr>
          <w:p w14:paraId="530073D5" w14:textId="6CCDC7B7" w:rsidR="00412A8E" w:rsidRPr="00782EC0" w:rsidRDefault="00412A8E" w:rsidP="00A73067">
            <w:pPr>
              <w:pStyle w:val="TableText"/>
              <w:ind w:right="113"/>
              <w:jc w:val="right"/>
              <w:cnfStyle w:val="000000010000" w:firstRow="0" w:lastRow="0" w:firstColumn="0" w:lastColumn="0" w:oddVBand="0" w:evenVBand="0" w:oddHBand="0" w:evenHBand="1" w:firstRowFirstColumn="0" w:firstRowLastColumn="0" w:lastRowFirstColumn="0" w:lastRowLastColumn="0"/>
            </w:pPr>
            <w:r w:rsidRPr="00782EC0">
              <w:t>28.7</w:t>
            </w:r>
          </w:p>
        </w:tc>
        <w:tc>
          <w:tcPr>
            <w:tcW w:w="552" w:type="pct"/>
            <w:noWrap/>
            <w:hideMark/>
          </w:tcPr>
          <w:p w14:paraId="09C8FCE4" w14:textId="55E04564" w:rsidR="00412A8E" w:rsidRPr="00782EC0" w:rsidRDefault="00412A8E" w:rsidP="00A73067">
            <w:pPr>
              <w:pStyle w:val="TableText"/>
              <w:ind w:right="113"/>
              <w:jc w:val="right"/>
              <w:cnfStyle w:val="000000010000" w:firstRow="0" w:lastRow="0" w:firstColumn="0" w:lastColumn="0" w:oddVBand="0" w:evenVBand="0" w:oddHBand="0" w:evenHBand="1" w:firstRowFirstColumn="0" w:firstRowLastColumn="0" w:lastRowFirstColumn="0" w:lastRowLastColumn="0"/>
            </w:pPr>
            <w:r w:rsidRPr="00782EC0">
              <w:t>30.6</w:t>
            </w:r>
          </w:p>
        </w:tc>
      </w:tr>
      <w:tr w:rsidR="001C707E" w:rsidRPr="00782EC0" w14:paraId="361CF4B8" w14:textId="77777777" w:rsidTr="0015618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96" w:type="pct"/>
            <w:noWrap/>
            <w:hideMark/>
          </w:tcPr>
          <w:p w14:paraId="63145152" w14:textId="19B93541" w:rsidR="00412A8E" w:rsidRPr="00782EC0" w:rsidRDefault="003752D1" w:rsidP="003335B9">
            <w:pPr>
              <w:pStyle w:val="TableText"/>
              <w:rPr>
                <w:rFonts w:cstheme="minorHAnsi"/>
                <w:color w:val="000000"/>
              </w:rPr>
            </w:pPr>
            <w:r w:rsidRPr="00782EC0">
              <w:t>P</w:t>
            </w:r>
            <w:r w:rsidR="00412A8E" w:rsidRPr="00782EC0">
              <w:t>sychological or emotional condition</w:t>
            </w:r>
            <w:r w:rsidR="00412A8E" w:rsidRPr="00782EC0">
              <w:rPr>
                <w:rFonts w:cstheme="minorHAnsi"/>
                <w:color w:val="000000"/>
              </w:rPr>
              <w:t xml:space="preserve">: </w:t>
            </w:r>
          </w:p>
        </w:tc>
        <w:tc>
          <w:tcPr>
            <w:tcW w:w="552" w:type="pct"/>
          </w:tcPr>
          <w:p w14:paraId="6588A20F" w14:textId="77777777" w:rsidR="00412A8E" w:rsidRPr="00782EC0" w:rsidRDefault="00412A8E" w:rsidP="00A73067">
            <w:pPr>
              <w:pStyle w:val="TableText"/>
              <w:ind w:right="113"/>
              <w:jc w:val="right"/>
              <w:cnfStyle w:val="000000100000" w:firstRow="0" w:lastRow="0" w:firstColumn="0" w:lastColumn="0" w:oddVBand="0" w:evenVBand="0" w:oddHBand="1" w:evenHBand="0" w:firstRowFirstColumn="0" w:firstRowLastColumn="0" w:lastRowFirstColumn="0" w:lastRowLastColumn="0"/>
            </w:pPr>
          </w:p>
        </w:tc>
        <w:tc>
          <w:tcPr>
            <w:tcW w:w="552" w:type="pct"/>
            <w:noWrap/>
            <w:hideMark/>
          </w:tcPr>
          <w:p w14:paraId="1D80A7A2" w14:textId="41FD91C3" w:rsidR="00412A8E" w:rsidRPr="00782EC0" w:rsidRDefault="00412A8E" w:rsidP="00A73067">
            <w:pPr>
              <w:pStyle w:val="TableText"/>
              <w:ind w:right="113"/>
              <w:jc w:val="right"/>
              <w:cnfStyle w:val="000000100000" w:firstRow="0" w:lastRow="0" w:firstColumn="0" w:lastColumn="0" w:oddVBand="0" w:evenVBand="0" w:oddHBand="1" w:evenHBand="0" w:firstRowFirstColumn="0" w:firstRowLastColumn="0" w:lastRowFirstColumn="0" w:lastRowLastColumn="0"/>
            </w:pPr>
          </w:p>
        </w:tc>
      </w:tr>
      <w:tr w:rsidR="001C707E" w:rsidRPr="00782EC0" w14:paraId="0C6B6764" w14:textId="77777777" w:rsidTr="0015618E">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96" w:type="pct"/>
            <w:noWrap/>
            <w:hideMark/>
          </w:tcPr>
          <w:p w14:paraId="0FE504FF" w14:textId="53BE1AD8" w:rsidR="00412A8E" w:rsidRPr="00782EC0" w:rsidRDefault="00412A8E" w:rsidP="003752D1">
            <w:pPr>
              <w:pStyle w:val="TableText"/>
              <w:ind w:firstLine="167"/>
              <w:rPr>
                <w:rFonts w:cstheme="minorHAnsi"/>
                <w:color w:val="000000"/>
              </w:rPr>
            </w:pPr>
            <w:r w:rsidRPr="00782EC0">
              <w:t>Blindness or a serious vision impairment</w:t>
            </w:r>
          </w:p>
        </w:tc>
        <w:tc>
          <w:tcPr>
            <w:tcW w:w="552" w:type="pct"/>
          </w:tcPr>
          <w:p w14:paraId="23BAE917" w14:textId="2D739CEF" w:rsidR="00412A8E" w:rsidRPr="00782EC0" w:rsidRDefault="00412A8E" w:rsidP="00A73067">
            <w:pPr>
              <w:pStyle w:val="TableText"/>
              <w:ind w:right="113"/>
              <w:jc w:val="right"/>
              <w:cnfStyle w:val="000000010000" w:firstRow="0" w:lastRow="0" w:firstColumn="0" w:lastColumn="0" w:oddVBand="0" w:evenVBand="0" w:oddHBand="0" w:evenHBand="1" w:firstRowFirstColumn="0" w:firstRowLastColumn="0" w:lastRowFirstColumn="0" w:lastRowLastColumn="0"/>
            </w:pPr>
            <w:r w:rsidRPr="00782EC0">
              <w:t>4.9</w:t>
            </w:r>
          </w:p>
        </w:tc>
        <w:tc>
          <w:tcPr>
            <w:tcW w:w="552" w:type="pct"/>
            <w:noWrap/>
            <w:hideMark/>
          </w:tcPr>
          <w:p w14:paraId="5FFD6F6B" w14:textId="6C6A3A6E" w:rsidR="00412A8E" w:rsidRPr="00782EC0" w:rsidRDefault="00412A8E" w:rsidP="00A73067">
            <w:pPr>
              <w:pStyle w:val="TableText"/>
              <w:ind w:right="113"/>
              <w:jc w:val="right"/>
              <w:cnfStyle w:val="000000010000" w:firstRow="0" w:lastRow="0" w:firstColumn="0" w:lastColumn="0" w:oddVBand="0" w:evenVBand="0" w:oddHBand="0" w:evenHBand="1" w:firstRowFirstColumn="0" w:firstRowLastColumn="0" w:lastRowFirstColumn="0" w:lastRowLastColumn="0"/>
            </w:pPr>
            <w:r w:rsidRPr="00782EC0">
              <w:t>4.5</w:t>
            </w:r>
          </w:p>
        </w:tc>
      </w:tr>
      <w:tr w:rsidR="001C707E" w:rsidRPr="00782EC0" w14:paraId="78D32CD4" w14:textId="77777777" w:rsidTr="0015618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96" w:type="pct"/>
            <w:noWrap/>
            <w:hideMark/>
          </w:tcPr>
          <w:p w14:paraId="0F6A1902" w14:textId="27FFCC43" w:rsidR="00412A8E" w:rsidRPr="00782EC0" w:rsidRDefault="00412A8E" w:rsidP="003752D1">
            <w:pPr>
              <w:pStyle w:val="TableText"/>
              <w:ind w:firstLine="167"/>
              <w:rPr>
                <w:rFonts w:cstheme="minorHAnsi"/>
                <w:color w:val="000000"/>
              </w:rPr>
            </w:pPr>
            <w:r w:rsidRPr="00782EC0">
              <w:t>Deafness or a serious hearing impairment</w:t>
            </w:r>
          </w:p>
        </w:tc>
        <w:tc>
          <w:tcPr>
            <w:tcW w:w="552" w:type="pct"/>
          </w:tcPr>
          <w:p w14:paraId="3BDA762F" w14:textId="47585491" w:rsidR="00412A8E" w:rsidRPr="00782EC0" w:rsidRDefault="00412A8E" w:rsidP="00A73067">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782EC0">
              <w:t>4.9</w:t>
            </w:r>
          </w:p>
        </w:tc>
        <w:tc>
          <w:tcPr>
            <w:tcW w:w="552" w:type="pct"/>
            <w:noWrap/>
            <w:hideMark/>
          </w:tcPr>
          <w:p w14:paraId="744E259C" w14:textId="265C7F2A" w:rsidR="00412A8E" w:rsidRPr="00782EC0" w:rsidRDefault="00412A8E" w:rsidP="00A73067">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782EC0">
              <w:t>4.5</w:t>
            </w:r>
          </w:p>
        </w:tc>
      </w:tr>
      <w:tr w:rsidR="001C707E" w:rsidRPr="00782EC0" w14:paraId="2FA54D9D" w14:textId="77777777" w:rsidTr="0015618E">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96" w:type="pct"/>
            <w:noWrap/>
            <w:hideMark/>
          </w:tcPr>
          <w:p w14:paraId="2CC8B881" w14:textId="72F38FBC" w:rsidR="00412A8E" w:rsidRPr="00782EC0" w:rsidRDefault="00412A8E" w:rsidP="003752D1">
            <w:pPr>
              <w:pStyle w:val="TableText"/>
              <w:ind w:firstLine="167"/>
            </w:pPr>
            <w:r w:rsidRPr="00782EC0">
              <w:rPr>
                <w:rFonts w:cstheme="minorHAnsi"/>
                <w:color w:val="000000"/>
              </w:rPr>
              <w:t>D</w:t>
            </w:r>
            <w:r w:rsidRPr="00782EC0">
              <w:t>ifficulty with basic physical activities such as walking, climbing stairs, reaching,</w:t>
            </w:r>
            <w:r w:rsidR="006E458E" w:rsidRPr="00782EC0">
              <w:t xml:space="preserve"> </w:t>
            </w:r>
          </w:p>
          <w:p w14:paraId="586BC1F7" w14:textId="2028FF14" w:rsidR="00412A8E" w:rsidRPr="00782EC0" w:rsidRDefault="002323D5" w:rsidP="003752D1">
            <w:pPr>
              <w:pStyle w:val="TableText"/>
              <w:ind w:firstLine="167"/>
              <w:rPr>
                <w:rFonts w:cstheme="minorHAnsi"/>
                <w:color w:val="000000"/>
              </w:rPr>
            </w:pPr>
            <w:r w:rsidRPr="00782EC0">
              <w:t xml:space="preserve">lifting </w:t>
            </w:r>
            <w:r w:rsidR="00412A8E" w:rsidRPr="00782EC0">
              <w:t>or carrying</w:t>
            </w:r>
          </w:p>
        </w:tc>
        <w:tc>
          <w:tcPr>
            <w:tcW w:w="552" w:type="pct"/>
          </w:tcPr>
          <w:p w14:paraId="372599D6" w14:textId="22B10D0E" w:rsidR="00412A8E" w:rsidRPr="00782EC0" w:rsidRDefault="00412A8E" w:rsidP="00A73067">
            <w:pPr>
              <w:pStyle w:val="TableText"/>
              <w:ind w:right="113"/>
              <w:jc w:val="right"/>
              <w:cnfStyle w:val="000000010000" w:firstRow="0" w:lastRow="0" w:firstColumn="0" w:lastColumn="0" w:oddVBand="0" w:evenVBand="0" w:oddHBand="0" w:evenHBand="1" w:firstRowFirstColumn="0" w:firstRowLastColumn="0" w:lastRowFirstColumn="0" w:lastRowLastColumn="0"/>
            </w:pPr>
            <w:r w:rsidRPr="00782EC0">
              <w:t>23.3</w:t>
            </w:r>
          </w:p>
        </w:tc>
        <w:tc>
          <w:tcPr>
            <w:tcW w:w="552" w:type="pct"/>
            <w:noWrap/>
            <w:hideMark/>
          </w:tcPr>
          <w:p w14:paraId="38FD11CC" w14:textId="6DAFC940" w:rsidR="00412A8E" w:rsidRPr="00782EC0" w:rsidRDefault="00412A8E" w:rsidP="00A73067">
            <w:pPr>
              <w:pStyle w:val="TableText"/>
              <w:ind w:right="113"/>
              <w:jc w:val="right"/>
              <w:cnfStyle w:val="000000010000" w:firstRow="0" w:lastRow="0" w:firstColumn="0" w:lastColumn="0" w:oddVBand="0" w:evenVBand="0" w:oddHBand="0" w:evenHBand="1" w:firstRowFirstColumn="0" w:firstRowLastColumn="0" w:lastRowFirstColumn="0" w:lastRowLastColumn="0"/>
            </w:pPr>
            <w:r w:rsidRPr="00782EC0">
              <w:t>23.2</w:t>
            </w:r>
          </w:p>
        </w:tc>
      </w:tr>
      <w:tr w:rsidR="001C707E" w:rsidRPr="00782EC0" w14:paraId="591BB041" w14:textId="77777777" w:rsidTr="0015618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96" w:type="pct"/>
            <w:noWrap/>
            <w:hideMark/>
          </w:tcPr>
          <w:p w14:paraId="739F4F4E" w14:textId="3DF3E187" w:rsidR="00412A8E" w:rsidRPr="00782EC0" w:rsidRDefault="00412A8E" w:rsidP="003752D1">
            <w:pPr>
              <w:pStyle w:val="TableText"/>
              <w:ind w:firstLine="167"/>
            </w:pPr>
            <w:r w:rsidRPr="00782EC0">
              <w:t>Intellectual disability</w:t>
            </w:r>
          </w:p>
        </w:tc>
        <w:tc>
          <w:tcPr>
            <w:tcW w:w="552" w:type="pct"/>
          </w:tcPr>
          <w:p w14:paraId="58A8BEA1" w14:textId="7D4E8569" w:rsidR="00412A8E" w:rsidRPr="00782EC0" w:rsidRDefault="00412A8E" w:rsidP="00A73067">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782EC0">
              <w:t>16.1</w:t>
            </w:r>
          </w:p>
        </w:tc>
        <w:tc>
          <w:tcPr>
            <w:tcW w:w="552" w:type="pct"/>
            <w:noWrap/>
            <w:hideMark/>
          </w:tcPr>
          <w:p w14:paraId="41B26A48" w14:textId="25F6B034" w:rsidR="00412A8E" w:rsidRPr="00782EC0" w:rsidRDefault="00412A8E" w:rsidP="00A73067">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782EC0">
              <w:t>15.0</w:t>
            </w:r>
          </w:p>
        </w:tc>
      </w:tr>
      <w:tr w:rsidR="001C707E" w:rsidRPr="00782EC0" w14:paraId="4382B188" w14:textId="77777777" w:rsidTr="0015618E">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96" w:type="pct"/>
            <w:noWrap/>
            <w:hideMark/>
          </w:tcPr>
          <w:p w14:paraId="16459970" w14:textId="4435FA9E" w:rsidR="00412A8E" w:rsidRPr="00782EC0" w:rsidRDefault="00412A8E" w:rsidP="003752D1">
            <w:pPr>
              <w:pStyle w:val="TableText"/>
              <w:ind w:firstLine="167"/>
              <w:rPr>
                <w:rFonts w:cstheme="minorHAnsi"/>
                <w:color w:val="000000"/>
              </w:rPr>
            </w:pPr>
            <w:r w:rsidRPr="00782EC0">
              <w:rPr>
                <w:color w:val="000000"/>
              </w:rPr>
              <w:t>D</w:t>
            </w:r>
            <w:r w:rsidRPr="00782EC0">
              <w:t>ifficulty in learning, remembering or concentrating</w:t>
            </w:r>
          </w:p>
        </w:tc>
        <w:tc>
          <w:tcPr>
            <w:tcW w:w="552" w:type="pct"/>
          </w:tcPr>
          <w:p w14:paraId="6AEDFF94" w14:textId="4860F73E" w:rsidR="00412A8E" w:rsidRPr="00782EC0" w:rsidRDefault="00412A8E" w:rsidP="00A73067">
            <w:pPr>
              <w:pStyle w:val="TableText"/>
              <w:ind w:right="113"/>
              <w:jc w:val="right"/>
              <w:cnfStyle w:val="000000010000" w:firstRow="0" w:lastRow="0" w:firstColumn="0" w:lastColumn="0" w:oddVBand="0" w:evenVBand="0" w:oddHBand="0" w:evenHBand="1" w:firstRowFirstColumn="0" w:firstRowLastColumn="0" w:lastRowFirstColumn="0" w:lastRowLastColumn="0"/>
            </w:pPr>
            <w:r w:rsidRPr="00782EC0">
              <w:t>29.2</w:t>
            </w:r>
          </w:p>
        </w:tc>
        <w:tc>
          <w:tcPr>
            <w:tcW w:w="552" w:type="pct"/>
            <w:noWrap/>
            <w:hideMark/>
          </w:tcPr>
          <w:p w14:paraId="071C1FC7" w14:textId="3D4AE204" w:rsidR="00412A8E" w:rsidRPr="00782EC0" w:rsidRDefault="00412A8E" w:rsidP="00A73067">
            <w:pPr>
              <w:pStyle w:val="TableText"/>
              <w:ind w:right="113"/>
              <w:jc w:val="right"/>
              <w:cnfStyle w:val="000000010000" w:firstRow="0" w:lastRow="0" w:firstColumn="0" w:lastColumn="0" w:oddVBand="0" w:evenVBand="0" w:oddHBand="0" w:evenHBand="1" w:firstRowFirstColumn="0" w:firstRowLastColumn="0" w:lastRowFirstColumn="0" w:lastRowLastColumn="0"/>
            </w:pPr>
            <w:r w:rsidRPr="00782EC0">
              <w:t>29.0</w:t>
            </w:r>
          </w:p>
        </w:tc>
      </w:tr>
      <w:tr w:rsidR="001C707E" w:rsidRPr="00782EC0" w14:paraId="4F23338A" w14:textId="77777777" w:rsidTr="0015618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96" w:type="pct"/>
            <w:noWrap/>
            <w:hideMark/>
          </w:tcPr>
          <w:p w14:paraId="07E178F7" w14:textId="5CB03359" w:rsidR="00412A8E" w:rsidRPr="00782EC0" w:rsidRDefault="00412A8E" w:rsidP="003752D1">
            <w:pPr>
              <w:pStyle w:val="TableText"/>
              <w:ind w:firstLine="167"/>
              <w:rPr>
                <w:rFonts w:cstheme="minorHAnsi"/>
                <w:color w:val="000000"/>
              </w:rPr>
            </w:pPr>
            <w:r w:rsidRPr="00782EC0">
              <w:rPr>
                <w:color w:val="000000"/>
              </w:rPr>
              <w:t>Di</w:t>
            </w:r>
            <w:r w:rsidRPr="00782EC0">
              <w:t>fficulty with pain</w:t>
            </w:r>
            <w:r w:rsidR="00221208">
              <w:t>,</w:t>
            </w:r>
            <w:r w:rsidRPr="00782EC0">
              <w:t xml:space="preserve"> breathing or any other chronic illness or condition</w:t>
            </w:r>
          </w:p>
        </w:tc>
        <w:tc>
          <w:tcPr>
            <w:tcW w:w="552" w:type="pct"/>
          </w:tcPr>
          <w:p w14:paraId="16833CFD" w14:textId="4AF9E728" w:rsidR="00412A8E" w:rsidRPr="00782EC0" w:rsidRDefault="00412A8E" w:rsidP="00A73067">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782EC0">
              <w:t>27.8</w:t>
            </w:r>
          </w:p>
        </w:tc>
        <w:tc>
          <w:tcPr>
            <w:tcW w:w="552" w:type="pct"/>
            <w:noWrap/>
            <w:hideMark/>
          </w:tcPr>
          <w:p w14:paraId="6FEA44F0" w14:textId="74142F07" w:rsidR="00412A8E" w:rsidRPr="00782EC0" w:rsidRDefault="00412A8E" w:rsidP="00A73067">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782EC0">
              <w:t>29.2</w:t>
            </w:r>
          </w:p>
        </w:tc>
      </w:tr>
      <w:tr w:rsidR="001C707E" w:rsidRPr="00782EC0" w14:paraId="35475A88" w14:textId="77777777" w:rsidTr="0015618E">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96" w:type="pct"/>
            <w:noWrap/>
            <w:hideMark/>
          </w:tcPr>
          <w:p w14:paraId="0B1CC033" w14:textId="6EAEB7C5" w:rsidR="00412A8E" w:rsidRPr="00782EC0" w:rsidRDefault="00412A8E" w:rsidP="003335B9">
            <w:pPr>
              <w:pStyle w:val="TableText"/>
              <w:rPr>
                <w:rFonts w:cstheme="minorHAnsi"/>
                <w:color w:val="000000"/>
              </w:rPr>
            </w:pPr>
            <w:r w:rsidRPr="00782EC0">
              <w:t>Difficulty with pain</w:t>
            </w:r>
            <w:r w:rsidR="00221208">
              <w:t>,</w:t>
            </w:r>
            <w:r w:rsidRPr="00782EC0">
              <w:t xml:space="preserve"> breathing or any other chronic illness or condition</w:t>
            </w:r>
            <w:r w:rsidRPr="00782EC0">
              <w:rPr>
                <w:rFonts w:cstheme="minorHAnsi"/>
                <w:color w:val="000000"/>
              </w:rPr>
              <w:t xml:space="preserve">: </w:t>
            </w:r>
          </w:p>
        </w:tc>
        <w:tc>
          <w:tcPr>
            <w:tcW w:w="552" w:type="pct"/>
          </w:tcPr>
          <w:p w14:paraId="63831185" w14:textId="77777777" w:rsidR="00412A8E" w:rsidRPr="00782EC0" w:rsidRDefault="00412A8E" w:rsidP="00A73067">
            <w:pPr>
              <w:pStyle w:val="TableText"/>
              <w:ind w:right="113"/>
              <w:jc w:val="right"/>
              <w:cnfStyle w:val="000000010000" w:firstRow="0" w:lastRow="0" w:firstColumn="0" w:lastColumn="0" w:oddVBand="0" w:evenVBand="0" w:oddHBand="0" w:evenHBand="1" w:firstRowFirstColumn="0" w:firstRowLastColumn="0" w:lastRowFirstColumn="0" w:lastRowLastColumn="0"/>
            </w:pPr>
          </w:p>
        </w:tc>
        <w:tc>
          <w:tcPr>
            <w:tcW w:w="552" w:type="pct"/>
            <w:noWrap/>
            <w:hideMark/>
          </w:tcPr>
          <w:p w14:paraId="6906129B" w14:textId="52FF31AD" w:rsidR="00412A8E" w:rsidRPr="00782EC0" w:rsidRDefault="00412A8E" w:rsidP="00A73067">
            <w:pPr>
              <w:pStyle w:val="TableText"/>
              <w:ind w:right="113"/>
              <w:jc w:val="right"/>
              <w:cnfStyle w:val="000000010000" w:firstRow="0" w:lastRow="0" w:firstColumn="0" w:lastColumn="0" w:oddVBand="0" w:evenVBand="0" w:oddHBand="0" w:evenHBand="1" w:firstRowFirstColumn="0" w:firstRowLastColumn="0" w:lastRowFirstColumn="0" w:lastRowLastColumn="0"/>
            </w:pPr>
          </w:p>
        </w:tc>
      </w:tr>
      <w:tr w:rsidR="001C707E" w:rsidRPr="00782EC0" w14:paraId="079B253A" w14:textId="77777777" w:rsidTr="0015618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96" w:type="pct"/>
            <w:noWrap/>
            <w:hideMark/>
          </w:tcPr>
          <w:p w14:paraId="0D68ED06" w14:textId="7867589E" w:rsidR="00412A8E" w:rsidRPr="00782EC0" w:rsidRDefault="00412A8E" w:rsidP="003752D1">
            <w:pPr>
              <w:pStyle w:val="TableText"/>
              <w:ind w:firstLine="167"/>
              <w:rPr>
                <w:rFonts w:cstheme="minorHAnsi"/>
                <w:color w:val="000000"/>
              </w:rPr>
            </w:pPr>
            <w:r w:rsidRPr="00782EC0">
              <w:t>Blindness or a serious vision impairment</w:t>
            </w:r>
          </w:p>
        </w:tc>
        <w:tc>
          <w:tcPr>
            <w:tcW w:w="552" w:type="pct"/>
          </w:tcPr>
          <w:p w14:paraId="68A7EB1F" w14:textId="7025B701" w:rsidR="00412A8E" w:rsidRPr="00782EC0" w:rsidRDefault="00412A8E" w:rsidP="00A73067">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782EC0">
              <w:t>4.3</w:t>
            </w:r>
          </w:p>
        </w:tc>
        <w:tc>
          <w:tcPr>
            <w:tcW w:w="552" w:type="pct"/>
            <w:noWrap/>
            <w:hideMark/>
          </w:tcPr>
          <w:p w14:paraId="0D59BBF3" w14:textId="5C8FDD10" w:rsidR="00412A8E" w:rsidRPr="00782EC0" w:rsidRDefault="00412A8E" w:rsidP="00A73067">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782EC0">
              <w:t>4.4</w:t>
            </w:r>
          </w:p>
        </w:tc>
      </w:tr>
      <w:tr w:rsidR="001C707E" w:rsidRPr="00782EC0" w14:paraId="2A130DCE" w14:textId="77777777" w:rsidTr="0015618E">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96" w:type="pct"/>
            <w:noWrap/>
            <w:hideMark/>
          </w:tcPr>
          <w:p w14:paraId="65EFD206" w14:textId="06336C23" w:rsidR="00412A8E" w:rsidRPr="00782EC0" w:rsidRDefault="00412A8E" w:rsidP="003752D1">
            <w:pPr>
              <w:pStyle w:val="TableText"/>
              <w:ind w:firstLine="167"/>
              <w:rPr>
                <w:rFonts w:cstheme="minorHAnsi"/>
                <w:color w:val="000000"/>
              </w:rPr>
            </w:pPr>
            <w:r w:rsidRPr="00782EC0">
              <w:t>Deafness or a serious hearing impairment</w:t>
            </w:r>
          </w:p>
        </w:tc>
        <w:tc>
          <w:tcPr>
            <w:tcW w:w="552" w:type="pct"/>
          </w:tcPr>
          <w:p w14:paraId="0802FEEA" w14:textId="71EA9A85" w:rsidR="00412A8E" w:rsidRPr="00782EC0" w:rsidRDefault="00412A8E" w:rsidP="00A73067">
            <w:pPr>
              <w:pStyle w:val="TableText"/>
              <w:ind w:right="113"/>
              <w:jc w:val="right"/>
              <w:cnfStyle w:val="000000010000" w:firstRow="0" w:lastRow="0" w:firstColumn="0" w:lastColumn="0" w:oddVBand="0" w:evenVBand="0" w:oddHBand="0" w:evenHBand="1" w:firstRowFirstColumn="0" w:firstRowLastColumn="0" w:lastRowFirstColumn="0" w:lastRowLastColumn="0"/>
            </w:pPr>
            <w:r w:rsidRPr="00782EC0">
              <w:t>5.1</w:t>
            </w:r>
          </w:p>
        </w:tc>
        <w:tc>
          <w:tcPr>
            <w:tcW w:w="552" w:type="pct"/>
            <w:noWrap/>
            <w:hideMark/>
          </w:tcPr>
          <w:p w14:paraId="3C59139C" w14:textId="79C55939" w:rsidR="00412A8E" w:rsidRPr="00782EC0" w:rsidRDefault="00412A8E" w:rsidP="00A73067">
            <w:pPr>
              <w:pStyle w:val="TableText"/>
              <w:ind w:right="113"/>
              <w:jc w:val="right"/>
              <w:cnfStyle w:val="000000010000" w:firstRow="0" w:lastRow="0" w:firstColumn="0" w:lastColumn="0" w:oddVBand="0" w:evenVBand="0" w:oddHBand="0" w:evenHBand="1" w:firstRowFirstColumn="0" w:firstRowLastColumn="0" w:lastRowFirstColumn="0" w:lastRowLastColumn="0"/>
            </w:pPr>
            <w:r w:rsidRPr="00782EC0">
              <w:t>5.2</w:t>
            </w:r>
          </w:p>
        </w:tc>
      </w:tr>
      <w:tr w:rsidR="001C707E" w:rsidRPr="00782EC0" w14:paraId="23A22682" w14:textId="77777777" w:rsidTr="0015618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96" w:type="pct"/>
            <w:noWrap/>
            <w:hideMark/>
          </w:tcPr>
          <w:p w14:paraId="25D04EB1" w14:textId="27179B6D" w:rsidR="00412A8E" w:rsidRPr="00782EC0" w:rsidRDefault="00412A8E" w:rsidP="003752D1">
            <w:pPr>
              <w:pStyle w:val="TableText"/>
              <w:ind w:firstLine="167"/>
            </w:pPr>
            <w:r w:rsidRPr="00782EC0">
              <w:rPr>
                <w:color w:val="000000"/>
              </w:rPr>
              <w:t>D</w:t>
            </w:r>
            <w:r w:rsidRPr="00782EC0">
              <w:t>ifficulty with basic physical activities such as walking, climbing stairs, reaching,</w:t>
            </w:r>
            <w:r w:rsidR="006E458E" w:rsidRPr="00782EC0">
              <w:t xml:space="preserve"> </w:t>
            </w:r>
          </w:p>
          <w:p w14:paraId="38056FA7" w14:textId="28FE06EA" w:rsidR="00412A8E" w:rsidRPr="00782EC0" w:rsidRDefault="002323D5" w:rsidP="003752D1">
            <w:pPr>
              <w:pStyle w:val="TableText"/>
              <w:ind w:firstLine="167"/>
              <w:rPr>
                <w:rFonts w:cstheme="minorHAnsi"/>
                <w:color w:val="000000"/>
              </w:rPr>
            </w:pPr>
            <w:r w:rsidRPr="00782EC0">
              <w:t xml:space="preserve">lifting </w:t>
            </w:r>
            <w:r w:rsidR="00412A8E" w:rsidRPr="00782EC0">
              <w:t>or carrying</w:t>
            </w:r>
          </w:p>
        </w:tc>
        <w:tc>
          <w:tcPr>
            <w:tcW w:w="552" w:type="pct"/>
          </w:tcPr>
          <w:p w14:paraId="164593A4" w14:textId="5036D594" w:rsidR="00412A8E" w:rsidRPr="00782EC0" w:rsidRDefault="00412A8E" w:rsidP="00A73067">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782EC0">
              <w:t>36.8</w:t>
            </w:r>
          </w:p>
        </w:tc>
        <w:tc>
          <w:tcPr>
            <w:tcW w:w="552" w:type="pct"/>
            <w:noWrap/>
            <w:hideMark/>
          </w:tcPr>
          <w:p w14:paraId="43992F03" w14:textId="5A9C9A03" w:rsidR="00412A8E" w:rsidRPr="00782EC0" w:rsidRDefault="00412A8E" w:rsidP="00A73067">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782EC0">
              <w:t>38.8</w:t>
            </w:r>
          </w:p>
        </w:tc>
      </w:tr>
      <w:tr w:rsidR="001C707E" w:rsidRPr="00782EC0" w14:paraId="414FA6AC" w14:textId="77777777" w:rsidTr="0015618E">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96" w:type="pct"/>
            <w:noWrap/>
            <w:hideMark/>
          </w:tcPr>
          <w:p w14:paraId="1EAC00FA" w14:textId="0A104C66" w:rsidR="00412A8E" w:rsidRPr="00782EC0" w:rsidRDefault="00412A8E" w:rsidP="003752D1">
            <w:pPr>
              <w:pStyle w:val="TableText"/>
              <w:ind w:firstLine="167"/>
            </w:pPr>
            <w:r w:rsidRPr="00782EC0">
              <w:t>Intellectual disability</w:t>
            </w:r>
          </w:p>
        </w:tc>
        <w:tc>
          <w:tcPr>
            <w:tcW w:w="552" w:type="pct"/>
          </w:tcPr>
          <w:p w14:paraId="0A0E40F2" w14:textId="62AC72F1" w:rsidR="00412A8E" w:rsidRPr="00782EC0" w:rsidRDefault="00412A8E" w:rsidP="00A73067">
            <w:pPr>
              <w:pStyle w:val="TableText"/>
              <w:ind w:right="113"/>
              <w:jc w:val="right"/>
              <w:cnfStyle w:val="000000010000" w:firstRow="0" w:lastRow="0" w:firstColumn="0" w:lastColumn="0" w:oddVBand="0" w:evenVBand="0" w:oddHBand="0" w:evenHBand="1" w:firstRowFirstColumn="0" w:firstRowLastColumn="0" w:lastRowFirstColumn="0" w:lastRowLastColumn="0"/>
            </w:pPr>
            <w:r w:rsidRPr="00782EC0">
              <w:t>5.4</w:t>
            </w:r>
          </w:p>
        </w:tc>
        <w:tc>
          <w:tcPr>
            <w:tcW w:w="552" w:type="pct"/>
            <w:noWrap/>
            <w:hideMark/>
          </w:tcPr>
          <w:p w14:paraId="47AE2FB1" w14:textId="144F7B78" w:rsidR="00412A8E" w:rsidRPr="00782EC0" w:rsidRDefault="00412A8E" w:rsidP="00A73067">
            <w:pPr>
              <w:pStyle w:val="TableText"/>
              <w:ind w:right="113"/>
              <w:jc w:val="right"/>
              <w:cnfStyle w:val="000000010000" w:firstRow="0" w:lastRow="0" w:firstColumn="0" w:lastColumn="0" w:oddVBand="0" w:evenVBand="0" w:oddHBand="0" w:evenHBand="1" w:firstRowFirstColumn="0" w:firstRowLastColumn="0" w:lastRowFirstColumn="0" w:lastRowLastColumn="0"/>
            </w:pPr>
            <w:r w:rsidRPr="00782EC0">
              <w:t>5.6</w:t>
            </w:r>
          </w:p>
        </w:tc>
      </w:tr>
      <w:tr w:rsidR="001C707E" w:rsidRPr="00782EC0" w14:paraId="0A545FCD" w14:textId="77777777" w:rsidTr="0015618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96" w:type="pct"/>
            <w:noWrap/>
            <w:hideMark/>
          </w:tcPr>
          <w:p w14:paraId="27B9FDB0" w14:textId="4426C34F" w:rsidR="00412A8E" w:rsidRPr="00782EC0" w:rsidRDefault="00412A8E" w:rsidP="003752D1">
            <w:pPr>
              <w:pStyle w:val="TableText"/>
              <w:ind w:firstLine="167"/>
              <w:rPr>
                <w:rFonts w:cstheme="minorHAnsi"/>
                <w:color w:val="000000"/>
              </w:rPr>
            </w:pPr>
            <w:r w:rsidRPr="00782EC0">
              <w:rPr>
                <w:rFonts w:cstheme="minorHAnsi"/>
                <w:color w:val="000000"/>
              </w:rPr>
              <w:t>D</w:t>
            </w:r>
            <w:r w:rsidRPr="00782EC0">
              <w:t>ifficulty in learning, remembering or concentrating</w:t>
            </w:r>
          </w:p>
        </w:tc>
        <w:tc>
          <w:tcPr>
            <w:tcW w:w="552" w:type="pct"/>
          </w:tcPr>
          <w:p w14:paraId="6E3BA3C0" w14:textId="0CC28223" w:rsidR="00412A8E" w:rsidRPr="00782EC0" w:rsidRDefault="00412A8E" w:rsidP="00A73067">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782EC0">
              <w:t>12.6</w:t>
            </w:r>
          </w:p>
        </w:tc>
        <w:tc>
          <w:tcPr>
            <w:tcW w:w="552" w:type="pct"/>
            <w:noWrap/>
            <w:hideMark/>
          </w:tcPr>
          <w:p w14:paraId="25460BB3" w14:textId="67A512E0" w:rsidR="00412A8E" w:rsidRPr="00782EC0" w:rsidRDefault="00412A8E" w:rsidP="00A73067">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782EC0">
              <w:t>14.2</w:t>
            </w:r>
          </w:p>
        </w:tc>
      </w:tr>
      <w:tr w:rsidR="001C707E" w:rsidRPr="00782EC0" w14:paraId="5C59EE1B" w14:textId="77777777" w:rsidTr="0015618E">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896" w:type="pct"/>
            <w:noWrap/>
            <w:hideMark/>
          </w:tcPr>
          <w:p w14:paraId="61EBE308" w14:textId="1989BF76" w:rsidR="00412A8E" w:rsidRPr="00782EC0" w:rsidRDefault="00412A8E" w:rsidP="003752D1">
            <w:pPr>
              <w:pStyle w:val="TableText"/>
              <w:ind w:firstLine="167"/>
              <w:rPr>
                <w:rFonts w:cstheme="minorHAnsi"/>
                <w:color w:val="000000"/>
              </w:rPr>
            </w:pPr>
            <w:r w:rsidRPr="00782EC0">
              <w:rPr>
                <w:color w:val="000000"/>
              </w:rPr>
              <w:t>P</w:t>
            </w:r>
            <w:r w:rsidRPr="00782EC0">
              <w:t xml:space="preserve">sychological or emotional condition </w:t>
            </w:r>
          </w:p>
        </w:tc>
        <w:tc>
          <w:tcPr>
            <w:tcW w:w="552" w:type="pct"/>
          </w:tcPr>
          <w:p w14:paraId="5E10AB06" w14:textId="1D07327D" w:rsidR="00412A8E" w:rsidRPr="00782EC0" w:rsidRDefault="00412A8E" w:rsidP="00A73067">
            <w:pPr>
              <w:pStyle w:val="TableText"/>
              <w:ind w:right="113"/>
              <w:jc w:val="right"/>
              <w:cnfStyle w:val="000000010000" w:firstRow="0" w:lastRow="0" w:firstColumn="0" w:lastColumn="0" w:oddVBand="0" w:evenVBand="0" w:oddHBand="0" w:evenHBand="1" w:firstRowFirstColumn="0" w:firstRowLastColumn="0" w:lastRowFirstColumn="0" w:lastRowLastColumn="0"/>
            </w:pPr>
            <w:r w:rsidRPr="00782EC0">
              <w:t>12.5</w:t>
            </w:r>
          </w:p>
        </w:tc>
        <w:tc>
          <w:tcPr>
            <w:tcW w:w="552" w:type="pct"/>
            <w:noWrap/>
            <w:hideMark/>
          </w:tcPr>
          <w:p w14:paraId="3171A683" w14:textId="0CCA245F" w:rsidR="00412A8E" w:rsidRPr="00782EC0" w:rsidRDefault="00412A8E" w:rsidP="00A73067">
            <w:pPr>
              <w:pStyle w:val="TableText"/>
              <w:ind w:right="113"/>
              <w:jc w:val="right"/>
              <w:cnfStyle w:val="000000010000" w:firstRow="0" w:lastRow="0" w:firstColumn="0" w:lastColumn="0" w:oddVBand="0" w:evenVBand="0" w:oddHBand="0" w:evenHBand="1" w:firstRowFirstColumn="0" w:firstRowLastColumn="0" w:lastRowFirstColumn="0" w:lastRowLastColumn="0"/>
            </w:pPr>
            <w:r w:rsidRPr="00782EC0">
              <w:t>15.7</w:t>
            </w:r>
          </w:p>
        </w:tc>
      </w:tr>
    </w:tbl>
    <w:p w14:paraId="4A84EEAB" w14:textId="77777777" w:rsidR="00BD0A96" w:rsidRPr="00782EC0" w:rsidRDefault="00BD0A96" w:rsidP="000838BD">
      <w:pPr>
        <w:pStyle w:val="Greyline"/>
        <w:rPr>
          <w:noProof w:val="0"/>
          <w:lang w:val="en-IE"/>
        </w:rPr>
      </w:pPr>
    </w:p>
    <w:p w14:paraId="68C4E551" w14:textId="20E58090" w:rsidR="00BD0A96" w:rsidRPr="00782EC0" w:rsidRDefault="00BD0A96" w:rsidP="00800166">
      <w:pPr>
        <w:pStyle w:val="Sourcesandnotes"/>
        <w:rPr>
          <w:i w:val="0"/>
          <w:iCs/>
        </w:rPr>
      </w:pPr>
      <w:r w:rsidRPr="00782EC0">
        <w:t>Source:</w:t>
      </w:r>
      <w:r w:rsidRPr="00782EC0">
        <w:tab/>
      </w:r>
      <w:r w:rsidR="000E0E1C" w:rsidRPr="00782EC0">
        <w:rPr>
          <w:i w:val="0"/>
          <w:iCs/>
        </w:rPr>
        <w:t>Results d</w:t>
      </w:r>
      <w:r w:rsidRPr="00782EC0">
        <w:rPr>
          <w:i w:val="0"/>
          <w:iCs/>
        </w:rPr>
        <w:t>erived by authors using 2011 and 2016 Census microdata</w:t>
      </w:r>
      <w:r w:rsidR="003335B9" w:rsidRPr="00782EC0">
        <w:rPr>
          <w:i w:val="0"/>
          <w:iCs/>
        </w:rPr>
        <w:t>.</w:t>
      </w:r>
    </w:p>
    <w:p w14:paraId="649E5467" w14:textId="34C5BCB7" w:rsidR="00BD0A96" w:rsidRPr="00782EC0" w:rsidRDefault="00BD0A96" w:rsidP="003335B9">
      <w:pPr>
        <w:pStyle w:val="Sourcesandnotes"/>
        <w:keepNext w:val="0"/>
        <w:rPr>
          <w:i w:val="0"/>
          <w:iCs/>
        </w:rPr>
      </w:pPr>
      <w:r w:rsidRPr="00782EC0">
        <w:t>Note:</w:t>
      </w:r>
      <w:r w:rsidRPr="00782EC0">
        <w:tab/>
      </w:r>
      <w:r w:rsidRPr="00782EC0">
        <w:rPr>
          <w:i w:val="0"/>
          <w:iCs/>
        </w:rPr>
        <w:t>Working age population (15-64 years of age)</w:t>
      </w:r>
      <w:r w:rsidR="003335B9" w:rsidRPr="00782EC0">
        <w:rPr>
          <w:i w:val="0"/>
          <w:iCs/>
        </w:rPr>
        <w:t>.</w:t>
      </w:r>
    </w:p>
    <w:p w14:paraId="79B085F4" w14:textId="127D6893" w:rsidR="00487947" w:rsidRPr="00782EC0" w:rsidRDefault="00487947" w:rsidP="0061427D">
      <w:pPr>
        <w:rPr>
          <w:lang w:eastAsia="ar-SA"/>
        </w:rPr>
      </w:pPr>
      <w:r w:rsidRPr="00782EC0">
        <w:rPr>
          <w:lang w:eastAsia="ar-SA"/>
        </w:rPr>
        <w:t xml:space="preserve">Table 5.5 shows the number of disabilities </w:t>
      </w:r>
      <w:r w:rsidR="00B91366" w:rsidRPr="00782EC0">
        <w:rPr>
          <w:lang w:eastAsia="ar-SA"/>
        </w:rPr>
        <w:t>by everyday</w:t>
      </w:r>
      <w:r w:rsidR="000C29BE" w:rsidRPr="00782EC0">
        <w:rPr>
          <w:lang w:eastAsia="ar-SA"/>
        </w:rPr>
        <w:t xml:space="preserve"> difficulties</w:t>
      </w:r>
      <w:r w:rsidRPr="00782EC0">
        <w:rPr>
          <w:lang w:eastAsia="ar-SA"/>
        </w:rPr>
        <w:t>. Of the 13.3</w:t>
      </w:r>
      <w:r w:rsidR="00082441" w:rsidRPr="00782EC0">
        <w:rPr>
          <w:lang w:eastAsia="ar-SA"/>
        </w:rPr>
        <w:t> </w:t>
      </w:r>
      <w:r w:rsidRPr="00782EC0">
        <w:rPr>
          <w:lang w:eastAsia="ar-SA"/>
        </w:rPr>
        <w:t>per</w:t>
      </w:r>
      <w:r w:rsidR="00082441" w:rsidRPr="00782EC0">
        <w:rPr>
          <w:lang w:eastAsia="ar-SA"/>
        </w:rPr>
        <w:t xml:space="preserve"> </w:t>
      </w:r>
      <w:r w:rsidRPr="00782EC0">
        <w:rPr>
          <w:lang w:eastAsia="ar-SA"/>
        </w:rPr>
        <w:t>cent of individuals that report</w:t>
      </w:r>
      <w:r w:rsidR="00A92A4E" w:rsidRPr="00782EC0">
        <w:rPr>
          <w:lang w:eastAsia="ar-SA"/>
        </w:rPr>
        <w:t>ed</w:t>
      </w:r>
      <w:r w:rsidRPr="00782EC0">
        <w:rPr>
          <w:lang w:eastAsia="ar-SA"/>
        </w:rPr>
        <w:t xml:space="preserve"> having difficulty dressing in 2016 (Table 5.2), </w:t>
      </w:r>
      <w:r w:rsidR="00A733C5" w:rsidRPr="00782EC0">
        <w:rPr>
          <w:lang w:eastAsia="ar-SA"/>
        </w:rPr>
        <w:t>just over</w:t>
      </w:r>
      <w:r w:rsidRPr="00782EC0">
        <w:rPr>
          <w:lang w:eastAsia="ar-SA"/>
        </w:rPr>
        <w:t xml:space="preserve"> 80 </w:t>
      </w:r>
      <w:r w:rsidR="00082441" w:rsidRPr="00782EC0">
        <w:rPr>
          <w:lang w:eastAsia="ar-SA"/>
        </w:rPr>
        <w:t>per cent</w:t>
      </w:r>
      <w:r w:rsidRPr="00782EC0">
        <w:rPr>
          <w:lang w:eastAsia="ar-SA"/>
        </w:rPr>
        <w:t xml:space="preserve"> had more than one disability. This percentage was smaller for the other </w:t>
      </w:r>
      <w:r w:rsidR="000C29BE" w:rsidRPr="00782EC0">
        <w:rPr>
          <w:lang w:eastAsia="ar-SA"/>
        </w:rPr>
        <w:t>everyday difficulties</w:t>
      </w:r>
      <w:r w:rsidRPr="00782EC0">
        <w:rPr>
          <w:lang w:eastAsia="ar-SA"/>
        </w:rPr>
        <w:t xml:space="preserve"> and was the smallest</w:t>
      </w:r>
      <w:r w:rsidR="00A733C5" w:rsidRPr="00782EC0">
        <w:rPr>
          <w:lang w:eastAsia="ar-SA"/>
        </w:rPr>
        <w:t xml:space="preserve">, although </w:t>
      </w:r>
      <w:r w:rsidR="00CB4219" w:rsidRPr="00782EC0">
        <w:rPr>
          <w:lang w:eastAsia="ar-SA"/>
        </w:rPr>
        <w:t xml:space="preserve">still </w:t>
      </w:r>
      <w:r w:rsidR="00A733C5" w:rsidRPr="00782EC0">
        <w:rPr>
          <w:lang w:eastAsia="ar-SA"/>
        </w:rPr>
        <w:t>quite large,</w:t>
      </w:r>
      <w:r w:rsidRPr="00782EC0">
        <w:rPr>
          <w:lang w:eastAsia="ar-SA"/>
        </w:rPr>
        <w:t xml:space="preserve"> among the 36 </w:t>
      </w:r>
      <w:r w:rsidR="00082441" w:rsidRPr="00782EC0">
        <w:rPr>
          <w:lang w:eastAsia="ar-SA"/>
        </w:rPr>
        <w:t>per cent</w:t>
      </w:r>
      <w:r w:rsidRPr="00782EC0">
        <w:rPr>
          <w:lang w:eastAsia="ar-SA"/>
        </w:rPr>
        <w:t xml:space="preserve"> that reported having difficulty attending work, study or college: almost 60 </w:t>
      </w:r>
      <w:r w:rsidR="00082441" w:rsidRPr="00782EC0">
        <w:rPr>
          <w:lang w:eastAsia="ar-SA"/>
        </w:rPr>
        <w:t>per cent</w:t>
      </w:r>
      <w:r w:rsidRPr="00782EC0">
        <w:rPr>
          <w:lang w:eastAsia="ar-SA"/>
        </w:rPr>
        <w:t xml:space="preserve"> of this group had more than one disability.</w:t>
      </w:r>
      <w:r w:rsidR="006E458E" w:rsidRPr="00782EC0">
        <w:rPr>
          <w:lang w:eastAsia="ar-SA"/>
        </w:rPr>
        <w:t xml:space="preserve"> </w:t>
      </w:r>
    </w:p>
    <w:p w14:paraId="368E3C9A" w14:textId="10604411" w:rsidR="00412A8E" w:rsidRPr="00782EC0" w:rsidRDefault="00C0356D" w:rsidP="00C0356D">
      <w:pPr>
        <w:pStyle w:val="Tabletitle"/>
      </w:pPr>
      <w:bookmarkStart w:id="171" w:name="_Toc82080424"/>
      <w:r w:rsidRPr="00782EC0">
        <w:t xml:space="preserve">Table 5.5 </w:t>
      </w:r>
      <w:r w:rsidRPr="00782EC0">
        <w:tab/>
        <w:t>Number of disabilities by everyday difficulties: 2011 and 2016 (%)</w:t>
      </w:r>
      <w:bookmarkEnd w:id="171"/>
    </w:p>
    <w:tbl>
      <w:tblPr>
        <w:tblStyle w:val="ESRItable1"/>
        <w:tblW w:w="5000" w:type="pct"/>
        <w:tblLook w:val="04A0" w:firstRow="1" w:lastRow="0" w:firstColumn="1" w:lastColumn="0" w:noHBand="0" w:noVBand="1"/>
        <w:tblCaption w:val="TABLE 5.5 NUMBER OF DISABILITIES BY EVERYDAY DIFFICULTIES: 2011 AND 2016 (%)"/>
        <w:tblDescription w:val="This table lists the number of disabilities by everyday difficulties for working age people with disabilities in Ireland for the years 2011 and 2016. There are 4 categories: Difficulty dressing, Difficulty going outside, Difficulty work or study, Difficulty other activities. The number of disabilities ranges from 1 to 7. The results are in percentages. The table shows that across types of difficulties people have mostly one or two disabilities. Over a third would have two disabilities. The table shows little change over time.&#10;"/>
      </w:tblPr>
      <w:tblGrid>
        <w:gridCol w:w="2825"/>
        <w:gridCol w:w="1546"/>
        <w:gridCol w:w="1545"/>
        <w:gridCol w:w="1545"/>
        <w:gridCol w:w="1545"/>
      </w:tblGrid>
      <w:tr w:rsidR="00487947" w:rsidRPr="00782EC0" w14:paraId="342E1C81" w14:textId="5B7358AE" w:rsidTr="0015618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8" w:type="pct"/>
          </w:tcPr>
          <w:p w14:paraId="59A96CDB" w14:textId="77777777" w:rsidR="00487947" w:rsidRPr="00782EC0" w:rsidRDefault="00487947" w:rsidP="003335B9">
            <w:pPr>
              <w:pStyle w:val="TableText"/>
            </w:pPr>
          </w:p>
        </w:tc>
        <w:tc>
          <w:tcPr>
            <w:tcW w:w="858" w:type="pct"/>
          </w:tcPr>
          <w:p w14:paraId="362450D1" w14:textId="4CA572F0" w:rsidR="00487947" w:rsidRPr="00782EC0" w:rsidRDefault="00487947" w:rsidP="00415B2A">
            <w:pPr>
              <w:pStyle w:val="TableText"/>
              <w:jc w:val="center"/>
              <w:cnfStyle w:val="100000000000" w:firstRow="1" w:lastRow="0" w:firstColumn="0" w:lastColumn="0" w:oddVBand="0" w:evenVBand="0" w:oddHBand="0" w:evenHBand="0" w:firstRowFirstColumn="0" w:firstRowLastColumn="0" w:lastRowFirstColumn="0" w:lastRowLastColumn="0"/>
            </w:pPr>
            <w:r w:rsidRPr="00782EC0">
              <w:t>Difficulty</w:t>
            </w:r>
          </w:p>
          <w:p w14:paraId="53C1FE53" w14:textId="58EDCED3" w:rsidR="00487947" w:rsidRPr="00782EC0" w:rsidRDefault="00487947" w:rsidP="00415B2A">
            <w:pPr>
              <w:pStyle w:val="TableText"/>
              <w:jc w:val="center"/>
              <w:cnfStyle w:val="100000000000" w:firstRow="1" w:lastRow="0" w:firstColumn="0" w:lastColumn="0" w:oddVBand="0" w:evenVBand="0" w:oddHBand="0" w:evenHBand="0" w:firstRowFirstColumn="0" w:firstRowLastColumn="0" w:lastRowFirstColumn="0" w:lastRowLastColumn="0"/>
            </w:pPr>
            <w:r w:rsidRPr="00782EC0">
              <w:t>Dressing</w:t>
            </w:r>
          </w:p>
        </w:tc>
        <w:tc>
          <w:tcPr>
            <w:tcW w:w="858" w:type="pct"/>
          </w:tcPr>
          <w:p w14:paraId="4D728DFB" w14:textId="02375089" w:rsidR="00487947" w:rsidRPr="00782EC0" w:rsidRDefault="00487947" w:rsidP="00415B2A">
            <w:pPr>
              <w:pStyle w:val="TableText"/>
              <w:jc w:val="center"/>
              <w:cnfStyle w:val="100000000000" w:firstRow="1" w:lastRow="0" w:firstColumn="0" w:lastColumn="0" w:oddVBand="0" w:evenVBand="0" w:oddHBand="0" w:evenHBand="0" w:firstRowFirstColumn="0" w:firstRowLastColumn="0" w:lastRowFirstColumn="0" w:lastRowLastColumn="0"/>
            </w:pPr>
            <w:r w:rsidRPr="00782EC0">
              <w:t>Difficulty</w:t>
            </w:r>
          </w:p>
          <w:p w14:paraId="0C1E5758" w14:textId="58A85931" w:rsidR="00487947" w:rsidRPr="00782EC0" w:rsidRDefault="00487947" w:rsidP="00415B2A">
            <w:pPr>
              <w:pStyle w:val="TableText"/>
              <w:jc w:val="center"/>
              <w:cnfStyle w:val="100000000000" w:firstRow="1" w:lastRow="0" w:firstColumn="0" w:lastColumn="0" w:oddVBand="0" w:evenVBand="0" w:oddHBand="0" w:evenHBand="0" w:firstRowFirstColumn="0" w:firstRowLastColumn="0" w:lastRowFirstColumn="0" w:lastRowLastColumn="0"/>
            </w:pPr>
            <w:r w:rsidRPr="00782EC0">
              <w:t>Going Outside</w:t>
            </w:r>
          </w:p>
        </w:tc>
        <w:tc>
          <w:tcPr>
            <w:tcW w:w="858" w:type="pct"/>
          </w:tcPr>
          <w:p w14:paraId="24ADDE52" w14:textId="1F19481A" w:rsidR="00487947" w:rsidRPr="00782EC0" w:rsidRDefault="00487947" w:rsidP="00415B2A">
            <w:pPr>
              <w:pStyle w:val="TableText"/>
              <w:jc w:val="center"/>
              <w:cnfStyle w:val="100000000000" w:firstRow="1" w:lastRow="0" w:firstColumn="0" w:lastColumn="0" w:oddVBand="0" w:evenVBand="0" w:oddHBand="0" w:evenHBand="0" w:firstRowFirstColumn="0" w:firstRowLastColumn="0" w:lastRowFirstColumn="0" w:lastRowLastColumn="0"/>
            </w:pPr>
            <w:r w:rsidRPr="00782EC0">
              <w:t>Difficulty</w:t>
            </w:r>
          </w:p>
          <w:p w14:paraId="54469E27" w14:textId="1F94A5EB" w:rsidR="00487947" w:rsidRPr="00782EC0" w:rsidRDefault="00487947" w:rsidP="00415B2A">
            <w:pPr>
              <w:pStyle w:val="TableText"/>
              <w:jc w:val="center"/>
              <w:cnfStyle w:val="100000000000" w:firstRow="1" w:lastRow="0" w:firstColumn="0" w:lastColumn="0" w:oddVBand="0" w:evenVBand="0" w:oddHBand="0" w:evenHBand="0" w:firstRowFirstColumn="0" w:firstRowLastColumn="0" w:lastRowFirstColumn="0" w:lastRowLastColumn="0"/>
            </w:pPr>
            <w:r w:rsidRPr="00782EC0">
              <w:t>Work/Study</w:t>
            </w:r>
          </w:p>
        </w:tc>
        <w:tc>
          <w:tcPr>
            <w:tcW w:w="858" w:type="pct"/>
          </w:tcPr>
          <w:p w14:paraId="75434B27" w14:textId="27EFC6FF" w:rsidR="00487947" w:rsidRPr="00782EC0" w:rsidRDefault="00487947" w:rsidP="00415B2A">
            <w:pPr>
              <w:pStyle w:val="TableText"/>
              <w:jc w:val="center"/>
              <w:cnfStyle w:val="100000000000" w:firstRow="1" w:lastRow="0" w:firstColumn="0" w:lastColumn="0" w:oddVBand="0" w:evenVBand="0" w:oddHBand="0" w:evenHBand="0" w:firstRowFirstColumn="0" w:firstRowLastColumn="0" w:lastRowFirstColumn="0" w:lastRowLastColumn="0"/>
            </w:pPr>
            <w:r w:rsidRPr="00782EC0">
              <w:t>Difficulty</w:t>
            </w:r>
          </w:p>
          <w:p w14:paraId="731DFF6C" w14:textId="5CC825A0" w:rsidR="00487947" w:rsidRPr="00782EC0" w:rsidRDefault="00487947" w:rsidP="00415B2A">
            <w:pPr>
              <w:pStyle w:val="TableText"/>
              <w:jc w:val="center"/>
              <w:cnfStyle w:val="100000000000" w:firstRow="1" w:lastRow="0" w:firstColumn="0" w:lastColumn="0" w:oddVBand="0" w:evenVBand="0" w:oddHBand="0" w:evenHBand="0" w:firstRowFirstColumn="0" w:firstRowLastColumn="0" w:lastRowFirstColumn="0" w:lastRowLastColumn="0"/>
            </w:pPr>
            <w:r w:rsidRPr="00782EC0">
              <w:t>Other Activities</w:t>
            </w:r>
          </w:p>
        </w:tc>
      </w:tr>
      <w:tr w:rsidR="00487947" w:rsidRPr="00782EC0" w14:paraId="04913079" w14:textId="60DCC7DF"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8" w:type="pct"/>
            <w:shd w:val="clear" w:color="auto" w:fill="1F355E"/>
          </w:tcPr>
          <w:p w14:paraId="68084EA3" w14:textId="39AEDB57" w:rsidR="00487947" w:rsidRPr="00782EC0" w:rsidRDefault="00487947" w:rsidP="003335B9">
            <w:pPr>
              <w:pStyle w:val="TableText"/>
            </w:pPr>
            <w:r w:rsidRPr="00782EC0">
              <w:t xml:space="preserve">Number of Disabilities </w:t>
            </w:r>
            <w:r w:rsidR="006E458E" w:rsidRPr="00782EC0">
              <w:t>–</w:t>
            </w:r>
            <w:r w:rsidRPr="00782EC0">
              <w:t xml:space="preserve"> 2011:</w:t>
            </w:r>
          </w:p>
        </w:tc>
        <w:tc>
          <w:tcPr>
            <w:tcW w:w="858" w:type="pct"/>
            <w:shd w:val="clear" w:color="auto" w:fill="1F355E"/>
          </w:tcPr>
          <w:p w14:paraId="21BDB1E3" w14:textId="4256E501" w:rsidR="00487947" w:rsidRPr="00782EC0" w:rsidRDefault="00487947" w:rsidP="003335B9">
            <w:pPr>
              <w:pStyle w:val="TableText"/>
              <w:cnfStyle w:val="000000100000" w:firstRow="0" w:lastRow="0" w:firstColumn="0" w:lastColumn="0" w:oddVBand="0" w:evenVBand="0" w:oddHBand="1" w:evenHBand="0" w:firstRowFirstColumn="0" w:firstRowLastColumn="0" w:lastRowFirstColumn="0" w:lastRowLastColumn="0"/>
            </w:pPr>
          </w:p>
        </w:tc>
        <w:tc>
          <w:tcPr>
            <w:tcW w:w="858" w:type="pct"/>
            <w:shd w:val="clear" w:color="auto" w:fill="1F355E"/>
          </w:tcPr>
          <w:p w14:paraId="1C284567" w14:textId="77777777" w:rsidR="00487947" w:rsidRPr="00782EC0" w:rsidRDefault="00487947" w:rsidP="003335B9">
            <w:pPr>
              <w:pStyle w:val="TableText"/>
              <w:cnfStyle w:val="000000100000" w:firstRow="0" w:lastRow="0" w:firstColumn="0" w:lastColumn="0" w:oddVBand="0" w:evenVBand="0" w:oddHBand="1" w:evenHBand="0" w:firstRowFirstColumn="0" w:firstRowLastColumn="0" w:lastRowFirstColumn="0" w:lastRowLastColumn="0"/>
            </w:pPr>
          </w:p>
        </w:tc>
        <w:tc>
          <w:tcPr>
            <w:tcW w:w="858" w:type="pct"/>
            <w:shd w:val="clear" w:color="auto" w:fill="1F355E"/>
          </w:tcPr>
          <w:p w14:paraId="055E0FCF" w14:textId="0309705D" w:rsidR="00487947" w:rsidRPr="00782EC0" w:rsidRDefault="00487947" w:rsidP="003335B9">
            <w:pPr>
              <w:pStyle w:val="TableText"/>
              <w:cnfStyle w:val="000000100000" w:firstRow="0" w:lastRow="0" w:firstColumn="0" w:lastColumn="0" w:oddVBand="0" w:evenVBand="0" w:oddHBand="1" w:evenHBand="0" w:firstRowFirstColumn="0" w:firstRowLastColumn="0" w:lastRowFirstColumn="0" w:lastRowLastColumn="0"/>
            </w:pPr>
          </w:p>
        </w:tc>
        <w:tc>
          <w:tcPr>
            <w:tcW w:w="858" w:type="pct"/>
            <w:shd w:val="clear" w:color="auto" w:fill="1F355E"/>
          </w:tcPr>
          <w:p w14:paraId="10EC96BF" w14:textId="77777777" w:rsidR="00487947" w:rsidRPr="00782EC0" w:rsidRDefault="00487947" w:rsidP="003335B9">
            <w:pPr>
              <w:pStyle w:val="TableText"/>
              <w:cnfStyle w:val="000000100000" w:firstRow="0" w:lastRow="0" w:firstColumn="0" w:lastColumn="0" w:oddVBand="0" w:evenVBand="0" w:oddHBand="1" w:evenHBand="0" w:firstRowFirstColumn="0" w:firstRowLastColumn="0" w:lastRowFirstColumn="0" w:lastRowLastColumn="0"/>
            </w:pPr>
          </w:p>
        </w:tc>
      </w:tr>
      <w:tr w:rsidR="00487947" w:rsidRPr="00782EC0" w14:paraId="71773955"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8" w:type="pct"/>
            <w:vAlign w:val="bottom"/>
          </w:tcPr>
          <w:p w14:paraId="018126E2" w14:textId="204CB247" w:rsidR="00487947" w:rsidRPr="00782EC0" w:rsidRDefault="00487947" w:rsidP="00A73067">
            <w:pPr>
              <w:pStyle w:val="TableText"/>
              <w:ind w:firstLine="303"/>
            </w:pPr>
            <w:r w:rsidRPr="00782EC0">
              <w:t>1</w:t>
            </w:r>
          </w:p>
        </w:tc>
        <w:tc>
          <w:tcPr>
            <w:tcW w:w="858" w:type="pct"/>
          </w:tcPr>
          <w:p w14:paraId="47268592" w14:textId="22E14661" w:rsidR="00487947" w:rsidRPr="00782EC0" w:rsidRDefault="00487947" w:rsidP="00415B2A">
            <w:pPr>
              <w:pStyle w:val="TableText"/>
              <w:ind w:right="516"/>
              <w:jc w:val="right"/>
              <w:cnfStyle w:val="000000010000" w:firstRow="0" w:lastRow="0" w:firstColumn="0" w:lastColumn="0" w:oddVBand="0" w:evenVBand="0" w:oddHBand="0" w:evenHBand="1" w:firstRowFirstColumn="0" w:firstRowLastColumn="0" w:lastRowFirstColumn="0" w:lastRowLastColumn="0"/>
            </w:pPr>
            <w:r w:rsidRPr="00782EC0">
              <w:t>21.8</w:t>
            </w:r>
          </w:p>
        </w:tc>
        <w:tc>
          <w:tcPr>
            <w:tcW w:w="858" w:type="pct"/>
          </w:tcPr>
          <w:p w14:paraId="2BDF0FB3" w14:textId="0AFDD545" w:rsidR="00487947" w:rsidRPr="00782EC0" w:rsidRDefault="00487947" w:rsidP="00415B2A">
            <w:pPr>
              <w:pStyle w:val="TableText"/>
              <w:ind w:right="516"/>
              <w:jc w:val="right"/>
              <w:cnfStyle w:val="000000010000" w:firstRow="0" w:lastRow="0" w:firstColumn="0" w:lastColumn="0" w:oddVBand="0" w:evenVBand="0" w:oddHBand="0" w:evenHBand="1" w:firstRowFirstColumn="0" w:firstRowLastColumn="0" w:lastRowFirstColumn="0" w:lastRowLastColumn="0"/>
            </w:pPr>
            <w:r w:rsidRPr="00782EC0">
              <w:t>27.0</w:t>
            </w:r>
          </w:p>
        </w:tc>
        <w:tc>
          <w:tcPr>
            <w:tcW w:w="858" w:type="pct"/>
          </w:tcPr>
          <w:p w14:paraId="276A21D1" w14:textId="5B3AE080" w:rsidR="00487947" w:rsidRPr="00782EC0" w:rsidRDefault="00487947" w:rsidP="00415B2A">
            <w:pPr>
              <w:pStyle w:val="TableText"/>
              <w:ind w:right="516"/>
              <w:jc w:val="right"/>
              <w:cnfStyle w:val="000000010000" w:firstRow="0" w:lastRow="0" w:firstColumn="0" w:lastColumn="0" w:oddVBand="0" w:evenVBand="0" w:oddHBand="0" w:evenHBand="1" w:firstRowFirstColumn="0" w:firstRowLastColumn="0" w:lastRowFirstColumn="0" w:lastRowLastColumn="0"/>
            </w:pPr>
            <w:r w:rsidRPr="00782EC0">
              <w:t>44.0</w:t>
            </w:r>
          </w:p>
        </w:tc>
        <w:tc>
          <w:tcPr>
            <w:tcW w:w="858" w:type="pct"/>
          </w:tcPr>
          <w:p w14:paraId="2DA015F6" w14:textId="27C3F2AB" w:rsidR="00487947" w:rsidRPr="00782EC0" w:rsidRDefault="00487947" w:rsidP="00415B2A">
            <w:pPr>
              <w:pStyle w:val="TableText"/>
              <w:ind w:right="516"/>
              <w:jc w:val="right"/>
              <w:cnfStyle w:val="000000010000" w:firstRow="0" w:lastRow="0" w:firstColumn="0" w:lastColumn="0" w:oddVBand="0" w:evenVBand="0" w:oddHBand="0" w:evenHBand="1" w:firstRowFirstColumn="0" w:firstRowLastColumn="0" w:lastRowFirstColumn="0" w:lastRowLastColumn="0"/>
            </w:pPr>
            <w:r w:rsidRPr="00782EC0">
              <w:t>38.3</w:t>
            </w:r>
          </w:p>
        </w:tc>
      </w:tr>
      <w:tr w:rsidR="00487947" w:rsidRPr="00782EC0" w14:paraId="5804FE52"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8" w:type="pct"/>
            <w:vAlign w:val="bottom"/>
          </w:tcPr>
          <w:p w14:paraId="05DF7036" w14:textId="39601E31" w:rsidR="00487947" w:rsidRPr="00782EC0" w:rsidRDefault="00487947" w:rsidP="00A73067">
            <w:pPr>
              <w:pStyle w:val="TableText"/>
              <w:ind w:firstLine="303"/>
            </w:pPr>
            <w:r w:rsidRPr="00782EC0">
              <w:t>2</w:t>
            </w:r>
          </w:p>
        </w:tc>
        <w:tc>
          <w:tcPr>
            <w:tcW w:w="858" w:type="pct"/>
          </w:tcPr>
          <w:p w14:paraId="2B4F08D7" w14:textId="7ADDA9E9" w:rsidR="00487947" w:rsidRPr="00782EC0" w:rsidRDefault="00487947" w:rsidP="00415B2A">
            <w:pPr>
              <w:pStyle w:val="TableText"/>
              <w:ind w:right="516"/>
              <w:jc w:val="right"/>
              <w:cnfStyle w:val="000000100000" w:firstRow="0" w:lastRow="0" w:firstColumn="0" w:lastColumn="0" w:oddVBand="0" w:evenVBand="0" w:oddHBand="1" w:evenHBand="0" w:firstRowFirstColumn="0" w:firstRowLastColumn="0" w:lastRowFirstColumn="0" w:lastRowLastColumn="0"/>
            </w:pPr>
            <w:r w:rsidRPr="00782EC0">
              <w:t>35.6</w:t>
            </w:r>
          </w:p>
        </w:tc>
        <w:tc>
          <w:tcPr>
            <w:tcW w:w="858" w:type="pct"/>
          </w:tcPr>
          <w:p w14:paraId="1212DCBA" w14:textId="078E584E" w:rsidR="00487947" w:rsidRPr="00782EC0" w:rsidRDefault="00487947" w:rsidP="00415B2A">
            <w:pPr>
              <w:pStyle w:val="TableText"/>
              <w:ind w:right="516"/>
              <w:jc w:val="right"/>
              <w:cnfStyle w:val="000000100000" w:firstRow="0" w:lastRow="0" w:firstColumn="0" w:lastColumn="0" w:oddVBand="0" w:evenVBand="0" w:oddHBand="1" w:evenHBand="0" w:firstRowFirstColumn="0" w:firstRowLastColumn="0" w:lastRowFirstColumn="0" w:lastRowLastColumn="0"/>
            </w:pPr>
            <w:r w:rsidRPr="00782EC0">
              <w:t>33.2</w:t>
            </w:r>
          </w:p>
        </w:tc>
        <w:tc>
          <w:tcPr>
            <w:tcW w:w="858" w:type="pct"/>
          </w:tcPr>
          <w:p w14:paraId="78AA7D05" w14:textId="450248C4" w:rsidR="00487947" w:rsidRPr="00782EC0" w:rsidRDefault="00487947" w:rsidP="00415B2A">
            <w:pPr>
              <w:pStyle w:val="TableText"/>
              <w:ind w:right="516"/>
              <w:jc w:val="right"/>
              <w:cnfStyle w:val="000000100000" w:firstRow="0" w:lastRow="0" w:firstColumn="0" w:lastColumn="0" w:oddVBand="0" w:evenVBand="0" w:oddHBand="1" w:evenHBand="0" w:firstRowFirstColumn="0" w:firstRowLastColumn="0" w:lastRowFirstColumn="0" w:lastRowLastColumn="0"/>
            </w:pPr>
            <w:r w:rsidRPr="00782EC0">
              <w:t>32.3</w:t>
            </w:r>
          </w:p>
        </w:tc>
        <w:tc>
          <w:tcPr>
            <w:tcW w:w="858" w:type="pct"/>
          </w:tcPr>
          <w:p w14:paraId="3F8B2486" w14:textId="0321677C" w:rsidR="00487947" w:rsidRPr="00782EC0" w:rsidRDefault="00487947" w:rsidP="00415B2A">
            <w:pPr>
              <w:pStyle w:val="TableText"/>
              <w:ind w:right="516"/>
              <w:jc w:val="right"/>
              <w:cnfStyle w:val="000000100000" w:firstRow="0" w:lastRow="0" w:firstColumn="0" w:lastColumn="0" w:oddVBand="0" w:evenVBand="0" w:oddHBand="1" w:evenHBand="0" w:firstRowFirstColumn="0" w:firstRowLastColumn="0" w:lastRowFirstColumn="0" w:lastRowLastColumn="0"/>
            </w:pPr>
            <w:r w:rsidRPr="00782EC0">
              <w:t>34.7</w:t>
            </w:r>
          </w:p>
        </w:tc>
      </w:tr>
      <w:tr w:rsidR="00487947" w:rsidRPr="00782EC0" w14:paraId="4232999F"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8" w:type="pct"/>
            <w:vAlign w:val="bottom"/>
          </w:tcPr>
          <w:p w14:paraId="529D813B" w14:textId="377313D2" w:rsidR="00487947" w:rsidRPr="00782EC0" w:rsidRDefault="00487947" w:rsidP="00A73067">
            <w:pPr>
              <w:pStyle w:val="TableText"/>
              <w:ind w:firstLine="303"/>
            </w:pPr>
            <w:r w:rsidRPr="00782EC0">
              <w:t>3</w:t>
            </w:r>
          </w:p>
        </w:tc>
        <w:tc>
          <w:tcPr>
            <w:tcW w:w="858" w:type="pct"/>
          </w:tcPr>
          <w:p w14:paraId="0F2BA4D9" w14:textId="6A1CA5C0" w:rsidR="00487947" w:rsidRPr="00782EC0" w:rsidRDefault="00487947" w:rsidP="00415B2A">
            <w:pPr>
              <w:pStyle w:val="TableText"/>
              <w:ind w:right="516"/>
              <w:jc w:val="right"/>
              <w:cnfStyle w:val="000000010000" w:firstRow="0" w:lastRow="0" w:firstColumn="0" w:lastColumn="0" w:oddVBand="0" w:evenVBand="0" w:oddHBand="0" w:evenHBand="1" w:firstRowFirstColumn="0" w:firstRowLastColumn="0" w:lastRowFirstColumn="0" w:lastRowLastColumn="0"/>
            </w:pPr>
            <w:r w:rsidRPr="00782EC0">
              <w:t>19.3</w:t>
            </w:r>
          </w:p>
        </w:tc>
        <w:tc>
          <w:tcPr>
            <w:tcW w:w="858" w:type="pct"/>
          </w:tcPr>
          <w:p w14:paraId="185FC39E" w14:textId="02F0D840" w:rsidR="00487947" w:rsidRPr="00782EC0" w:rsidRDefault="00487947" w:rsidP="00415B2A">
            <w:pPr>
              <w:pStyle w:val="TableText"/>
              <w:ind w:right="516"/>
              <w:jc w:val="right"/>
              <w:cnfStyle w:val="000000010000" w:firstRow="0" w:lastRow="0" w:firstColumn="0" w:lastColumn="0" w:oddVBand="0" w:evenVBand="0" w:oddHBand="0" w:evenHBand="1" w:firstRowFirstColumn="0" w:firstRowLastColumn="0" w:lastRowFirstColumn="0" w:lastRowLastColumn="0"/>
            </w:pPr>
            <w:r w:rsidRPr="00782EC0">
              <w:t>19.7</w:t>
            </w:r>
          </w:p>
        </w:tc>
        <w:tc>
          <w:tcPr>
            <w:tcW w:w="858" w:type="pct"/>
          </w:tcPr>
          <w:p w14:paraId="2CE05360" w14:textId="4365FA75" w:rsidR="00487947" w:rsidRPr="00782EC0" w:rsidRDefault="00487947" w:rsidP="00415B2A">
            <w:pPr>
              <w:pStyle w:val="TableText"/>
              <w:ind w:right="516"/>
              <w:jc w:val="right"/>
              <w:cnfStyle w:val="000000010000" w:firstRow="0" w:lastRow="0" w:firstColumn="0" w:lastColumn="0" w:oddVBand="0" w:evenVBand="0" w:oddHBand="0" w:evenHBand="1" w:firstRowFirstColumn="0" w:firstRowLastColumn="0" w:lastRowFirstColumn="0" w:lastRowLastColumn="0"/>
            </w:pPr>
            <w:r w:rsidRPr="00782EC0">
              <w:t>13.4</w:t>
            </w:r>
          </w:p>
        </w:tc>
        <w:tc>
          <w:tcPr>
            <w:tcW w:w="858" w:type="pct"/>
          </w:tcPr>
          <w:p w14:paraId="34EB4E96" w14:textId="375F0DF5" w:rsidR="00487947" w:rsidRPr="00782EC0" w:rsidRDefault="00487947" w:rsidP="00415B2A">
            <w:pPr>
              <w:pStyle w:val="TableText"/>
              <w:ind w:right="516"/>
              <w:jc w:val="right"/>
              <w:cnfStyle w:val="000000010000" w:firstRow="0" w:lastRow="0" w:firstColumn="0" w:lastColumn="0" w:oddVBand="0" w:evenVBand="0" w:oddHBand="0" w:evenHBand="1" w:firstRowFirstColumn="0" w:firstRowLastColumn="0" w:lastRowFirstColumn="0" w:lastRowLastColumn="0"/>
            </w:pPr>
            <w:r w:rsidRPr="00782EC0">
              <w:t>14.7</w:t>
            </w:r>
          </w:p>
        </w:tc>
      </w:tr>
      <w:tr w:rsidR="00487947" w:rsidRPr="00782EC0" w14:paraId="4F80BF87"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8" w:type="pct"/>
            <w:vAlign w:val="bottom"/>
          </w:tcPr>
          <w:p w14:paraId="2A3C4D64" w14:textId="54CC26D8" w:rsidR="00487947" w:rsidRPr="00782EC0" w:rsidRDefault="00487947" w:rsidP="00A73067">
            <w:pPr>
              <w:pStyle w:val="TableText"/>
              <w:ind w:firstLine="303"/>
            </w:pPr>
            <w:r w:rsidRPr="00782EC0">
              <w:t>4</w:t>
            </w:r>
          </w:p>
        </w:tc>
        <w:tc>
          <w:tcPr>
            <w:tcW w:w="858" w:type="pct"/>
          </w:tcPr>
          <w:p w14:paraId="36D21A0B" w14:textId="653E670C" w:rsidR="00487947" w:rsidRPr="00782EC0" w:rsidRDefault="00487947" w:rsidP="00415B2A">
            <w:pPr>
              <w:pStyle w:val="TableText"/>
              <w:ind w:right="516"/>
              <w:jc w:val="right"/>
              <w:cnfStyle w:val="000000100000" w:firstRow="0" w:lastRow="0" w:firstColumn="0" w:lastColumn="0" w:oddVBand="0" w:evenVBand="0" w:oddHBand="1" w:evenHBand="0" w:firstRowFirstColumn="0" w:firstRowLastColumn="0" w:lastRowFirstColumn="0" w:lastRowLastColumn="0"/>
            </w:pPr>
            <w:r w:rsidRPr="00782EC0">
              <w:t>13.0</w:t>
            </w:r>
          </w:p>
        </w:tc>
        <w:tc>
          <w:tcPr>
            <w:tcW w:w="858" w:type="pct"/>
          </w:tcPr>
          <w:p w14:paraId="353DF5CF" w14:textId="2CC0D517" w:rsidR="00487947" w:rsidRPr="00782EC0" w:rsidRDefault="00487947" w:rsidP="00415B2A">
            <w:pPr>
              <w:pStyle w:val="TableText"/>
              <w:ind w:right="516"/>
              <w:jc w:val="right"/>
              <w:cnfStyle w:val="000000100000" w:firstRow="0" w:lastRow="0" w:firstColumn="0" w:lastColumn="0" w:oddVBand="0" w:evenVBand="0" w:oddHBand="1" w:evenHBand="0" w:firstRowFirstColumn="0" w:firstRowLastColumn="0" w:lastRowFirstColumn="0" w:lastRowLastColumn="0"/>
            </w:pPr>
            <w:r w:rsidRPr="00782EC0">
              <w:t>11.6</w:t>
            </w:r>
          </w:p>
        </w:tc>
        <w:tc>
          <w:tcPr>
            <w:tcW w:w="858" w:type="pct"/>
          </w:tcPr>
          <w:p w14:paraId="250BC990" w14:textId="3977BFC2" w:rsidR="00487947" w:rsidRPr="00782EC0" w:rsidRDefault="00487947" w:rsidP="00415B2A">
            <w:pPr>
              <w:pStyle w:val="TableText"/>
              <w:ind w:right="516"/>
              <w:jc w:val="right"/>
              <w:cnfStyle w:val="000000100000" w:firstRow="0" w:lastRow="0" w:firstColumn="0" w:lastColumn="0" w:oddVBand="0" w:evenVBand="0" w:oddHBand="1" w:evenHBand="0" w:firstRowFirstColumn="0" w:firstRowLastColumn="0" w:lastRowFirstColumn="0" w:lastRowLastColumn="0"/>
            </w:pPr>
            <w:r w:rsidRPr="00782EC0">
              <w:t>6.4</w:t>
            </w:r>
          </w:p>
        </w:tc>
        <w:tc>
          <w:tcPr>
            <w:tcW w:w="858" w:type="pct"/>
          </w:tcPr>
          <w:p w14:paraId="5040581A" w14:textId="67E5762E" w:rsidR="00487947" w:rsidRPr="00782EC0" w:rsidRDefault="00487947" w:rsidP="00415B2A">
            <w:pPr>
              <w:pStyle w:val="TableText"/>
              <w:ind w:right="516"/>
              <w:jc w:val="right"/>
              <w:cnfStyle w:val="000000100000" w:firstRow="0" w:lastRow="0" w:firstColumn="0" w:lastColumn="0" w:oddVBand="0" w:evenVBand="0" w:oddHBand="1" w:evenHBand="0" w:firstRowFirstColumn="0" w:firstRowLastColumn="0" w:lastRowFirstColumn="0" w:lastRowLastColumn="0"/>
            </w:pPr>
            <w:r w:rsidRPr="00782EC0">
              <w:t>7.5</w:t>
            </w:r>
          </w:p>
        </w:tc>
      </w:tr>
      <w:tr w:rsidR="00487947" w:rsidRPr="00782EC0" w14:paraId="5DA3282F"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8" w:type="pct"/>
            <w:vAlign w:val="bottom"/>
          </w:tcPr>
          <w:p w14:paraId="1110DB18" w14:textId="36FB1837" w:rsidR="00487947" w:rsidRPr="00782EC0" w:rsidRDefault="00487947" w:rsidP="00A73067">
            <w:pPr>
              <w:pStyle w:val="TableText"/>
              <w:ind w:firstLine="303"/>
            </w:pPr>
            <w:r w:rsidRPr="00782EC0">
              <w:t>5</w:t>
            </w:r>
          </w:p>
        </w:tc>
        <w:tc>
          <w:tcPr>
            <w:tcW w:w="858" w:type="pct"/>
          </w:tcPr>
          <w:p w14:paraId="1AF8DEE5" w14:textId="4C73D450" w:rsidR="00487947" w:rsidRPr="00782EC0" w:rsidRDefault="00487947" w:rsidP="00415B2A">
            <w:pPr>
              <w:pStyle w:val="TableText"/>
              <w:ind w:right="516"/>
              <w:jc w:val="right"/>
              <w:cnfStyle w:val="000000010000" w:firstRow="0" w:lastRow="0" w:firstColumn="0" w:lastColumn="0" w:oddVBand="0" w:evenVBand="0" w:oddHBand="0" w:evenHBand="1" w:firstRowFirstColumn="0" w:firstRowLastColumn="0" w:lastRowFirstColumn="0" w:lastRowLastColumn="0"/>
            </w:pPr>
            <w:r w:rsidRPr="00782EC0">
              <w:t>7.3</w:t>
            </w:r>
          </w:p>
        </w:tc>
        <w:tc>
          <w:tcPr>
            <w:tcW w:w="858" w:type="pct"/>
          </w:tcPr>
          <w:p w14:paraId="588BBC20" w14:textId="23FCDD9E" w:rsidR="00487947" w:rsidRPr="00782EC0" w:rsidRDefault="00487947" w:rsidP="00415B2A">
            <w:pPr>
              <w:pStyle w:val="TableText"/>
              <w:ind w:right="516"/>
              <w:jc w:val="right"/>
              <w:cnfStyle w:val="000000010000" w:firstRow="0" w:lastRow="0" w:firstColumn="0" w:lastColumn="0" w:oddVBand="0" w:evenVBand="0" w:oddHBand="0" w:evenHBand="1" w:firstRowFirstColumn="0" w:firstRowLastColumn="0" w:lastRowFirstColumn="0" w:lastRowLastColumn="0"/>
            </w:pPr>
            <w:r w:rsidRPr="00782EC0">
              <w:t>6.0</w:t>
            </w:r>
          </w:p>
        </w:tc>
        <w:tc>
          <w:tcPr>
            <w:tcW w:w="858" w:type="pct"/>
          </w:tcPr>
          <w:p w14:paraId="03BCF5AA" w14:textId="1A4DBC69" w:rsidR="00487947" w:rsidRPr="00782EC0" w:rsidRDefault="00487947" w:rsidP="00415B2A">
            <w:pPr>
              <w:pStyle w:val="TableText"/>
              <w:ind w:right="516"/>
              <w:jc w:val="right"/>
              <w:cnfStyle w:val="000000010000" w:firstRow="0" w:lastRow="0" w:firstColumn="0" w:lastColumn="0" w:oddVBand="0" w:evenVBand="0" w:oddHBand="0" w:evenHBand="1" w:firstRowFirstColumn="0" w:firstRowLastColumn="0" w:lastRowFirstColumn="0" w:lastRowLastColumn="0"/>
            </w:pPr>
            <w:r w:rsidRPr="00782EC0">
              <w:t>2.9</w:t>
            </w:r>
          </w:p>
        </w:tc>
        <w:tc>
          <w:tcPr>
            <w:tcW w:w="858" w:type="pct"/>
          </w:tcPr>
          <w:p w14:paraId="03292CAA" w14:textId="68205524" w:rsidR="00487947" w:rsidRPr="00782EC0" w:rsidRDefault="00487947" w:rsidP="00415B2A">
            <w:pPr>
              <w:pStyle w:val="TableText"/>
              <w:ind w:right="516"/>
              <w:jc w:val="right"/>
              <w:cnfStyle w:val="000000010000" w:firstRow="0" w:lastRow="0" w:firstColumn="0" w:lastColumn="0" w:oddVBand="0" w:evenVBand="0" w:oddHBand="0" w:evenHBand="1" w:firstRowFirstColumn="0" w:firstRowLastColumn="0" w:lastRowFirstColumn="0" w:lastRowLastColumn="0"/>
            </w:pPr>
            <w:r w:rsidRPr="00782EC0">
              <w:t>3.5</w:t>
            </w:r>
          </w:p>
        </w:tc>
      </w:tr>
      <w:tr w:rsidR="00487947" w:rsidRPr="00782EC0" w14:paraId="53D5BA8D"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8" w:type="pct"/>
            <w:vAlign w:val="bottom"/>
          </w:tcPr>
          <w:p w14:paraId="57497648" w14:textId="59DCD776" w:rsidR="00487947" w:rsidRPr="00782EC0" w:rsidRDefault="00487947" w:rsidP="00A73067">
            <w:pPr>
              <w:pStyle w:val="TableText"/>
              <w:ind w:firstLine="303"/>
            </w:pPr>
            <w:r w:rsidRPr="00782EC0">
              <w:t>6</w:t>
            </w:r>
          </w:p>
        </w:tc>
        <w:tc>
          <w:tcPr>
            <w:tcW w:w="858" w:type="pct"/>
          </w:tcPr>
          <w:p w14:paraId="444DFF3B" w14:textId="6F04D921" w:rsidR="00487947" w:rsidRPr="00782EC0" w:rsidRDefault="00487947" w:rsidP="00415B2A">
            <w:pPr>
              <w:pStyle w:val="TableText"/>
              <w:ind w:right="516"/>
              <w:jc w:val="right"/>
              <w:cnfStyle w:val="000000100000" w:firstRow="0" w:lastRow="0" w:firstColumn="0" w:lastColumn="0" w:oddVBand="0" w:evenVBand="0" w:oddHBand="1" w:evenHBand="0" w:firstRowFirstColumn="0" w:firstRowLastColumn="0" w:lastRowFirstColumn="0" w:lastRowLastColumn="0"/>
            </w:pPr>
            <w:r w:rsidRPr="00782EC0">
              <w:t>2.2</w:t>
            </w:r>
          </w:p>
        </w:tc>
        <w:tc>
          <w:tcPr>
            <w:tcW w:w="858" w:type="pct"/>
          </w:tcPr>
          <w:p w14:paraId="7F4551F2" w14:textId="4DD50FF8" w:rsidR="00487947" w:rsidRPr="00782EC0" w:rsidRDefault="00487947" w:rsidP="00415B2A">
            <w:pPr>
              <w:pStyle w:val="TableText"/>
              <w:ind w:right="516"/>
              <w:jc w:val="right"/>
              <w:cnfStyle w:val="000000100000" w:firstRow="0" w:lastRow="0" w:firstColumn="0" w:lastColumn="0" w:oddVBand="0" w:evenVBand="0" w:oddHBand="1" w:evenHBand="0" w:firstRowFirstColumn="0" w:firstRowLastColumn="0" w:lastRowFirstColumn="0" w:lastRowLastColumn="0"/>
            </w:pPr>
            <w:r w:rsidRPr="00782EC0">
              <w:t>1.7</w:t>
            </w:r>
          </w:p>
        </w:tc>
        <w:tc>
          <w:tcPr>
            <w:tcW w:w="858" w:type="pct"/>
          </w:tcPr>
          <w:p w14:paraId="2165B71D" w14:textId="7145765C" w:rsidR="00487947" w:rsidRPr="00782EC0" w:rsidRDefault="00487947" w:rsidP="00415B2A">
            <w:pPr>
              <w:pStyle w:val="TableText"/>
              <w:ind w:right="516"/>
              <w:jc w:val="right"/>
              <w:cnfStyle w:val="000000100000" w:firstRow="0" w:lastRow="0" w:firstColumn="0" w:lastColumn="0" w:oddVBand="0" w:evenVBand="0" w:oddHBand="1" w:evenHBand="0" w:firstRowFirstColumn="0" w:firstRowLastColumn="0" w:lastRowFirstColumn="0" w:lastRowLastColumn="0"/>
            </w:pPr>
            <w:r w:rsidRPr="00782EC0">
              <w:t>0.8</w:t>
            </w:r>
          </w:p>
        </w:tc>
        <w:tc>
          <w:tcPr>
            <w:tcW w:w="858" w:type="pct"/>
          </w:tcPr>
          <w:p w14:paraId="562E934C" w14:textId="52167D14" w:rsidR="00487947" w:rsidRPr="00782EC0" w:rsidRDefault="00487947" w:rsidP="00415B2A">
            <w:pPr>
              <w:pStyle w:val="TableText"/>
              <w:ind w:right="516"/>
              <w:jc w:val="right"/>
              <w:cnfStyle w:val="000000100000" w:firstRow="0" w:lastRow="0" w:firstColumn="0" w:lastColumn="0" w:oddVBand="0" w:evenVBand="0" w:oddHBand="1" w:evenHBand="0" w:firstRowFirstColumn="0" w:firstRowLastColumn="0" w:lastRowFirstColumn="0" w:lastRowLastColumn="0"/>
            </w:pPr>
            <w:r w:rsidRPr="00782EC0">
              <w:t>1.0</w:t>
            </w:r>
          </w:p>
        </w:tc>
      </w:tr>
      <w:tr w:rsidR="00487947" w:rsidRPr="00782EC0" w14:paraId="4BC66C28"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8" w:type="pct"/>
          </w:tcPr>
          <w:p w14:paraId="49629B4C" w14:textId="0842AFC6" w:rsidR="00487947" w:rsidRPr="00782EC0" w:rsidRDefault="00487947" w:rsidP="00A73067">
            <w:pPr>
              <w:pStyle w:val="TableText"/>
              <w:ind w:firstLine="303"/>
            </w:pPr>
            <w:r w:rsidRPr="00782EC0">
              <w:t>7</w:t>
            </w:r>
          </w:p>
        </w:tc>
        <w:tc>
          <w:tcPr>
            <w:tcW w:w="858" w:type="pct"/>
          </w:tcPr>
          <w:p w14:paraId="1D8CB5AA" w14:textId="565E7B59" w:rsidR="00487947" w:rsidRPr="00782EC0" w:rsidRDefault="00487947" w:rsidP="00415B2A">
            <w:pPr>
              <w:pStyle w:val="TableText"/>
              <w:ind w:right="516"/>
              <w:jc w:val="right"/>
              <w:cnfStyle w:val="000000010000" w:firstRow="0" w:lastRow="0" w:firstColumn="0" w:lastColumn="0" w:oddVBand="0" w:evenVBand="0" w:oddHBand="0" w:evenHBand="1" w:firstRowFirstColumn="0" w:firstRowLastColumn="0" w:lastRowFirstColumn="0" w:lastRowLastColumn="0"/>
            </w:pPr>
            <w:r w:rsidRPr="00782EC0">
              <w:t>0.8</w:t>
            </w:r>
          </w:p>
        </w:tc>
        <w:tc>
          <w:tcPr>
            <w:tcW w:w="858" w:type="pct"/>
          </w:tcPr>
          <w:p w14:paraId="3A220370" w14:textId="4C3FEF7F" w:rsidR="00487947" w:rsidRPr="00782EC0" w:rsidRDefault="00487947" w:rsidP="00415B2A">
            <w:pPr>
              <w:pStyle w:val="TableText"/>
              <w:ind w:right="516"/>
              <w:jc w:val="right"/>
              <w:cnfStyle w:val="000000010000" w:firstRow="0" w:lastRow="0" w:firstColumn="0" w:lastColumn="0" w:oddVBand="0" w:evenVBand="0" w:oddHBand="0" w:evenHBand="1" w:firstRowFirstColumn="0" w:firstRowLastColumn="0" w:lastRowFirstColumn="0" w:lastRowLastColumn="0"/>
            </w:pPr>
            <w:r w:rsidRPr="00782EC0">
              <w:t>0.7</w:t>
            </w:r>
          </w:p>
        </w:tc>
        <w:tc>
          <w:tcPr>
            <w:tcW w:w="858" w:type="pct"/>
          </w:tcPr>
          <w:p w14:paraId="45EAC0DF" w14:textId="6755614B" w:rsidR="00487947" w:rsidRPr="00782EC0" w:rsidRDefault="00487947" w:rsidP="00415B2A">
            <w:pPr>
              <w:pStyle w:val="TableText"/>
              <w:ind w:right="516"/>
              <w:jc w:val="right"/>
              <w:cnfStyle w:val="000000010000" w:firstRow="0" w:lastRow="0" w:firstColumn="0" w:lastColumn="0" w:oddVBand="0" w:evenVBand="0" w:oddHBand="0" w:evenHBand="1" w:firstRowFirstColumn="0" w:firstRowLastColumn="0" w:lastRowFirstColumn="0" w:lastRowLastColumn="0"/>
            </w:pPr>
            <w:r w:rsidRPr="00782EC0">
              <w:t>0.3</w:t>
            </w:r>
          </w:p>
        </w:tc>
        <w:tc>
          <w:tcPr>
            <w:tcW w:w="858" w:type="pct"/>
          </w:tcPr>
          <w:p w14:paraId="59F5F50A" w14:textId="0CE4667B" w:rsidR="00487947" w:rsidRPr="00782EC0" w:rsidRDefault="00487947" w:rsidP="00415B2A">
            <w:pPr>
              <w:pStyle w:val="TableText"/>
              <w:ind w:right="516"/>
              <w:jc w:val="right"/>
              <w:cnfStyle w:val="000000010000" w:firstRow="0" w:lastRow="0" w:firstColumn="0" w:lastColumn="0" w:oddVBand="0" w:evenVBand="0" w:oddHBand="0" w:evenHBand="1" w:firstRowFirstColumn="0" w:firstRowLastColumn="0" w:lastRowFirstColumn="0" w:lastRowLastColumn="0"/>
            </w:pPr>
            <w:r w:rsidRPr="00782EC0">
              <w:t>0.3</w:t>
            </w:r>
          </w:p>
        </w:tc>
      </w:tr>
      <w:tr w:rsidR="00487947" w:rsidRPr="00782EC0" w14:paraId="042C8DEF"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8" w:type="pct"/>
            <w:vAlign w:val="bottom"/>
          </w:tcPr>
          <w:p w14:paraId="36DC5967" w14:textId="77324F90" w:rsidR="00487947" w:rsidRPr="00782EC0" w:rsidRDefault="00487947" w:rsidP="00A73067">
            <w:pPr>
              <w:pStyle w:val="TableText"/>
              <w:ind w:firstLine="303"/>
            </w:pPr>
            <w:r w:rsidRPr="00782EC0">
              <w:t>Total:</w:t>
            </w:r>
          </w:p>
        </w:tc>
        <w:tc>
          <w:tcPr>
            <w:tcW w:w="858" w:type="pct"/>
          </w:tcPr>
          <w:p w14:paraId="4DC4FFD8" w14:textId="0982338E" w:rsidR="00487947" w:rsidRPr="00782EC0" w:rsidRDefault="00487947" w:rsidP="00415B2A">
            <w:pPr>
              <w:pStyle w:val="TableText"/>
              <w:ind w:right="516"/>
              <w:jc w:val="right"/>
              <w:cnfStyle w:val="000000100000" w:firstRow="0" w:lastRow="0" w:firstColumn="0" w:lastColumn="0" w:oddVBand="0" w:evenVBand="0" w:oddHBand="1" w:evenHBand="0" w:firstRowFirstColumn="0" w:firstRowLastColumn="0" w:lastRowFirstColumn="0" w:lastRowLastColumn="0"/>
            </w:pPr>
            <w:r w:rsidRPr="00782EC0">
              <w:t>28,650</w:t>
            </w:r>
          </w:p>
        </w:tc>
        <w:tc>
          <w:tcPr>
            <w:tcW w:w="858" w:type="pct"/>
          </w:tcPr>
          <w:p w14:paraId="1997D025" w14:textId="282DC016" w:rsidR="00487947" w:rsidRPr="00782EC0" w:rsidRDefault="00487947" w:rsidP="00415B2A">
            <w:pPr>
              <w:pStyle w:val="TableText"/>
              <w:ind w:right="516"/>
              <w:jc w:val="right"/>
              <w:cnfStyle w:val="000000100000" w:firstRow="0" w:lastRow="0" w:firstColumn="0" w:lastColumn="0" w:oddVBand="0" w:evenVBand="0" w:oddHBand="1" w:evenHBand="0" w:firstRowFirstColumn="0" w:firstRowLastColumn="0" w:lastRowFirstColumn="0" w:lastRowLastColumn="0"/>
            </w:pPr>
            <w:r w:rsidRPr="00782EC0">
              <w:t>39,479</w:t>
            </w:r>
          </w:p>
        </w:tc>
        <w:tc>
          <w:tcPr>
            <w:tcW w:w="858" w:type="pct"/>
          </w:tcPr>
          <w:p w14:paraId="7018EAA3" w14:textId="2CB6C015" w:rsidR="00487947" w:rsidRPr="00782EC0" w:rsidRDefault="00487947" w:rsidP="00415B2A">
            <w:pPr>
              <w:pStyle w:val="TableText"/>
              <w:ind w:right="516"/>
              <w:jc w:val="right"/>
              <w:cnfStyle w:val="000000100000" w:firstRow="0" w:lastRow="0" w:firstColumn="0" w:lastColumn="0" w:oddVBand="0" w:evenVBand="0" w:oddHBand="1" w:evenHBand="0" w:firstRowFirstColumn="0" w:firstRowLastColumn="0" w:lastRowFirstColumn="0" w:lastRowLastColumn="0"/>
            </w:pPr>
            <w:r w:rsidRPr="00782EC0">
              <w:t>87,367</w:t>
            </w:r>
          </w:p>
        </w:tc>
        <w:tc>
          <w:tcPr>
            <w:tcW w:w="858" w:type="pct"/>
          </w:tcPr>
          <w:p w14:paraId="06EE6F32" w14:textId="262667EE" w:rsidR="00487947" w:rsidRPr="00782EC0" w:rsidRDefault="00487947" w:rsidP="00415B2A">
            <w:pPr>
              <w:pStyle w:val="TableText"/>
              <w:ind w:right="516"/>
              <w:jc w:val="right"/>
              <w:cnfStyle w:val="000000100000" w:firstRow="0" w:lastRow="0" w:firstColumn="0" w:lastColumn="0" w:oddVBand="0" w:evenVBand="0" w:oddHBand="1" w:evenHBand="0" w:firstRowFirstColumn="0" w:firstRowLastColumn="0" w:lastRowFirstColumn="0" w:lastRowLastColumn="0"/>
            </w:pPr>
            <w:r w:rsidRPr="00782EC0">
              <w:t>72,580</w:t>
            </w:r>
          </w:p>
        </w:tc>
      </w:tr>
      <w:tr w:rsidR="00487947" w:rsidRPr="00782EC0" w14:paraId="17145A30"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8" w:type="pct"/>
            <w:shd w:val="clear" w:color="auto" w:fill="1F355E"/>
            <w:vAlign w:val="bottom"/>
          </w:tcPr>
          <w:p w14:paraId="1630071C" w14:textId="0F8FAF5A" w:rsidR="00487947" w:rsidRPr="00782EC0" w:rsidRDefault="00487947" w:rsidP="003335B9">
            <w:pPr>
              <w:pStyle w:val="TableText"/>
            </w:pPr>
            <w:r w:rsidRPr="00782EC0">
              <w:t xml:space="preserve">Number of Disabilities </w:t>
            </w:r>
            <w:r w:rsidR="006E458E" w:rsidRPr="00782EC0">
              <w:t>–</w:t>
            </w:r>
            <w:r w:rsidRPr="00782EC0">
              <w:t xml:space="preserve"> 2016:</w:t>
            </w:r>
          </w:p>
        </w:tc>
        <w:tc>
          <w:tcPr>
            <w:tcW w:w="858" w:type="pct"/>
            <w:shd w:val="clear" w:color="auto" w:fill="1F355E"/>
            <w:vAlign w:val="bottom"/>
          </w:tcPr>
          <w:p w14:paraId="0FD077D2" w14:textId="77777777" w:rsidR="00487947" w:rsidRPr="00782EC0" w:rsidRDefault="00487947" w:rsidP="003335B9">
            <w:pPr>
              <w:pStyle w:val="TableText"/>
              <w:cnfStyle w:val="000000010000" w:firstRow="0" w:lastRow="0" w:firstColumn="0" w:lastColumn="0" w:oddVBand="0" w:evenVBand="0" w:oddHBand="0" w:evenHBand="1" w:firstRowFirstColumn="0" w:firstRowLastColumn="0" w:lastRowFirstColumn="0" w:lastRowLastColumn="0"/>
            </w:pPr>
          </w:p>
        </w:tc>
        <w:tc>
          <w:tcPr>
            <w:tcW w:w="858" w:type="pct"/>
            <w:shd w:val="clear" w:color="auto" w:fill="1F355E"/>
          </w:tcPr>
          <w:p w14:paraId="4B916591" w14:textId="77777777" w:rsidR="00487947" w:rsidRPr="00782EC0" w:rsidRDefault="00487947" w:rsidP="003335B9">
            <w:pPr>
              <w:pStyle w:val="TableText"/>
              <w:cnfStyle w:val="000000010000" w:firstRow="0" w:lastRow="0" w:firstColumn="0" w:lastColumn="0" w:oddVBand="0" w:evenVBand="0" w:oddHBand="0" w:evenHBand="1" w:firstRowFirstColumn="0" w:firstRowLastColumn="0" w:lastRowFirstColumn="0" w:lastRowLastColumn="0"/>
            </w:pPr>
          </w:p>
        </w:tc>
        <w:tc>
          <w:tcPr>
            <w:tcW w:w="858" w:type="pct"/>
            <w:shd w:val="clear" w:color="auto" w:fill="1F355E"/>
            <w:vAlign w:val="bottom"/>
          </w:tcPr>
          <w:p w14:paraId="23F240F2" w14:textId="77777777" w:rsidR="00487947" w:rsidRPr="00782EC0" w:rsidRDefault="00487947" w:rsidP="003335B9">
            <w:pPr>
              <w:pStyle w:val="TableText"/>
              <w:cnfStyle w:val="000000010000" w:firstRow="0" w:lastRow="0" w:firstColumn="0" w:lastColumn="0" w:oddVBand="0" w:evenVBand="0" w:oddHBand="0" w:evenHBand="1" w:firstRowFirstColumn="0" w:firstRowLastColumn="0" w:lastRowFirstColumn="0" w:lastRowLastColumn="0"/>
            </w:pPr>
          </w:p>
        </w:tc>
        <w:tc>
          <w:tcPr>
            <w:tcW w:w="858" w:type="pct"/>
            <w:shd w:val="clear" w:color="auto" w:fill="1F355E"/>
          </w:tcPr>
          <w:p w14:paraId="1FB25284" w14:textId="77777777" w:rsidR="00487947" w:rsidRPr="00782EC0" w:rsidRDefault="00487947" w:rsidP="003335B9">
            <w:pPr>
              <w:pStyle w:val="TableText"/>
              <w:cnfStyle w:val="000000010000" w:firstRow="0" w:lastRow="0" w:firstColumn="0" w:lastColumn="0" w:oddVBand="0" w:evenVBand="0" w:oddHBand="0" w:evenHBand="1" w:firstRowFirstColumn="0" w:firstRowLastColumn="0" w:lastRowFirstColumn="0" w:lastRowLastColumn="0"/>
            </w:pPr>
          </w:p>
        </w:tc>
      </w:tr>
      <w:tr w:rsidR="00487947" w:rsidRPr="00782EC0" w14:paraId="6FC1698D" w14:textId="5F5FE3F8"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8" w:type="pct"/>
            <w:vAlign w:val="bottom"/>
          </w:tcPr>
          <w:p w14:paraId="50FD553E" w14:textId="77777777" w:rsidR="00487947" w:rsidRPr="00782EC0" w:rsidRDefault="00487947" w:rsidP="00A73067">
            <w:pPr>
              <w:pStyle w:val="TableText"/>
              <w:ind w:firstLine="303"/>
            </w:pPr>
            <w:r w:rsidRPr="00782EC0">
              <w:t>1</w:t>
            </w:r>
          </w:p>
        </w:tc>
        <w:tc>
          <w:tcPr>
            <w:tcW w:w="858" w:type="pct"/>
            <w:vAlign w:val="bottom"/>
          </w:tcPr>
          <w:p w14:paraId="21BC09B6" w14:textId="50C6E6FA" w:rsidR="00487947" w:rsidRPr="00782EC0" w:rsidRDefault="00487947" w:rsidP="00415B2A">
            <w:pPr>
              <w:pStyle w:val="TableText"/>
              <w:ind w:right="516"/>
              <w:jc w:val="right"/>
              <w:cnfStyle w:val="000000100000" w:firstRow="0" w:lastRow="0" w:firstColumn="0" w:lastColumn="0" w:oddVBand="0" w:evenVBand="0" w:oddHBand="1" w:evenHBand="0" w:firstRowFirstColumn="0" w:firstRowLastColumn="0" w:lastRowFirstColumn="0" w:lastRowLastColumn="0"/>
            </w:pPr>
            <w:r w:rsidRPr="00782EC0">
              <w:t>19.2</w:t>
            </w:r>
          </w:p>
        </w:tc>
        <w:tc>
          <w:tcPr>
            <w:tcW w:w="858" w:type="pct"/>
          </w:tcPr>
          <w:p w14:paraId="7410F4B5" w14:textId="3B515D13" w:rsidR="00487947" w:rsidRPr="00782EC0" w:rsidRDefault="00487947" w:rsidP="00415B2A">
            <w:pPr>
              <w:pStyle w:val="TableText"/>
              <w:ind w:right="516"/>
              <w:jc w:val="right"/>
              <w:cnfStyle w:val="000000100000" w:firstRow="0" w:lastRow="0" w:firstColumn="0" w:lastColumn="0" w:oddVBand="0" w:evenVBand="0" w:oddHBand="1" w:evenHBand="0" w:firstRowFirstColumn="0" w:firstRowLastColumn="0" w:lastRowFirstColumn="0" w:lastRowLastColumn="0"/>
            </w:pPr>
            <w:r w:rsidRPr="00782EC0">
              <w:t>25.1</w:t>
            </w:r>
          </w:p>
        </w:tc>
        <w:tc>
          <w:tcPr>
            <w:tcW w:w="858" w:type="pct"/>
            <w:vAlign w:val="bottom"/>
          </w:tcPr>
          <w:p w14:paraId="45CD4AF5" w14:textId="7974A0DC" w:rsidR="00487947" w:rsidRPr="00782EC0" w:rsidRDefault="00487947" w:rsidP="00415B2A">
            <w:pPr>
              <w:pStyle w:val="TableText"/>
              <w:ind w:right="516"/>
              <w:jc w:val="right"/>
              <w:cnfStyle w:val="000000100000" w:firstRow="0" w:lastRow="0" w:firstColumn="0" w:lastColumn="0" w:oddVBand="0" w:evenVBand="0" w:oddHBand="1" w:evenHBand="0" w:firstRowFirstColumn="0" w:firstRowLastColumn="0" w:lastRowFirstColumn="0" w:lastRowLastColumn="0"/>
            </w:pPr>
            <w:r w:rsidRPr="00782EC0">
              <w:t>40.3</w:t>
            </w:r>
          </w:p>
        </w:tc>
        <w:tc>
          <w:tcPr>
            <w:tcW w:w="858" w:type="pct"/>
          </w:tcPr>
          <w:p w14:paraId="7CB97EFA" w14:textId="6433A6C0" w:rsidR="00487947" w:rsidRPr="00782EC0" w:rsidRDefault="00487947" w:rsidP="00415B2A">
            <w:pPr>
              <w:pStyle w:val="TableText"/>
              <w:ind w:right="516"/>
              <w:jc w:val="right"/>
              <w:cnfStyle w:val="000000100000" w:firstRow="0" w:lastRow="0" w:firstColumn="0" w:lastColumn="0" w:oddVBand="0" w:evenVBand="0" w:oddHBand="1" w:evenHBand="0" w:firstRowFirstColumn="0" w:firstRowLastColumn="0" w:lastRowFirstColumn="0" w:lastRowLastColumn="0"/>
            </w:pPr>
            <w:r w:rsidRPr="00782EC0">
              <w:t>35.3</w:t>
            </w:r>
          </w:p>
        </w:tc>
      </w:tr>
      <w:tr w:rsidR="00487947" w:rsidRPr="00782EC0" w14:paraId="601C7B11" w14:textId="73492D82"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8" w:type="pct"/>
            <w:vAlign w:val="bottom"/>
          </w:tcPr>
          <w:p w14:paraId="69FB2A2D" w14:textId="77777777" w:rsidR="00487947" w:rsidRPr="00782EC0" w:rsidRDefault="00487947" w:rsidP="00A73067">
            <w:pPr>
              <w:pStyle w:val="TableText"/>
              <w:ind w:firstLine="303"/>
            </w:pPr>
            <w:r w:rsidRPr="00782EC0">
              <w:t>2</w:t>
            </w:r>
          </w:p>
        </w:tc>
        <w:tc>
          <w:tcPr>
            <w:tcW w:w="858" w:type="pct"/>
            <w:vAlign w:val="bottom"/>
          </w:tcPr>
          <w:p w14:paraId="638DE62C" w14:textId="3F3E92BA" w:rsidR="00487947" w:rsidRPr="00782EC0" w:rsidRDefault="00487947" w:rsidP="00415B2A">
            <w:pPr>
              <w:pStyle w:val="TableText"/>
              <w:ind w:right="516"/>
              <w:jc w:val="right"/>
              <w:cnfStyle w:val="000000010000" w:firstRow="0" w:lastRow="0" w:firstColumn="0" w:lastColumn="0" w:oddVBand="0" w:evenVBand="0" w:oddHBand="0" w:evenHBand="1" w:firstRowFirstColumn="0" w:firstRowLastColumn="0" w:lastRowFirstColumn="0" w:lastRowLastColumn="0"/>
            </w:pPr>
            <w:r w:rsidRPr="00782EC0">
              <w:t>36.1</w:t>
            </w:r>
          </w:p>
        </w:tc>
        <w:tc>
          <w:tcPr>
            <w:tcW w:w="858" w:type="pct"/>
          </w:tcPr>
          <w:p w14:paraId="1CD596B8" w14:textId="36DB17E6" w:rsidR="00487947" w:rsidRPr="00782EC0" w:rsidRDefault="00487947" w:rsidP="00415B2A">
            <w:pPr>
              <w:pStyle w:val="TableText"/>
              <w:ind w:right="516"/>
              <w:jc w:val="right"/>
              <w:cnfStyle w:val="000000010000" w:firstRow="0" w:lastRow="0" w:firstColumn="0" w:lastColumn="0" w:oddVBand="0" w:evenVBand="0" w:oddHBand="0" w:evenHBand="1" w:firstRowFirstColumn="0" w:firstRowLastColumn="0" w:lastRowFirstColumn="0" w:lastRowLastColumn="0"/>
            </w:pPr>
            <w:r w:rsidRPr="00782EC0">
              <w:t>33.6</w:t>
            </w:r>
          </w:p>
        </w:tc>
        <w:tc>
          <w:tcPr>
            <w:tcW w:w="858" w:type="pct"/>
            <w:vAlign w:val="bottom"/>
          </w:tcPr>
          <w:p w14:paraId="55C4206B" w14:textId="1EFCBB48" w:rsidR="00487947" w:rsidRPr="00782EC0" w:rsidRDefault="00487947" w:rsidP="00415B2A">
            <w:pPr>
              <w:pStyle w:val="TableText"/>
              <w:ind w:right="516"/>
              <w:jc w:val="right"/>
              <w:cnfStyle w:val="000000010000" w:firstRow="0" w:lastRow="0" w:firstColumn="0" w:lastColumn="0" w:oddVBand="0" w:evenVBand="0" w:oddHBand="0" w:evenHBand="1" w:firstRowFirstColumn="0" w:firstRowLastColumn="0" w:lastRowFirstColumn="0" w:lastRowLastColumn="0"/>
            </w:pPr>
            <w:r w:rsidRPr="00782EC0">
              <w:t>33.3</w:t>
            </w:r>
          </w:p>
        </w:tc>
        <w:tc>
          <w:tcPr>
            <w:tcW w:w="858" w:type="pct"/>
          </w:tcPr>
          <w:p w14:paraId="5963DB9F" w14:textId="0581AA35" w:rsidR="00487947" w:rsidRPr="00782EC0" w:rsidRDefault="00487947" w:rsidP="00415B2A">
            <w:pPr>
              <w:pStyle w:val="TableText"/>
              <w:ind w:right="516"/>
              <w:jc w:val="right"/>
              <w:cnfStyle w:val="000000010000" w:firstRow="0" w:lastRow="0" w:firstColumn="0" w:lastColumn="0" w:oddVBand="0" w:evenVBand="0" w:oddHBand="0" w:evenHBand="1" w:firstRowFirstColumn="0" w:firstRowLastColumn="0" w:lastRowFirstColumn="0" w:lastRowLastColumn="0"/>
            </w:pPr>
            <w:r w:rsidRPr="00782EC0">
              <w:t>35.2</w:t>
            </w:r>
          </w:p>
        </w:tc>
      </w:tr>
      <w:tr w:rsidR="00487947" w:rsidRPr="00782EC0" w14:paraId="2DDC6FCC" w14:textId="66ED454A"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8" w:type="pct"/>
            <w:vAlign w:val="bottom"/>
          </w:tcPr>
          <w:p w14:paraId="3FAA1EFB" w14:textId="77777777" w:rsidR="00487947" w:rsidRPr="00782EC0" w:rsidRDefault="00487947" w:rsidP="00A73067">
            <w:pPr>
              <w:pStyle w:val="TableText"/>
              <w:ind w:firstLine="303"/>
            </w:pPr>
            <w:r w:rsidRPr="00782EC0">
              <w:t>3</w:t>
            </w:r>
          </w:p>
        </w:tc>
        <w:tc>
          <w:tcPr>
            <w:tcW w:w="858" w:type="pct"/>
            <w:vAlign w:val="bottom"/>
          </w:tcPr>
          <w:p w14:paraId="7C735AEC" w14:textId="0DBA860E" w:rsidR="00487947" w:rsidRPr="00782EC0" w:rsidRDefault="00487947" w:rsidP="00415B2A">
            <w:pPr>
              <w:pStyle w:val="TableText"/>
              <w:ind w:right="516"/>
              <w:jc w:val="right"/>
              <w:cnfStyle w:val="000000100000" w:firstRow="0" w:lastRow="0" w:firstColumn="0" w:lastColumn="0" w:oddVBand="0" w:evenVBand="0" w:oddHBand="1" w:evenHBand="0" w:firstRowFirstColumn="0" w:firstRowLastColumn="0" w:lastRowFirstColumn="0" w:lastRowLastColumn="0"/>
            </w:pPr>
            <w:r w:rsidRPr="00782EC0">
              <w:t>20.5</w:t>
            </w:r>
          </w:p>
        </w:tc>
        <w:tc>
          <w:tcPr>
            <w:tcW w:w="858" w:type="pct"/>
          </w:tcPr>
          <w:p w14:paraId="32A8D747" w14:textId="6DEBECCC" w:rsidR="00487947" w:rsidRPr="00782EC0" w:rsidRDefault="00487947" w:rsidP="00415B2A">
            <w:pPr>
              <w:pStyle w:val="TableText"/>
              <w:ind w:right="516"/>
              <w:jc w:val="right"/>
              <w:cnfStyle w:val="000000100000" w:firstRow="0" w:lastRow="0" w:firstColumn="0" w:lastColumn="0" w:oddVBand="0" w:evenVBand="0" w:oddHBand="1" w:evenHBand="0" w:firstRowFirstColumn="0" w:firstRowLastColumn="0" w:lastRowFirstColumn="0" w:lastRowLastColumn="0"/>
            </w:pPr>
            <w:r w:rsidRPr="00782EC0">
              <w:t>21.0</w:t>
            </w:r>
          </w:p>
        </w:tc>
        <w:tc>
          <w:tcPr>
            <w:tcW w:w="858" w:type="pct"/>
            <w:vAlign w:val="bottom"/>
          </w:tcPr>
          <w:p w14:paraId="70740478" w14:textId="3DD95343" w:rsidR="00487947" w:rsidRPr="00782EC0" w:rsidRDefault="00487947" w:rsidP="00415B2A">
            <w:pPr>
              <w:pStyle w:val="TableText"/>
              <w:ind w:right="516"/>
              <w:jc w:val="right"/>
              <w:cnfStyle w:val="000000100000" w:firstRow="0" w:lastRow="0" w:firstColumn="0" w:lastColumn="0" w:oddVBand="0" w:evenVBand="0" w:oddHBand="1" w:evenHBand="0" w:firstRowFirstColumn="0" w:firstRowLastColumn="0" w:lastRowFirstColumn="0" w:lastRowLastColumn="0"/>
            </w:pPr>
            <w:r w:rsidRPr="00782EC0">
              <w:t>15.2</w:t>
            </w:r>
          </w:p>
        </w:tc>
        <w:tc>
          <w:tcPr>
            <w:tcW w:w="858" w:type="pct"/>
          </w:tcPr>
          <w:p w14:paraId="3788229E" w14:textId="2F4768B8" w:rsidR="00487947" w:rsidRPr="00782EC0" w:rsidRDefault="00487947" w:rsidP="00415B2A">
            <w:pPr>
              <w:pStyle w:val="TableText"/>
              <w:ind w:right="516"/>
              <w:jc w:val="right"/>
              <w:cnfStyle w:val="000000100000" w:firstRow="0" w:lastRow="0" w:firstColumn="0" w:lastColumn="0" w:oddVBand="0" w:evenVBand="0" w:oddHBand="1" w:evenHBand="0" w:firstRowFirstColumn="0" w:firstRowLastColumn="0" w:lastRowFirstColumn="0" w:lastRowLastColumn="0"/>
            </w:pPr>
            <w:r w:rsidRPr="00782EC0">
              <w:t>16.3</w:t>
            </w:r>
          </w:p>
        </w:tc>
      </w:tr>
      <w:tr w:rsidR="00487947" w:rsidRPr="00782EC0" w14:paraId="4518B844" w14:textId="7CA4CF1A"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8" w:type="pct"/>
            <w:vAlign w:val="bottom"/>
          </w:tcPr>
          <w:p w14:paraId="7CB9B6DA" w14:textId="77777777" w:rsidR="00487947" w:rsidRPr="00782EC0" w:rsidRDefault="00487947" w:rsidP="00A73067">
            <w:pPr>
              <w:pStyle w:val="TableText"/>
              <w:ind w:firstLine="303"/>
            </w:pPr>
            <w:r w:rsidRPr="00782EC0">
              <w:t>4</w:t>
            </w:r>
          </w:p>
        </w:tc>
        <w:tc>
          <w:tcPr>
            <w:tcW w:w="858" w:type="pct"/>
            <w:vAlign w:val="bottom"/>
          </w:tcPr>
          <w:p w14:paraId="7BA8CFEA" w14:textId="621FF98E" w:rsidR="00487947" w:rsidRPr="00782EC0" w:rsidRDefault="00487947" w:rsidP="00415B2A">
            <w:pPr>
              <w:pStyle w:val="TableText"/>
              <w:ind w:right="516"/>
              <w:jc w:val="right"/>
              <w:cnfStyle w:val="000000010000" w:firstRow="0" w:lastRow="0" w:firstColumn="0" w:lastColumn="0" w:oddVBand="0" w:evenVBand="0" w:oddHBand="0" w:evenHBand="1" w:firstRowFirstColumn="0" w:firstRowLastColumn="0" w:lastRowFirstColumn="0" w:lastRowLastColumn="0"/>
            </w:pPr>
            <w:r w:rsidRPr="00782EC0">
              <w:t>14.1</w:t>
            </w:r>
          </w:p>
        </w:tc>
        <w:tc>
          <w:tcPr>
            <w:tcW w:w="858" w:type="pct"/>
          </w:tcPr>
          <w:p w14:paraId="44F4B71E" w14:textId="1BD875C9" w:rsidR="00487947" w:rsidRPr="00782EC0" w:rsidRDefault="00487947" w:rsidP="00415B2A">
            <w:pPr>
              <w:pStyle w:val="TableText"/>
              <w:ind w:right="516"/>
              <w:jc w:val="right"/>
              <w:cnfStyle w:val="000000010000" w:firstRow="0" w:lastRow="0" w:firstColumn="0" w:lastColumn="0" w:oddVBand="0" w:evenVBand="0" w:oddHBand="0" w:evenHBand="1" w:firstRowFirstColumn="0" w:firstRowLastColumn="0" w:lastRowFirstColumn="0" w:lastRowLastColumn="0"/>
            </w:pPr>
            <w:r w:rsidRPr="00782EC0">
              <w:t>12.3</w:t>
            </w:r>
          </w:p>
        </w:tc>
        <w:tc>
          <w:tcPr>
            <w:tcW w:w="858" w:type="pct"/>
            <w:vAlign w:val="bottom"/>
          </w:tcPr>
          <w:p w14:paraId="163D34A1" w14:textId="02CC7E5B" w:rsidR="00487947" w:rsidRPr="00782EC0" w:rsidRDefault="00487947" w:rsidP="00415B2A">
            <w:pPr>
              <w:pStyle w:val="TableText"/>
              <w:ind w:right="516"/>
              <w:jc w:val="right"/>
              <w:cnfStyle w:val="000000010000" w:firstRow="0" w:lastRow="0" w:firstColumn="0" w:lastColumn="0" w:oddVBand="0" w:evenVBand="0" w:oddHBand="0" w:evenHBand="1" w:firstRowFirstColumn="0" w:firstRowLastColumn="0" w:lastRowFirstColumn="0" w:lastRowLastColumn="0"/>
            </w:pPr>
            <w:r w:rsidRPr="00782EC0">
              <w:t>7.2</w:t>
            </w:r>
          </w:p>
        </w:tc>
        <w:tc>
          <w:tcPr>
            <w:tcW w:w="858" w:type="pct"/>
          </w:tcPr>
          <w:p w14:paraId="59AA1221" w14:textId="4EB70F56" w:rsidR="00487947" w:rsidRPr="00782EC0" w:rsidRDefault="00487947" w:rsidP="00415B2A">
            <w:pPr>
              <w:pStyle w:val="TableText"/>
              <w:ind w:right="516"/>
              <w:jc w:val="right"/>
              <w:cnfStyle w:val="000000010000" w:firstRow="0" w:lastRow="0" w:firstColumn="0" w:lastColumn="0" w:oddVBand="0" w:evenVBand="0" w:oddHBand="0" w:evenHBand="1" w:firstRowFirstColumn="0" w:firstRowLastColumn="0" w:lastRowFirstColumn="0" w:lastRowLastColumn="0"/>
            </w:pPr>
            <w:r w:rsidRPr="00782EC0">
              <w:t>8.2</w:t>
            </w:r>
          </w:p>
        </w:tc>
      </w:tr>
      <w:tr w:rsidR="00487947" w:rsidRPr="00782EC0" w14:paraId="386A3DD4" w14:textId="6C86553A"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8" w:type="pct"/>
            <w:vAlign w:val="bottom"/>
          </w:tcPr>
          <w:p w14:paraId="6061CFE2" w14:textId="77777777" w:rsidR="00487947" w:rsidRPr="00782EC0" w:rsidRDefault="00487947" w:rsidP="00A73067">
            <w:pPr>
              <w:pStyle w:val="TableText"/>
              <w:ind w:firstLine="303"/>
            </w:pPr>
            <w:r w:rsidRPr="00782EC0">
              <w:t>5</w:t>
            </w:r>
          </w:p>
        </w:tc>
        <w:tc>
          <w:tcPr>
            <w:tcW w:w="858" w:type="pct"/>
            <w:vAlign w:val="bottom"/>
          </w:tcPr>
          <w:p w14:paraId="2371005F" w14:textId="2AFE139D" w:rsidR="00487947" w:rsidRPr="00782EC0" w:rsidRDefault="00487947" w:rsidP="00415B2A">
            <w:pPr>
              <w:pStyle w:val="TableText"/>
              <w:ind w:right="516"/>
              <w:jc w:val="right"/>
              <w:cnfStyle w:val="000000100000" w:firstRow="0" w:lastRow="0" w:firstColumn="0" w:lastColumn="0" w:oddVBand="0" w:evenVBand="0" w:oddHBand="1" w:evenHBand="0" w:firstRowFirstColumn="0" w:firstRowLastColumn="0" w:lastRowFirstColumn="0" w:lastRowLastColumn="0"/>
            </w:pPr>
            <w:r w:rsidRPr="00782EC0">
              <w:t>7.2</w:t>
            </w:r>
          </w:p>
        </w:tc>
        <w:tc>
          <w:tcPr>
            <w:tcW w:w="858" w:type="pct"/>
          </w:tcPr>
          <w:p w14:paraId="5E73CC6C" w14:textId="1B97D657" w:rsidR="00487947" w:rsidRPr="00782EC0" w:rsidRDefault="00487947" w:rsidP="00415B2A">
            <w:pPr>
              <w:pStyle w:val="TableText"/>
              <w:ind w:right="516"/>
              <w:jc w:val="right"/>
              <w:cnfStyle w:val="000000100000" w:firstRow="0" w:lastRow="0" w:firstColumn="0" w:lastColumn="0" w:oddVBand="0" w:evenVBand="0" w:oddHBand="1" w:evenHBand="0" w:firstRowFirstColumn="0" w:firstRowLastColumn="0" w:lastRowFirstColumn="0" w:lastRowLastColumn="0"/>
            </w:pPr>
            <w:r w:rsidRPr="00782EC0">
              <w:t>5.8</w:t>
            </w:r>
          </w:p>
        </w:tc>
        <w:tc>
          <w:tcPr>
            <w:tcW w:w="858" w:type="pct"/>
            <w:vAlign w:val="bottom"/>
          </w:tcPr>
          <w:p w14:paraId="41280C3C" w14:textId="010A1945" w:rsidR="00487947" w:rsidRPr="00782EC0" w:rsidRDefault="00487947" w:rsidP="00415B2A">
            <w:pPr>
              <w:pStyle w:val="TableText"/>
              <w:ind w:right="516"/>
              <w:jc w:val="right"/>
              <w:cnfStyle w:val="000000100000" w:firstRow="0" w:lastRow="0" w:firstColumn="0" w:lastColumn="0" w:oddVBand="0" w:evenVBand="0" w:oddHBand="1" w:evenHBand="0" w:firstRowFirstColumn="0" w:firstRowLastColumn="0" w:lastRowFirstColumn="0" w:lastRowLastColumn="0"/>
            </w:pPr>
            <w:r w:rsidRPr="00782EC0">
              <w:t>3.0</w:t>
            </w:r>
          </w:p>
        </w:tc>
        <w:tc>
          <w:tcPr>
            <w:tcW w:w="858" w:type="pct"/>
          </w:tcPr>
          <w:p w14:paraId="788078B8" w14:textId="254433A0" w:rsidR="00487947" w:rsidRPr="00782EC0" w:rsidRDefault="00487947" w:rsidP="00415B2A">
            <w:pPr>
              <w:pStyle w:val="TableText"/>
              <w:ind w:right="516"/>
              <w:jc w:val="right"/>
              <w:cnfStyle w:val="000000100000" w:firstRow="0" w:lastRow="0" w:firstColumn="0" w:lastColumn="0" w:oddVBand="0" w:evenVBand="0" w:oddHBand="1" w:evenHBand="0" w:firstRowFirstColumn="0" w:firstRowLastColumn="0" w:lastRowFirstColumn="0" w:lastRowLastColumn="0"/>
            </w:pPr>
            <w:r w:rsidRPr="00782EC0">
              <w:t>3.6</w:t>
            </w:r>
          </w:p>
        </w:tc>
      </w:tr>
      <w:tr w:rsidR="00487947" w:rsidRPr="00782EC0" w14:paraId="7D2175F4" w14:textId="73A42559"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8" w:type="pct"/>
            <w:vAlign w:val="bottom"/>
          </w:tcPr>
          <w:p w14:paraId="5ED2B44C" w14:textId="77777777" w:rsidR="00487947" w:rsidRPr="00782EC0" w:rsidRDefault="00487947" w:rsidP="00A73067">
            <w:pPr>
              <w:pStyle w:val="TableText"/>
              <w:ind w:firstLine="303"/>
            </w:pPr>
            <w:r w:rsidRPr="00782EC0">
              <w:t>6</w:t>
            </w:r>
          </w:p>
        </w:tc>
        <w:tc>
          <w:tcPr>
            <w:tcW w:w="858" w:type="pct"/>
            <w:vAlign w:val="bottom"/>
          </w:tcPr>
          <w:p w14:paraId="545BAFFC" w14:textId="0606C264" w:rsidR="00487947" w:rsidRPr="00782EC0" w:rsidRDefault="00487947" w:rsidP="00415B2A">
            <w:pPr>
              <w:pStyle w:val="TableText"/>
              <w:ind w:right="516"/>
              <w:jc w:val="right"/>
              <w:cnfStyle w:val="000000010000" w:firstRow="0" w:lastRow="0" w:firstColumn="0" w:lastColumn="0" w:oddVBand="0" w:evenVBand="0" w:oddHBand="0" w:evenHBand="1" w:firstRowFirstColumn="0" w:firstRowLastColumn="0" w:lastRowFirstColumn="0" w:lastRowLastColumn="0"/>
            </w:pPr>
            <w:r w:rsidRPr="00782EC0">
              <w:t>2.1</w:t>
            </w:r>
          </w:p>
        </w:tc>
        <w:tc>
          <w:tcPr>
            <w:tcW w:w="858" w:type="pct"/>
          </w:tcPr>
          <w:p w14:paraId="204AC6A0" w14:textId="49141301" w:rsidR="00487947" w:rsidRPr="00782EC0" w:rsidRDefault="00487947" w:rsidP="00415B2A">
            <w:pPr>
              <w:pStyle w:val="TableText"/>
              <w:ind w:right="516"/>
              <w:jc w:val="right"/>
              <w:cnfStyle w:val="000000010000" w:firstRow="0" w:lastRow="0" w:firstColumn="0" w:lastColumn="0" w:oddVBand="0" w:evenVBand="0" w:oddHBand="0" w:evenHBand="1" w:firstRowFirstColumn="0" w:firstRowLastColumn="0" w:lastRowFirstColumn="0" w:lastRowLastColumn="0"/>
            </w:pPr>
            <w:r w:rsidRPr="00782EC0">
              <w:t>1.6</w:t>
            </w:r>
          </w:p>
        </w:tc>
        <w:tc>
          <w:tcPr>
            <w:tcW w:w="858" w:type="pct"/>
            <w:vAlign w:val="bottom"/>
          </w:tcPr>
          <w:p w14:paraId="5C7B315C" w14:textId="209C9D64" w:rsidR="00487947" w:rsidRPr="00782EC0" w:rsidRDefault="00487947" w:rsidP="00415B2A">
            <w:pPr>
              <w:pStyle w:val="TableText"/>
              <w:ind w:right="516"/>
              <w:jc w:val="right"/>
              <w:cnfStyle w:val="000000010000" w:firstRow="0" w:lastRow="0" w:firstColumn="0" w:lastColumn="0" w:oddVBand="0" w:evenVBand="0" w:oddHBand="0" w:evenHBand="1" w:firstRowFirstColumn="0" w:firstRowLastColumn="0" w:lastRowFirstColumn="0" w:lastRowLastColumn="0"/>
            </w:pPr>
            <w:r w:rsidRPr="00782EC0">
              <w:t>0.8</w:t>
            </w:r>
          </w:p>
        </w:tc>
        <w:tc>
          <w:tcPr>
            <w:tcW w:w="858" w:type="pct"/>
          </w:tcPr>
          <w:p w14:paraId="7B39C6EE" w14:textId="4A3CF915" w:rsidR="00487947" w:rsidRPr="00782EC0" w:rsidRDefault="00487947" w:rsidP="00415B2A">
            <w:pPr>
              <w:pStyle w:val="TableText"/>
              <w:ind w:right="516"/>
              <w:jc w:val="right"/>
              <w:cnfStyle w:val="000000010000" w:firstRow="0" w:lastRow="0" w:firstColumn="0" w:lastColumn="0" w:oddVBand="0" w:evenVBand="0" w:oddHBand="0" w:evenHBand="1" w:firstRowFirstColumn="0" w:firstRowLastColumn="0" w:lastRowFirstColumn="0" w:lastRowLastColumn="0"/>
            </w:pPr>
            <w:r w:rsidRPr="00782EC0">
              <w:t>1.0</w:t>
            </w:r>
          </w:p>
        </w:tc>
      </w:tr>
      <w:tr w:rsidR="00487947" w:rsidRPr="00782EC0" w14:paraId="02F8AE3A" w14:textId="7291A58C"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8" w:type="pct"/>
          </w:tcPr>
          <w:p w14:paraId="07B70230" w14:textId="77777777" w:rsidR="00487947" w:rsidRPr="00782EC0" w:rsidRDefault="00487947" w:rsidP="00A73067">
            <w:pPr>
              <w:pStyle w:val="TableText"/>
              <w:ind w:firstLine="303"/>
            </w:pPr>
            <w:r w:rsidRPr="00782EC0">
              <w:t>7</w:t>
            </w:r>
          </w:p>
        </w:tc>
        <w:tc>
          <w:tcPr>
            <w:tcW w:w="858" w:type="pct"/>
            <w:vAlign w:val="bottom"/>
          </w:tcPr>
          <w:p w14:paraId="12DB9853" w14:textId="68AAA0B7" w:rsidR="00487947" w:rsidRPr="00782EC0" w:rsidRDefault="00487947" w:rsidP="00415B2A">
            <w:pPr>
              <w:pStyle w:val="TableText"/>
              <w:ind w:right="516"/>
              <w:jc w:val="right"/>
              <w:cnfStyle w:val="000000100000" w:firstRow="0" w:lastRow="0" w:firstColumn="0" w:lastColumn="0" w:oddVBand="0" w:evenVBand="0" w:oddHBand="1" w:evenHBand="0" w:firstRowFirstColumn="0" w:firstRowLastColumn="0" w:lastRowFirstColumn="0" w:lastRowLastColumn="0"/>
            </w:pPr>
            <w:r w:rsidRPr="00782EC0">
              <w:t>0.8</w:t>
            </w:r>
          </w:p>
        </w:tc>
        <w:tc>
          <w:tcPr>
            <w:tcW w:w="858" w:type="pct"/>
          </w:tcPr>
          <w:p w14:paraId="35668DD2" w14:textId="5B6423C7" w:rsidR="00487947" w:rsidRPr="00782EC0" w:rsidRDefault="00487947" w:rsidP="00415B2A">
            <w:pPr>
              <w:pStyle w:val="TableText"/>
              <w:ind w:right="516"/>
              <w:jc w:val="right"/>
              <w:cnfStyle w:val="000000100000" w:firstRow="0" w:lastRow="0" w:firstColumn="0" w:lastColumn="0" w:oddVBand="0" w:evenVBand="0" w:oddHBand="1" w:evenHBand="0" w:firstRowFirstColumn="0" w:firstRowLastColumn="0" w:lastRowFirstColumn="0" w:lastRowLastColumn="0"/>
            </w:pPr>
            <w:r w:rsidRPr="00782EC0">
              <w:t>0.6</w:t>
            </w:r>
          </w:p>
        </w:tc>
        <w:tc>
          <w:tcPr>
            <w:tcW w:w="858" w:type="pct"/>
            <w:vAlign w:val="bottom"/>
          </w:tcPr>
          <w:p w14:paraId="0D6F5410" w14:textId="090D3DC3" w:rsidR="00487947" w:rsidRPr="00782EC0" w:rsidRDefault="00487947" w:rsidP="00415B2A">
            <w:pPr>
              <w:pStyle w:val="TableText"/>
              <w:ind w:right="516"/>
              <w:jc w:val="right"/>
              <w:cnfStyle w:val="000000100000" w:firstRow="0" w:lastRow="0" w:firstColumn="0" w:lastColumn="0" w:oddVBand="0" w:evenVBand="0" w:oddHBand="1" w:evenHBand="0" w:firstRowFirstColumn="0" w:firstRowLastColumn="0" w:lastRowFirstColumn="0" w:lastRowLastColumn="0"/>
            </w:pPr>
            <w:r w:rsidRPr="00782EC0">
              <w:t>0.3</w:t>
            </w:r>
          </w:p>
        </w:tc>
        <w:tc>
          <w:tcPr>
            <w:tcW w:w="858" w:type="pct"/>
          </w:tcPr>
          <w:p w14:paraId="5888ED42" w14:textId="2FFB4475" w:rsidR="00487947" w:rsidRPr="00782EC0" w:rsidRDefault="00487947" w:rsidP="00415B2A">
            <w:pPr>
              <w:pStyle w:val="TableText"/>
              <w:ind w:right="516"/>
              <w:jc w:val="right"/>
              <w:cnfStyle w:val="000000100000" w:firstRow="0" w:lastRow="0" w:firstColumn="0" w:lastColumn="0" w:oddVBand="0" w:evenVBand="0" w:oddHBand="1" w:evenHBand="0" w:firstRowFirstColumn="0" w:firstRowLastColumn="0" w:lastRowFirstColumn="0" w:lastRowLastColumn="0"/>
            </w:pPr>
            <w:r w:rsidRPr="00782EC0">
              <w:t>0.3</w:t>
            </w:r>
          </w:p>
        </w:tc>
      </w:tr>
      <w:tr w:rsidR="00487947" w:rsidRPr="00782EC0" w14:paraId="3EC95EC5"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8" w:type="pct"/>
          </w:tcPr>
          <w:p w14:paraId="3C23E573" w14:textId="0ABD64CC" w:rsidR="00487947" w:rsidRPr="00782EC0" w:rsidRDefault="00487947" w:rsidP="00A73067">
            <w:pPr>
              <w:pStyle w:val="TableText"/>
              <w:ind w:firstLine="303"/>
            </w:pPr>
            <w:r w:rsidRPr="00782EC0">
              <w:t>Total:</w:t>
            </w:r>
          </w:p>
        </w:tc>
        <w:tc>
          <w:tcPr>
            <w:tcW w:w="858" w:type="pct"/>
            <w:vAlign w:val="bottom"/>
          </w:tcPr>
          <w:p w14:paraId="7E0B7D1A" w14:textId="526A7282" w:rsidR="00487947" w:rsidRPr="00782EC0" w:rsidRDefault="00487947" w:rsidP="00415B2A">
            <w:pPr>
              <w:pStyle w:val="TableText"/>
              <w:ind w:right="516"/>
              <w:jc w:val="right"/>
              <w:cnfStyle w:val="000000010000" w:firstRow="0" w:lastRow="0" w:firstColumn="0" w:lastColumn="0" w:oddVBand="0" w:evenVBand="0" w:oddHBand="0" w:evenHBand="1" w:firstRowFirstColumn="0" w:firstRowLastColumn="0" w:lastRowFirstColumn="0" w:lastRowLastColumn="0"/>
            </w:pPr>
            <w:r w:rsidRPr="00782EC0">
              <w:t>32,610</w:t>
            </w:r>
          </w:p>
        </w:tc>
        <w:tc>
          <w:tcPr>
            <w:tcW w:w="858" w:type="pct"/>
          </w:tcPr>
          <w:p w14:paraId="19CB5A7D" w14:textId="0C6E8AE9" w:rsidR="00487947" w:rsidRPr="00782EC0" w:rsidRDefault="00487947" w:rsidP="00415B2A">
            <w:pPr>
              <w:pStyle w:val="TableText"/>
              <w:ind w:right="516"/>
              <w:jc w:val="right"/>
              <w:cnfStyle w:val="000000010000" w:firstRow="0" w:lastRow="0" w:firstColumn="0" w:lastColumn="0" w:oddVBand="0" w:evenVBand="0" w:oddHBand="0" w:evenHBand="1" w:firstRowFirstColumn="0" w:firstRowLastColumn="0" w:lastRowFirstColumn="0" w:lastRowLastColumn="0"/>
            </w:pPr>
            <w:r w:rsidRPr="00782EC0">
              <w:t>46,224</w:t>
            </w:r>
          </w:p>
        </w:tc>
        <w:tc>
          <w:tcPr>
            <w:tcW w:w="858" w:type="pct"/>
            <w:vAlign w:val="bottom"/>
          </w:tcPr>
          <w:p w14:paraId="295B339F" w14:textId="164A096B" w:rsidR="00487947" w:rsidRPr="00782EC0" w:rsidRDefault="00487947" w:rsidP="00415B2A">
            <w:pPr>
              <w:pStyle w:val="TableText"/>
              <w:ind w:right="516"/>
              <w:jc w:val="right"/>
              <w:cnfStyle w:val="000000010000" w:firstRow="0" w:lastRow="0" w:firstColumn="0" w:lastColumn="0" w:oddVBand="0" w:evenVBand="0" w:oddHBand="0" w:evenHBand="1" w:firstRowFirstColumn="0" w:firstRowLastColumn="0" w:lastRowFirstColumn="0" w:lastRowLastColumn="0"/>
            </w:pPr>
            <w:r w:rsidRPr="00782EC0">
              <w:t>95,665</w:t>
            </w:r>
          </w:p>
        </w:tc>
        <w:tc>
          <w:tcPr>
            <w:tcW w:w="858" w:type="pct"/>
          </w:tcPr>
          <w:p w14:paraId="2AD815CF" w14:textId="36A82DEC" w:rsidR="00487947" w:rsidRPr="00782EC0" w:rsidRDefault="00487947" w:rsidP="00415B2A">
            <w:pPr>
              <w:pStyle w:val="TableText"/>
              <w:ind w:right="516"/>
              <w:jc w:val="right"/>
              <w:cnfStyle w:val="000000010000" w:firstRow="0" w:lastRow="0" w:firstColumn="0" w:lastColumn="0" w:oddVBand="0" w:evenVBand="0" w:oddHBand="0" w:evenHBand="1" w:firstRowFirstColumn="0" w:firstRowLastColumn="0" w:lastRowFirstColumn="0" w:lastRowLastColumn="0"/>
            </w:pPr>
            <w:r w:rsidRPr="00782EC0">
              <w:t>81,045</w:t>
            </w:r>
          </w:p>
        </w:tc>
      </w:tr>
    </w:tbl>
    <w:p w14:paraId="19409454" w14:textId="77777777" w:rsidR="009636F5" w:rsidRPr="00782EC0" w:rsidRDefault="009636F5" w:rsidP="000838BD">
      <w:pPr>
        <w:pStyle w:val="Greyline"/>
        <w:rPr>
          <w:noProof w:val="0"/>
          <w:lang w:val="en-IE"/>
        </w:rPr>
      </w:pPr>
    </w:p>
    <w:p w14:paraId="5D872944" w14:textId="53850DA5" w:rsidR="009636F5" w:rsidRPr="00782EC0" w:rsidRDefault="009636F5" w:rsidP="00800166">
      <w:pPr>
        <w:pStyle w:val="Sourcesandnotes"/>
        <w:rPr>
          <w:i w:val="0"/>
          <w:iCs/>
        </w:rPr>
      </w:pPr>
      <w:r w:rsidRPr="00782EC0">
        <w:t>Source:</w:t>
      </w:r>
      <w:r w:rsidRPr="00782EC0">
        <w:tab/>
      </w:r>
      <w:r w:rsidRPr="00782EC0">
        <w:rPr>
          <w:i w:val="0"/>
          <w:iCs/>
        </w:rPr>
        <w:t>Results derived by authors using 2016 Census microdata</w:t>
      </w:r>
      <w:r w:rsidR="003335B9" w:rsidRPr="00782EC0">
        <w:rPr>
          <w:i w:val="0"/>
          <w:iCs/>
        </w:rPr>
        <w:t>.</w:t>
      </w:r>
    </w:p>
    <w:p w14:paraId="254702E0" w14:textId="2868B218" w:rsidR="009636F5" w:rsidRPr="00782EC0" w:rsidRDefault="009636F5" w:rsidP="003335B9">
      <w:pPr>
        <w:pStyle w:val="Sourcesandnotes"/>
        <w:keepNext w:val="0"/>
        <w:rPr>
          <w:i w:val="0"/>
          <w:iCs/>
        </w:rPr>
      </w:pPr>
      <w:r w:rsidRPr="00782EC0">
        <w:t>Note:</w:t>
      </w:r>
      <w:r w:rsidRPr="00782EC0">
        <w:tab/>
      </w:r>
      <w:r w:rsidRPr="00782EC0">
        <w:rPr>
          <w:i w:val="0"/>
          <w:iCs/>
        </w:rPr>
        <w:t>Working age population (15-64 years of age)</w:t>
      </w:r>
      <w:r w:rsidR="003335B9" w:rsidRPr="00782EC0">
        <w:rPr>
          <w:i w:val="0"/>
          <w:iCs/>
        </w:rPr>
        <w:t>.</w:t>
      </w:r>
    </w:p>
    <w:p w14:paraId="41A8D107" w14:textId="4CC0AC66" w:rsidR="0080798A" w:rsidRPr="00782EC0" w:rsidRDefault="003335B9" w:rsidP="000838BD">
      <w:pPr>
        <w:pStyle w:val="Heading1"/>
      </w:pPr>
      <w:bookmarkStart w:id="172" w:name="_Toc80864577"/>
      <w:r w:rsidRPr="00782EC0">
        <w:t>5.3</w:t>
      </w:r>
      <w:r w:rsidRPr="00782EC0">
        <w:tab/>
      </w:r>
      <w:r w:rsidR="001836A6" w:rsidRPr="00782EC0">
        <w:t xml:space="preserve">Demographic </w:t>
      </w:r>
      <w:r w:rsidR="00880921" w:rsidRPr="00782EC0">
        <w:t>p</w:t>
      </w:r>
      <w:r w:rsidR="001836A6" w:rsidRPr="00782EC0">
        <w:t>rofile</w:t>
      </w:r>
      <w:bookmarkEnd w:id="172"/>
      <w:r w:rsidR="0080798A" w:rsidRPr="00782EC0">
        <w:t xml:space="preserve"> </w:t>
      </w:r>
    </w:p>
    <w:p w14:paraId="4FFA985C" w14:textId="2A458175" w:rsidR="00B62023" w:rsidRPr="00782EC0" w:rsidRDefault="00D33B23" w:rsidP="0061427D">
      <w:pPr>
        <w:rPr>
          <w:lang w:eastAsia="ar-SA"/>
        </w:rPr>
      </w:pPr>
      <w:r w:rsidRPr="00782EC0">
        <w:rPr>
          <w:lang w:eastAsia="ar-SA"/>
        </w:rPr>
        <w:t xml:space="preserve">We can see from Table </w:t>
      </w:r>
      <w:r w:rsidR="00D71ABD" w:rsidRPr="00782EC0">
        <w:rPr>
          <w:lang w:eastAsia="ar-SA"/>
        </w:rPr>
        <w:t>5</w:t>
      </w:r>
      <w:r w:rsidRPr="00782EC0">
        <w:rPr>
          <w:lang w:eastAsia="ar-SA"/>
        </w:rPr>
        <w:t>.</w:t>
      </w:r>
      <w:r w:rsidR="00AA7D37" w:rsidRPr="00782EC0">
        <w:rPr>
          <w:lang w:eastAsia="ar-SA"/>
        </w:rPr>
        <w:t>6</w:t>
      </w:r>
      <w:r w:rsidRPr="00782EC0">
        <w:rPr>
          <w:lang w:eastAsia="ar-SA"/>
        </w:rPr>
        <w:t xml:space="preserve"> that there </w:t>
      </w:r>
      <w:r w:rsidR="00B62023" w:rsidRPr="00782EC0">
        <w:rPr>
          <w:lang w:eastAsia="ar-SA"/>
        </w:rPr>
        <w:t>wa</w:t>
      </w:r>
      <w:r w:rsidRPr="00782EC0">
        <w:rPr>
          <w:lang w:eastAsia="ar-SA"/>
        </w:rPr>
        <w:t xml:space="preserve">s no gender difference among </w:t>
      </w:r>
      <w:r w:rsidR="00B62023" w:rsidRPr="00782EC0">
        <w:rPr>
          <w:lang w:eastAsia="ar-SA"/>
        </w:rPr>
        <w:t xml:space="preserve">the working age population </w:t>
      </w:r>
      <w:r w:rsidRPr="00782EC0">
        <w:rPr>
          <w:lang w:eastAsia="ar-SA"/>
        </w:rPr>
        <w:t xml:space="preserve">with and without </w:t>
      </w:r>
      <w:r w:rsidR="00903C56" w:rsidRPr="00782EC0">
        <w:rPr>
          <w:lang w:eastAsia="ar-SA"/>
        </w:rPr>
        <w:t>disabilities</w:t>
      </w:r>
      <w:r w:rsidR="00B62023" w:rsidRPr="00782EC0">
        <w:rPr>
          <w:lang w:eastAsia="ar-SA"/>
        </w:rPr>
        <w:t xml:space="preserve"> in 2016, but the</w:t>
      </w:r>
      <w:r w:rsidR="007D2422" w:rsidRPr="00782EC0">
        <w:rPr>
          <w:lang w:eastAsia="ar-SA"/>
        </w:rPr>
        <w:t xml:space="preserve"> former</w:t>
      </w:r>
      <w:r w:rsidR="00B62023" w:rsidRPr="00782EC0">
        <w:rPr>
          <w:lang w:eastAsia="ar-SA"/>
        </w:rPr>
        <w:t xml:space="preserve"> were older: 50.8 </w:t>
      </w:r>
      <w:r w:rsidR="00082441" w:rsidRPr="00782EC0">
        <w:rPr>
          <w:lang w:eastAsia="ar-SA"/>
        </w:rPr>
        <w:t>per cent</w:t>
      </w:r>
      <w:r w:rsidR="00B62023" w:rsidRPr="00782EC0">
        <w:rPr>
          <w:lang w:eastAsia="ar-SA"/>
        </w:rPr>
        <w:t xml:space="preserve"> were aged 45 to 64 compared to 34.6 </w:t>
      </w:r>
      <w:r w:rsidR="00082441" w:rsidRPr="00782EC0">
        <w:rPr>
          <w:lang w:eastAsia="ar-SA"/>
        </w:rPr>
        <w:t>per cent</w:t>
      </w:r>
      <w:r w:rsidR="00B62023" w:rsidRPr="00782EC0">
        <w:rPr>
          <w:lang w:eastAsia="ar-SA"/>
        </w:rPr>
        <w:t xml:space="preserve"> of those </w:t>
      </w:r>
      <w:r w:rsidR="00903C56" w:rsidRPr="00782EC0">
        <w:rPr>
          <w:lang w:eastAsia="ar-SA"/>
        </w:rPr>
        <w:t>without disabilities</w:t>
      </w:r>
      <w:r w:rsidR="00B62023" w:rsidRPr="00782EC0">
        <w:rPr>
          <w:lang w:eastAsia="ar-SA"/>
        </w:rPr>
        <w:t xml:space="preserve"> falling into this age bracket.</w:t>
      </w:r>
      <w:r w:rsidR="00B62023" w:rsidRPr="00782EC0">
        <w:rPr>
          <w:rStyle w:val="FootnoteReference"/>
        </w:rPr>
        <w:footnoteReference w:id="26"/>
      </w:r>
    </w:p>
    <w:p w14:paraId="2627B6C8" w14:textId="1EFF3293" w:rsidR="00D71ABD" w:rsidRPr="00782EC0" w:rsidRDefault="0010315B" w:rsidP="00586999">
      <w:pPr>
        <w:widowControl/>
        <w:rPr>
          <w:lang w:eastAsia="ar-SA"/>
        </w:rPr>
      </w:pPr>
      <w:r w:rsidRPr="00782EC0">
        <w:rPr>
          <w:lang w:eastAsia="ar-SA"/>
        </w:rPr>
        <w:t>A larger percentage of individuals with</w:t>
      </w:r>
      <w:r w:rsidR="009B4E83" w:rsidRPr="00782EC0">
        <w:rPr>
          <w:lang w:eastAsia="ar-SA"/>
        </w:rPr>
        <w:t>out</w:t>
      </w:r>
      <w:r w:rsidRPr="00782EC0">
        <w:rPr>
          <w:lang w:eastAsia="ar-SA"/>
        </w:rPr>
        <w:t xml:space="preserve"> disabilities reported that their health was </w:t>
      </w:r>
      <w:r w:rsidR="009B4E83" w:rsidRPr="00782EC0">
        <w:rPr>
          <w:lang w:eastAsia="ar-SA"/>
        </w:rPr>
        <w:t>good</w:t>
      </w:r>
      <w:r w:rsidRPr="00782EC0">
        <w:rPr>
          <w:lang w:eastAsia="ar-SA"/>
        </w:rPr>
        <w:t xml:space="preserve">/very </w:t>
      </w:r>
      <w:r w:rsidR="009B4E83" w:rsidRPr="00782EC0">
        <w:rPr>
          <w:lang w:eastAsia="ar-SA"/>
        </w:rPr>
        <w:t>good</w:t>
      </w:r>
      <w:r w:rsidRPr="00782EC0">
        <w:rPr>
          <w:lang w:eastAsia="ar-SA"/>
        </w:rPr>
        <w:t xml:space="preserve">: </w:t>
      </w:r>
      <w:r w:rsidR="00982AAE" w:rsidRPr="00782EC0">
        <w:rPr>
          <w:lang w:eastAsia="ar-SA"/>
        </w:rPr>
        <w:t xml:space="preserve">93 </w:t>
      </w:r>
      <w:r w:rsidR="00082441" w:rsidRPr="00782EC0">
        <w:rPr>
          <w:lang w:eastAsia="ar-SA"/>
        </w:rPr>
        <w:t>per cent</w:t>
      </w:r>
      <w:r w:rsidR="00982AAE" w:rsidRPr="00782EC0">
        <w:rPr>
          <w:lang w:eastAsia="ar-SA"/>
        </w:rPr>
        <w:t xml:space="preserve"> compared to 55.3 </w:t>
      </w:r>
      <w:r w:rsidR="00082441" w:rsidRPr="00782EC0">
        <w:rPr>
          <w:lang w:eastAsia="ar-SA"/>
        </w:rPr>
        <w:t>per cent</w:t>
      </w:r>
      <w:r w:rsidR="00982AAE" w:rsidRPr="00782EC0">
        <w:rPr>
          <w:lang w:eastAsia="ar-SA"/>
        </w:rPr>
        <w:t xml:space="preserve"> among those with disabilities. </w:t>
      </w:r>
      <w:r w:rsidR="00D71ABD" w:rsidRPr="00782EC0">
        <w:rPr>
          <w:lang w:eastAsia="ar-SA"/>
        </w:rPr>
        <w:t xml:space="preserve">Slightly larger percentages of people with disabilities classified their ethnicity as </w:t>
      </w:r>
      <w:r w:rsidR="001C707E" w:rsidRPr="00782EC0">
        <w:rPr>
          <w:lang w:eastAsia="ar-SA"/>
        </w:rPr>
        <w:t>White</w:t>
      </w:r>
      <w:r w:rsidR="00D71ABD" w:rsidRPr="00782EC0">
        <w:rPr>
          <w:lang w:eastAsia="ar-SA"/>
        </w:rPr>
        <w:t xml:space="preserve"> and nationality as being Irish in 2016. A smaller percentage of people with disabilities were married compared to those without disabilities, while a higher proportion were divorced/separated. There was no difference in the geographic locations dwel</w:t>
      </w:r>
      <w:r w:rsidR="00A14667" w:rsidRPr="00782EC0">
        <w:rPr>
          <w:lang w:eastAsia="ar-SA"/>
        </w:rPr>
        <w:t>t</w:t>
      </w:r>
      <w:r w:rsidR="00D71ABD" w:rsidRPr="00782EC0">
        <w:rPr>
          <w:lang w:eastAsia="ar-SA"/>
        </w:rPr>
        <w:t xml:space="preserve"> in by those people with and without disabilities.</w:t>
      </w:r>
      <w:r w:rsidR="00D71ABD" w:rsidRPr="00782EC0">
        <w:rPr>
          <w:rStyle w:val="FootnoteReference"/>
          <w:lang w:eastAsia="ar-SA"/>
        </w:rPr>
        <w:footnoteReference w:id="27"/>
      </w:r>
      <w:r w:rsidR="00D71ABD" w:rsidRPr="00782EC0">
        <w:rPr>
          <w:lang w:eastAsia="ar-SA"/>
        </w:rPr>
        <w:t xml:space="preserve"> </w:t>
      </w:r>
    </w:p>
    <w:p w14:paraId="13DFFC66" w14:textId="7735A8BA" w:rsidR="00306260" w:rsidRPr="00782EC0" w:rsidRDefault="00C0356D" w:rsidP="00C0356D">
      <w:pPr>
        <w:pStyle w:val="Tabletitle"/>
      </w:pPr>
      <w:bookmarkStart w:id="174" w:name="_Toc82080425"/>
      <w:r w:rsidRPr="00782EC0">
        <w:t xml:space="preserve">Table </w:t>
      </w:r>
      <w:r w:rsidR="00D71ABD" w:rsidRPr="00782EC0">
        <w:t>5</w:t>
      </w:r>
      <w:r w:rsidR="00306260" w:rsidRPr="00782EC0">
        <w:t>.</w:t>
      </w:r>
      <w:r w:rsidR="00AA7D37" w:rsidRPr="00782EC0">
        <w:t>6</w:t>
      </w:r>
      <w:r w:rsidRPr="00782EC0">
        <w:t xml:space="preserve"> </w:t>
      </w:r>
      <w:r w:rsidRPr="00782EC0">
        <w:tab/>
        <w:t>Demographic profile of people with and without disabilities</w:t>
      </w:r>
      <w:r w:rsidR="00306260" w:rsidRPr="00782EC0">
        <w:t>: 2016 (%)</w:t>
      </w:r>
      <w:bookmarkEnd w:id="174"/>
    </w:p>
    <w:tbl>
      <w:tblPr>
        <w:tblStyle w:val="ESRItable1"/>
        <w:tblW w:w="5000" w:type="pct"/>
        <w:tblLook w:val="04A0" w:firstRow="1" w:lastRow="0" w:firstColumn="1" w:lastColumn="0" w:noHBand="0" w:noVBand="1"/>
        <w:tblCaption w:val="TABLE 5.6 DEMOGRAPHIC PROFILE OF PEOPLE WITH AND WITHOUT DISABILITIES: 2016 (%)"/>
        <w:tblDescription w:val="This table lists the demographic profile of the working age population with and without disabilities in Ireland in 2016. There are 7 categories: gender, age, health status, ethnicity, nationality, marital status, geographic location. The results are in percentages. The table shows that there are no differences in the composition between people with and without disabilities for gender and geographic location. There is a slight greater proportion of people with disabilities that are Irish, white, divorced or separated.  Only 55 per cent of people with disabilities have good or very good health while it is 93 per cent for people without disabilities. Finally, people with disabilities are older than those without disabilities.&#10;"/>
      </w:tblPr>
      <w:tblGrid>
        <w:gridCol w:w="3686"/>
        <w:gridCol w:w="3058"/>
        <w:gridCol w:w="2262"/>
      </w:tblGrid>
      <w:tr w:rsidR="00306260" w:rsidRPr="00782EC0" w14:paraId="4C1B0937" w14:textId="77777777" w:rsidTr="0015618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29FFD083" w14:textId="77777777" w:rsidR="00306260" w:rsidRPr="00782EC0" w:rsidRDefault="00306260" w:rsidP="00415B2A">
            <w:pPr>
              <w:pStyle w:val="TableText"/>
            </w:pPr>
          </w:p>
        </w:tc>
        <w:tc>
          <w:tcPr>
            <w:tcW w:w="2954" w:type="pct"/>
            <w:gridSpan w:val="2"/>
            <w:noWrap/>
            <w:hideMark/>
          </w:tcPr>
          <w:p w14:paraId="55EEFADE" w14:textId="77777777" w:rsidR="00306260" w:rsidRPr="00782EC0" w:rsidRDefault="00306260" w:rsidP="00415B2A">
            <w:pPr>
              <w:pStyle w:val="TableText"/>
              <w:jc w:val="center"/>
              <w:cnfStyle w:val="100000000000" w:firstRow="1" w:lastRow="0" w:firstColumn="0" w:lastColumn="0" w:oddVBand="0" w:evenVBand="0" w:oddHBand="0" w:evenHBand="0" w:firstRowFirstColumn="0" w:firstRowLastColumn="0" w:lastRowFirstColumn="0" w:lastRowLastColumn="0"/>
            </w:pPr>
            <w:r w:rsidRPr="00782EC0">
              <w:t>2016</w:t>
            </w:r>
          </w:p>
        </w:tc>
      </w:tr>
      <w:tr w:rsidR="00306260" w:rsidRPr="00782EC0" w14:paraId="2A8A8FAB"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shd w:val="clear" w:color="auto" w:fill="1F345E"/>
            <w:noWrap/>
            <w:hideMark/>
          </w:tcPr>
          <w:p w14:paraId="443D5268" w14:textId="77777777" w:rsidR="00306260" w:rsidRPr="00782EC0" w:rsidRDefault="00306260" w:rsidP="00415B2A">
            <w:pPr>
              <w:pStyle w:val="TableText"/>
              <w:jc w:val="center"/>
            </w:pPr>
          </w:p>
        </w:tc>
        <w:tc>
          <w:tcPr>
            <w:tcW w:w="1698" w:type="pct"/>
            <w:shd w:val="clear" w:color="auto" w:fill="1F345E"/>
            <w:noWrap/>
            <w:hideMark/>
          </w:tcPr>
          <w:p w14:paraId="7F8F27EF" w14:textId="77777777" w:rsidR="00306260" w:rsidRPr="00782EC0" w:rsidRDefault="00306260" w:rsidP="00415B2A">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782EC0">
              <w:rPr>
                <w:b/>
                <w:bCs/>
              </w:rPr>
              <w:t>No Disability</w:t>
            </w:r>
          </w:p>
        </w:tc>
        <w:tc>
          <w:tcPr>
            <w:tcW w:w="1256" w:type="pct"/>
            <w:shd w:val="clear" w:color="auto" w:fill="1F345E"/>
            <w:noWrap/>
            <w:hideMark/>
          </w:tcPr>
          <w:p w14:paraId="31FBF8F5" w14:textId="77777777" w:rsidR="00306260" w:rsidRPr="00782EC0" w:rsidRDefault="00306260" w:rsidP="00415B2A">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782EC0">
              <w:rPr>
                <w:b/>
                <w:bCs/>
              </w:rPr>
              <w:t>Disability</w:t>
            </w:r>
          </w:p>
        </w:tc>
      </w:tr>
      <w:tr w:rsidR="00306260" w:rsidRPr="00782EC0" w14:paraId="395C630F"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20B66399" w14:textId="77777777" w:rsidR="00306260" w:rsidRPr="00782EC0" w:rsidRDefault="00306260" w:rsidP="00415B2A">
            <w:pPr>
              <w:pStyle w:val="TableText"/>
            </w:pPr>
            <w:r w:rsidRPr="00782EC0">
              <w:t>Gender:</w:t>
            </w:r>
          </w:p>
        </w:tc>
        <w:tc>
          <w:tcPr>
            <w:tcW w:w="1698" w:type="pct"/>
            <w:noWrap/>
            <w:hideMark/>
          </w:tcPr>
          <w:p w14:paraId="10179B35" w14:textId="77777777" w:rsidR="00306260" w:rsidRPr="00782EC0" w:rsidRDefault="00306260" w:rsidP="00415B2A">
            <w:pPr>
              <w:pStyle w:val="TableText"/>
              <w:ind w:right="1258"/>
              <w:jc w:val="right"/>
              <w:cnfStyle w:val="000000010000" w:firstRow="0" w:lastRow="0" w:firstColumn="0" w:lastColumn="0" w:oddVBand="0" w:evenVBand="0" w:oddHBand="0" w:evenHBand="1" w:firstRowFirstColumn="0" w:firstRowLastColumn="0" w:lastRowFirstColumn="0" w:lastRowLastColumn="0"/>
            </w:pPr>
          </w:p>
        </w:tc>
        <w:tc>
          <w:tcPr>
            <w:tcW w:w="1256" w:type="pct"/>
            <w:noWrap/>
            <w:hideMark/>
          </w:tcPr>
          <w:p w14:paraId="74AA03B0" w14:textId="77777777" w:rsidR="00306260" w:rsidRPr="00782EC0" w:rsidRDefault="00306260" w:rsidP="00415B2A">
            <w:pPr>
              <w:pStyle w:val="TableText"/>
              <w:ind w:right="1258"/>
              <w:jc w:val="right"/>
              <w:cnfStyle w:val="000000010000" w:firstRow="0" w:lastRow="0" w:firstColumn="0" w:lastColumn="0" w:oddVBand="0" w:evenVBand="0" w:oddHBand="0" w:evenHBand="1" w:firstRowFirstColumn="0" w:firstRowLastColumn="0" w:lastRowFirstColumn="0" w:lastRowLastColumn="0"/>
            </w:pPr>
          </w:p>
        </w:tc>
      </w:tr>
      <w:tr w:rsidR="00306260" w:rsidRPr="00782EC0" w14:paraId="122BE867"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2851147C" w14:textId="77777777" w:rsidR="00306260" w:rsidRPr="00782EC0" w:rsidRDefault="00306260" w:rsidP="003752D1">
            <w:pPr>
              <w:pStyle w:val="TableText"/>
              <w:ind w:firstLine="167"/>
            </w:pPr>
            <w:r w:rsidRPr="00782EC0">
              <w:t>Male</w:t>
            </w:r>
          </w:p>
        </w:tc>
        <w:tc>
          <w:tcPr>
            <w:tcW w:w="1698" w:type="pct"/>
            <w:noWrap/>
            <w:hideMark/>
          </w:tcPr>
          <w:p w14:paraId="498BB150" w14:textId="77777777" w:rsidR="00306260" w:rsidRPr="00782EC0" w:rsidRDefault="00306260" w:rsidP="00415B2A">
            <w:pPr>
              <w:pStyle w:val="TableText"/>
              <w:ind w:right="1258"/>
              <w:jc w:val="right"/>
              <w:cnfStyle w:val="000000100000" w:firstRow="0" w:lastRow="0" w:firstColumn="0" w:lastColumn="0" w:oddVBand="0" w:evenVBand="0" w:oddHBand="1" w:evenHBand="0" w:firstRowFirstColumn="0" w:firstRowLastColumn="0" w:lastRowFirstColumn="0" w:lastRowLastColumn="0"/>
            </w:pPr>
            <w:r w:rsidRPr="00782EC0">
              <w:t>49.5</w:t>
            </w:r>
          </w:p>
        </w:tc>
        <w:tc>
          <w:tcPr>
            <w:tcW w:w="1256" w:type="pct"/>
            <w:noWrap/>
            <w:hideMark/>
          </w:tcPr>
          <w:p w14:paraId="0F1E22DB" w14:textId="77777777" w:rsidR="00306260" w:rsidRPr="00782EC0" w:rsidRDefault="00306260" w:rsidP="00415B2A">
            <w:pPr>
              <w:pStyle w:val="TableText"/>
              <w:ind w:right="1258"/>
              <w:jc w:val="right"/>
              <w:cnfStyle w:val="000000100000" w:firstRow="0" w:lastRow="0" w:firstColumn="0" w:lastColumn="0" w:oddVBand="0" w:evenVBand="0" w:oddHBand="1" w:evenHBand="0" w:firstRowFirstColumn="0" w:firstRowLastColumn="0" w:lastRowFirstColumn="0" w:lastRowLastColumn="0"/>
            </w:pPr>
            <w:r w:rsidRPr="00782EC0">
              <w:t>49.3</w:t>
            </w:r>
          </w:p>
        </w:tc>
      </w:tr>
      <w:tr w:rsidR="00306260" w:rsidRPr="00782EC0" w14:paraId="170B2D3F"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397F7DC7" w14:textId="77777777" w:rsidR="00306260" w:rsidRPr="00782EC0" w:rsidRDefault="00306260" w:rsidP="003752D1">
            <w:pPr>
              <w:pStyle w:val="TableText"/>
              <w:ind w:firstLine="167"/>
            </w:pPr>
            <w:r w:rsidRPr="00782EC0">
              <w:t>Female</w:t>
            </w:r>
          </w:p>
        </w:tc>
        <w:tc>
          <w:tcPr>
            <w:tcW w:w="1698" w:type="pct"/>
            <w:noWrap/>
            <w:hideMark/>
          </w:tcPr>
          <w:p w14:paraId="6B090445" w14:textId="77777777" w:rsidR="00306260" w:rsidRPr="00782EC0" w:rsidRDefault="00306260" w:rsidP="00415B2A">
            <w:pPr>
              <w:pStyle w:val="TableText"/>
              <w:ind w:right="1258"/>
              <w:jc w:val="right"/>
              <w:cnfStyle w:val="000000010000" w:firstRow="0" w:lastRow="0" w:firstColumn="0" w:lastColumn="0" w:oddVBand="0" w:evenVBand="0" w:oddHBand="0" w:evenHBand="1" w:firstRowFirstColumn="0" w:firstRowLastColumn="0" w:lastRowFirstColumn="0" w:lastRowLastColumn="0"/>
            </w:pPr>
            <w:r w:rsidRPr="00782EC0">
              <w:t>50.5</w:t>
            </w:r>
          </w:p>
        </w:tc>
        <w:tc>
          <w:tcPr>
            <w:tcW w:w="1256" w:type="pct"/>
            <w:noWrap/>
            <w:hideMark/>
          </w:tcPr>
          <w:p w14:paraId="53F5C81F" w14:textId="77777777" w:rsidR="00306260" w:rsidRPr="00782EC0" w:rsidRDefault="00306260" w:rsidP="00415B2A">
            <w:pPr>
              <w:pStyle w:val="TableText"/>
              <w:ind w:right="1258"/>
              <w:jc w:val="right"/>
              <w:cnfStyle w:val="000000010000" w:firstRow="0" w:lastRow="0" w:firstColumn="0" w:lastColumn="0" w:oddVBand="0" w:evenVBand="0" w:oddHBand="0" w:evenHBand="1" w:firstRowFirstColumn="0" w:firstRowLastColumn="0" w:lastRowFirstColumn="0" w:lastRowLastColumn="0"/>
            </w:pPr>
            <w:r w:rsidRPr="00782EC0">
              <w:t>50.7</w:t>
            </w:r>
          </w:p>
        </w:tc>
      </w:tr>
      <w:tr w:rsidR="00306260" w:rsidRPr="00782EC0" w14:paraId="6CEFAD2E"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22D39784" w14:textId="77777777" w:rsidR="00306260" w:rsidRPr="00782EC0" w:rsidRDefault="00306260" w:rsidP="00415B2A">
            <w:pPr>
              <w:pStyle w:val="TableText"/>
            </w:pPr>
            <w:r w:rsidRPr="00782EC0">
              <w:t>Age:</w:t>
            </w:r>
          </w:p>
        </w:tc>
        <w:tc>
          <w:tcPr>
            <w:tcW w:w="1698" w:type="pct"/>
            <w:noWrap/>
            <w:hideMark/>
          </w:tcPr>
          <w:p w14:paraId="2A685D53" w14:textId="77777777" w:rsidR="00306260" w:rsidRPr="00782EC0" w:rsidRDefault="00306260" w:rsidP="00415B2A">
            <w:pPr>
              <w:pStyle w:val="TableText"/>
              <w:ind w:right="1258"/>
              <w:jc w:val="right"/>
              <w:cnfStyle w:val="000000100000" w:firstRow="0" w:lastRow="0" w:firstColumn="0" w:lastColumn="0" w:oddVBand="0" w:evenVBand="0" w:oddHBand="1" w:evenHBand="0" w:firstRowFirstColumn="0" w:firstRowLastColumn="0" w:lastRowFirstColumn="0" w:lastRowLastColumn="0"/>
            </w:pPr>
          </w:p>
        </w:tc>
        <w:tc>
          <w:tcPr>
            <w:tcW w:w="1256" w:type="pct"/>
            <w:noWrap/>
            <w:hideMark/>
          </w:tcPr>
          <w:p w14:paraId="00D0FFBD" w14:textId="77777777" w:rsidR="00306260" w:rsidRPr="00782EC0" w:rsidRDefault="00306260" w:rsidP="00415B2A">
            <w:pPr>
              <w:pStyle w:val="TableText"/>
              <w:ind w:right="1258"/>
              <w:jc w:val="right"/>
              <w:cnfStyle w:val="000000100000" w:firstRow="0" w:lastRow="0" w:firstColumn="0" w:lastColumn="0" w:oddVBand="0" w:evenVBand="0" w:oddHBand="1" w:evenHBand="0" w:firstRowFirstColumn="0" w:firstRowLastColumn="0" w:lastRowFirstColumn="0" w:lastRowLastColumn="0"/>
            </w:pPr>
          </w:p>
        </w:tc>
      </w:tr>
      <w:tr w:rsidR="00306260" w:rsidRPr="00782EC0" w14:paraId="37339A5C"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41D3AE68" w14:textId="77777777" w:rsidR="00306260" w:rsidRPr="00782EC0" w:rsidRDefault="00306260" w:rsidP="003752D1">
            <w:pPr>
              <w:pStyle w:val="TableText"/>
              <w:ind w:firstLine="167"/>
            </w:pPr>
            <w:r w:rsidRPr="00782EC0">
              <w:t>15-19</w:t>
            </w:r>
          </w:p>
        </w:tc>
        <w:tc>
          <w:tcPr>
            <w:tcW w:w="1698" w:type="pct"/>
            <w:noWrap/>
            <w:hideMark/>
          </w:tcPr>
          <w:p w14:paraId="70D691FD" w14:textId="77777777" w:rsidR="00306260" w:rsidRPr="00782EC0" w:rsidRDefault="00306260" w:rsidP="00415B2A">
            <w:pPr>
              <w:pStyle w:val="TableText"/>
              <w:ind w:right="1258"/>
              <w:jc w:val="right"/>
              <w:cnfStyle w:val="000000010000" w:firstRow="0" w:lastRow="0" w:firstColumn="0" w:lastColumn="0" w:oddVBand="0" w:evenVBand="0" w:oddHBand="0" w:evenHBand="1" w:firstRowFirstColumn="0" w:firstRowLastColumn="0" w:lastRowFirstColumn="0" w:lastRowLastColumn="0"/>
            </w:pPr>
            <w:r w:rsidRPr="00782EC0">
              <w:t>10.0</w:t>
            </w:r>
          </w:p>
        </w:tc>
        <w:tc>
          <w:tcPr>
            <w:tcW w:w="1256" w:type="pct"/>
            <w:noWrap/>
            <w:hideMark/>
          </w:tcPr>
          <w:p w14:paraId="72AB7850" w14:textId="77777777" w:rsidR="00306260" w:rsidRPr="00782EC0" w:rsidRDefault="00306260" w:rsidP="00415B2A">
            <w:pPr>
              <w:pStyle w:val="TableText"/>
              <w:ind w:right="1258"/>
              <w:jc w:val="right"/>
              <w:cnfStyle w:val="000000010000" w:firstRow="0" w:lastRow="0" w:firstColumn="0" w:lastColumn="0" w:oddVBand="0" w:evenVBand="0" w:oddHBand="0" w:evenHBand="1" w:firstRowFirstColumn="0" w:firstRowLastColumn="0" w:lastRowFirstColumn="0" w:lastRowLastColumn="0"/>
            </w:pPr>
            <w:r w:rsidRPr="00782EC0">
              <w:t>7.9</w:t>
            </w:r>
          </w:p>
        </w:tc>
      </w:tr>
      <w:tr w:rsidR="00306260" w:rsidRPr="00782EC0" w14:paraId="63050C82"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51B59AA8" w14:textId="77777777" w:rsidR="00306260" w:rsidRPr="00782EC0" w:rsidRDefault="00306260" w:rsidP="003752D1">
            <w:pPr>
              <w:pStyle w:val="TableText"/>
              <w:ind w:firstLine="167"/>
            </w:pPr>
            <w:r w:rsidRPr="00782EC0">
              <w:t>20-24</w:t>
            </w:r>
          </w:p>
        </w:tc>
        <w:tc>
          <w:tcPr>
            <w:tcW w:w="1698" w:type="pct"/>
            <w:noWrap/>
            <w:hideMark/>
          </w:tcPr>
          <w:p w14:paraId="3EFAF3B3" w14:textId="77777777" w:rsidR="00306260" w:rsidRPr="00782EC0" w:rsidRDefault="00306260" w:rsidP="00415B2A">
            <w:pPr>
              <w:pStyle w:val="TableText"/>
              <w:ind w:right="1258"/>
              <w:jc w:val="right"/>
              <w:cnfStyle w:val="000000100000" w:firstRow="0" w:lastRow="0" w:firstColumn="0" w:lastColumn="0" w:oddVBand="0" w:evenVBand="0" w:oddHBand="1" w:evenHBand="0" w:firstRowFirstColumn="0" w:firstRowLastColumn="0" w:lastRowFirstColumn="0" w:lastRowLastColumn="0"/>
            </w:pPr>
            <w:r w:rsidRPr="00782EC0">
              <w:t>9.0</w:t>
            </w:r>
          </w:p>
        </w:tc>
        <w:tc>
          <w:tcPr>
            <w:tcW w:w="1256" w:type="pct"/>
            <w:noWrap/>
            <w:hideMark/>
          </w:tcPr>
          <w:p w14:paraId="3C63FD9C" w14:textId="77777777" w:rsidR="00306260" w:rsidRPr="00782EC0" w:rsidRDefault="00306260" w:rsidP="00415B2A">
            <w:pPr>
              <w:pStyle w:val="TableText"/>
              <w:ind w:right="1258"/>
              <w:jc w:val="right"/>
              <w:cnfStyle w:val="000000100000" w:firstRow="0" w:lastRow="0" w:firstColumn="0" w:lastColumn="0" w:oddVBand="0" w:evenVBand="0" w:oddHBand="1" w:evenHBand="0" w:firstRowFirstColumn="0" w:firstRowLastColumn="0" w:lastRowFirstColumn="0" w:lastRowLastColumn="0"/>
            </w:pPr>
            <w:r w:rsidRPr="00782EC0">
              <w:t>6.9</w:t>
            </w:r>
          </w:p>
        </w:tc>
      </w:tr>
      <w:tr w:rsidR="00306260" w:rsidRPr="00782EC0" w14:paraId="0FCDBB5E"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53BDB1F7" w14:textId="77777777" w:rsidR="00306260" w:rsidRPr="00782EC0" w:rsidRDefault="00306260" w:rsidP="003752D1">
            <w:pPr>
              <w:pStyle w:val="TableText"/>
              <w:ind w:firstLine="167"/>
            </w:pPr>
            <w:r w:rsidRPr="00782EC0">
              <w:t>25-34</w:t>
            </w:r>
          </w:p>
        </w:tc>
        <w:tc>
          <w:tcPr>
            <w:tcW w:w="1698" w:type="pct"/>
            <w:noWrap/>
            <w:hideMark/>
          </w:tcPr>
          <w:p w14:paraId="2F61294C" w14:textId="77777777" w:rsidR="00306260" w:rsidRPr="00782EC0" w:rsidRDefault="00306260" w:rsidP="00415B2A">
            <w:pPr>
              <w:pStyle w:val="TableText"/>
              <w:ind w:right="1258"/>
              <w:jc w:val="right"/>
              <w:cnfStyle w:val="000000010000" w:firstRow="0" w:lastRow="0" w:firstColumn="0" w:lastColumn="0" w:oddVBand="0" w:evenVBand="0" w:oddHBand="0" w:evenHBand="1" w:firstRowFirstColumn="0" w:firstRowLastColumn="0" w:lastRowFirstColumn="0" w:lastRowLastColumn="0"/>
            </w:pPr>
            <w:r w:rsidRPr="00782EC0">
              <w:t>22.0</w:t>
            </w:r>
          </w:p>
        </w:tc>
        <w:tc>
          <w:tcPr>
            <w:tcW w:w="1256" w:type="pct"/>
            <w:noWrap/>
            <w:hideMark/>
          </w:tcPr>
          <w:p w14:paraId="3D7A16E9" w14:textId="77777777" w:rsidR="00306260" w:rsidRPr="00782EC0" w:rsidRDefault="00306260" w:rsidP="00415B2A">
            <w:pPr>
              <w:pStyle w:val="TableText"/>
              <w:ind w:right="1258"/>
              <w:jc w:val="right"/>
              <w:cnfStyle w:val="000000010000" w:firstRow="0" w:lastRow="0" w:firstColumn="0" w:lastColumn="0" w:oddVBand="0" w:evenVBand="0" w:oddHBand="0" w:evenHBand="1" w:firstRowFirstColumn="0" w:firstRowLastColumn="0" w:lastRowFirstColumn="0" w:lastRowLastColumn="0"/>
            </w:pPr>
            <w:r w:rsidRPr="00782EC0">
              <w:t>14.7</w:t>
            </w:r>
          </w:p>
        </w:tc>
      </w:tr>
      <w:tr w:rsidR="00306260" w:rsidRPr="00782EC0" w14:paraId="08600DE2"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6299CD01" w14:textId="77777777" w:rsidR="00306260" w:rsidRPr="00782EC0" w:rsidRDefault="00306260" w:rsidP="003752D1">
            <w:pPr>
              <w:pStyle w:val="TableText"/>
              <w:ind w:firstLine="167"/>
            </w:pPr>
            <w:r w:rsidRPr="00782EC0">
              <w:t>35-44</w:t>
            </w:r>
          </w:p>
        </w:tc>
        <w:tc>
          <w:tcPr>
            <w:tcW w:w="1698" w:type="pct"/>
            <w:noWrap/>
            <w:hideMark/>
          </w:tcPr>
          <w:p w14:paraId="415A809F" w14:textId="77777777" w:rsidR="00306260" w:rsidRPr="00782EC0" w:rsidRDefault="00306260" w:rsidP="00415B2A">
            <w:pPr>
              <w:pStyle w:val="TableText"/>
              <w:ind w:right="1258"/>
              <w:jc w:val="right"/>
              <w:cnfStyle w:val="000000100000" w:firstRow="0" w:lastRow="0" w:firstColumn="0" w:lastColumn="0" w:oddVBand="0" w:evenVBand="0" w:oddHBand="1" w:evenHBand="0" w:firstRowFirstColumn="0" w:firstRowLastColumn="0" w:lastRowFirstColumn="0" w:lastRowLastColumn="0"/>
            </w:pPr>
            <w:r w:rsidRPr="00782EC0">
              <w:t>24.5</w:t>
            </w:r>
          </w:p>
        </w:tc>
        <w:tc>
          <w:tcPr>
            <w:tcW w:w="1256" w:type="pct"/>
            <w:noWrap/>
            <w:hideMark/>
          </w:tcPr>
          <w:p w14:paraId="480524C2" w14:textId="77777777" w:rsidR="00306260" w:rsidRPr="00782EC0" w:rsidRDefault="00306260" w:rsidP="00415B2A">
            <w:pPr>
              <w:pStyle w:val="TableText"/>
              <w:ind w:right="1258"/>
              <w:jc w:val="right"/>
              <w:cnfStyle w:val="000000100000" w:firstRow="0" w:lastRow="0" w:firstColumn="0" w:lastColumn="0" w:oddVBand="0" w:evenVBand="0" w:oddHBand="1" w:evenHBand="0" w:firstRowFirstColumn="0" w:firstRowLastColumn="0" w:lastRowFirstColumn="0" w:lastRowLastColumn="0"/>
            </w:pPr>
            <w:r w:rsidRPr="00782EC0">
              <w:t>19.7</w:t>
            </w:r>
          </w:p>
        </w:tc>
      </w:tr>
      <w:tr w:rsidR="00306260" w:rsidRPr="00782EC0" w14:paraId="112D6D9E"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68013DB0" w14:textId="77777777" w:rsidR="00306260" w:rsidRPr="00782EC0" w:rsidRDefault="00306260" w:rsidP="003752D1">
            <w:pPr>
              <w:pStyle w:val="TableText"/>
              <w:ind w:firstLine="167"/>
            </w:pPr>
            <w:r w:rsidRPr="00782EC0">
              <w:t>45-54</w:t>
            </w:r>
          </w:p>
        </w:tc>
        <w:tc>
          <w:tcPr>
            <w:tcW w:w="1698" w:type="pct"/>
            <w:noWrap/>
            <w:hideMark/>
          </w:tcPr>
          <w:p w14:paraId="12A877AF" w14:textId="77777777" w:rsidR="00306260" w:rsidRPr="00782EC0" w:rsidRDefault="00306260" w:rsidP="00415B2A">
            <w:pPr>
              <w:pStyle w:val="TableText"/>
              <w:ind w:right="1258"/>
              <w:jc w:val="right"/>
              <w:cnfStyle w:val="000000010000" w:firstRow="0" w:lastRow="0" w:firstColumn="0" w:lastColumn="0" w:oddVBand="0" w:evenVBand="0" w:oddHBand="0" w:evenHBand="1" w:firstRowFirstColumn="0" w:firstRowLastColumn="0" w:lastRowFirstColumn="0" w:lastRowLastColumn="0"/>
            </w:pPr>
            <w:r w:rsidRPr="00782EC0">
              <w:t>19.7</w:t>
            </w:r>
          </w:p>
        </w:tc>
        <w:tc>
          <w:tcPr>
            <w:tcW w:w="1256" w:type="pct"/>
            <w:noWrap/>
            <w:hideMark/>
          </w:tcPr>
          <w:p w14:paraId="640439E2" w14:textId="77777777" w:rsidR="00306260" w:rsidRPr="00782EC0" w:rsidRDefault="00306260" w:rsidP="00415B2A">
            <w:pPr>
              <w:pStyle w:val="TableText"/>
              <w:ind w:right="1258"/>
              <w:jc w:val="right"/>
              <w:cnfStyle w:val="000000010000" w:firstRow="0" w:lastRow="0" w:firstColumn="0" w:lastColumn="0" w:oddVBand="0" w:evenVBand="0" w:oddHBand="0" w:evenHBand="1" w:firstRowFirstColumn="0" w:firstRowLastColumn="0" w:lastRowFirstColumn="0" w:lastRowLastColumn="0"/>
            </w:pPr>
            <w:r w:rsidRPr="00782EC0">
              <w:t>23.2</w:t>
            </w:r>
          </w:p>
        </w:tc>
      </w:tr>
      <w:tr w:rsidR="00306260" w:rsidRPr="00782EC0" w14:paraId="5786C8C6"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16D30A10" w14:textId="77777777" w:rsidR="00306260" w:rsidRPr="00782EC0" w:rsidRDefault="00306260" w:rsidP="003752D1">
            <w:pPr>
              <w:pStyle w:val="TableText"/>
              <w:ind w:firstLine="167"/>
            </w:pPr>
            <w:r w:rsidRPr="00782EC0">
              <w:t>55-64</w:t>
            </w:r>
          </w:p>
        </w:tc>
        <w:tc>
          <w:tcPr>
            <w:tcW w:w="1698" w:type="pct"/>
            <w:noWrap/>
            <w:hideMark/>
          </w:tcPr>
          <w:p w14:paraId="3935BC1D" w14:textId="77777777" w:rsidR="00306260" w:rsidRPr="00782EC0" w:rsidRDefault="00306260" w:rsidP="00415B2A">
            <w:pPr>
              <w:pStyle w:val="TableText"/>
              <w:ind w:right="1258"/>
              <w:jc w:val="right"/>
              <w:cnfStyle w:val="000000100000" w:firstRow="0" w:lastRow="0" w:firstColumn="0" w:lastColumn="0" w:oddVBand="0" w:evenVBand="0" w:oddHBand="1" w:evenHBand="0" w:firstRowFirstColumn="0" w:firstRowLastColumn="0" w:lastRowFirstColumn="0" w:lastRowLastColumn="0"/>
            </w:pPr>
            <w:r w:rsidRPr="00782EC0">
              <w:t>14.9</w:t>
            </w:r>
          </w:p>
        </w:tc>
        <w:tc>
          <w:tcPr>
            <w:tcW w:w="1256" w:type="pct"/>
            <w:noWrap/>
            <w:hideMark/>
          </w:tcPr>
          <w:p w14:paraId="5D7E7621" w14:textId="77777777" w:rsidR="00306260" w:rsidRPr="00782EC0" w:rsidRDefault="00306260" w:rsidP="00415B2A">
            <w:pPr>
              <w:pStyle w:val="TableText"/>
              <w:ind w:right="1258"/>
              <w:jc w:val="right"/>
              <w:cnfStyle w:val="000000100000" w:firstRow="0" w:lastRow="0" w:firstColumn="0" w:lastColumn="0" w:oddVBand="0" w:evenVBand="0" w:oddHBand="1" w:evenHBand="0" w:firstRowFirstColumn="0" w:firstRowLastColumn="0" w:lastRowFirstColumn="0" w:lastRowLastColumn="0"/>
            </w:pPr>
            <w:r w:rsidRPr="00782EC0">
              <w:t>27.6</w:t>
            </w:r>
          </w:p>
        </w:tc>
      </w:tr>
      <w:tr w:rsidR="00B91366" w:rsidRPr="00782EC0" w14:paraId="5B2DFE5B"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tcPr>
          <w:p w14:paraId="058685BB" w14:textId="75A0B3FB" w:rsidR="00AF3ACE" w:rsidRPr="00782EC0" w:rsidRDefault="00FD4F73" w:rsidP="00415B2A">
            <w:pPr>
              <w:pStyle w:val="TableText"/>
            </w:pPr>
            <w:r w:rsidRPr="00782EC0">
              <w:t>Health:</w:t>
            </w:r>
          </w:p>
        </w:tc>
        <w:tc>
          <w:tcPr>
            <w:tcW w:w="1698" w:type="pct"/>
            <w:noWrap/>
          </w:tcPr>
          <w:p w14:paraId="14C4FE0D" w14:textId="77777777" w:rsidR="00AF3ACE" w:rsidRPr="00782EC0" w:rsidRDefault="00AF3ACE" w:rsidP="00415B2A">
            <w:pPr>
              <w:pStyle w:val="TableText"/>
              <w:ind w:right="1258"/>
              <w:jc w:val="right"/>
              <w:cnfStyle w:val="000000010000" w:firstRow="0" w:lastRow="0" w:firstColumn="0" w:lastColumn="0" w:oddVBand="0" w:evenVBand="0" w:oddHBand="0" w:evenHBand="1" w:firstRowFirstColumn="0" w:firstRowLastColumn="0" w:lastRowFirstColumn="0" w:lastRowLastColumn="0"/>
            </w:pPr>
          </w:p>
        </w:tc>
        <w:tc>
          <w:tcPr>
            <w:tcW w:w="1256" w:type="pct"/>
            <w:noWrap/>
          </w:tcPr>
          <w:p w14:paraId="6452E527" w14:textId="77777777" w:rsidR="00AF3ACE" w:rsidRPr="00782EC0" w:rsidRDefault="00AF3ACE" w:rsidP="00415B2A">
            <w:pPr>
              <w:pStyle w:val="TableText"/>
              <w:ind w:right="1258"/>
              <w:jc w:val="right"/>
              <w:cnfStyle w:val="000000010000" w:firstRow="0" w:lastRow="0" w:firstColumn="0" w:lastColumn="0" w:oddVBand="0" w:evenVBand="0" w:oddHBand="0" w:evenHBand="1" w:firstRowFirstColumn="0" w:firstRowLastColumn="0" w:lastRowFirstColumn="0" w:lastRowLastColumn="0"/>
            </w:pPr>
          </w:p>
        </w:tc>
      </w:tr>
      <w:tr w:rsidR="00B91366" w:rsidRPr="00782EC0" w14:paraId="6824E082"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tcPr>
          <w:p w14:paraId="37E56413" w14:textId="0A155AEC" w:rsidR="00AF3ACE" w:rsidRPr="00782EC0" w:rsidRDefault="0010315B" w:rsidP="003752D1">
            <w:pPr>
              <w:pStyle w:val="TableText"/>
              <w:ind w:firstLine="167"/>
            </w:pPr>
            <w:r w:rsidRPr="00782EC0">
              <w:t>Good/</w:t>
            </w:r>
            <w:r w:rsidR="009B4E83" w:rsidRPr="00782EC0">
              <w:t xml:space="preserve">Very </w:t>
            </w:r>
            <w:r w:rsidR="000C67E0" w:rsidRPr="00782EC0">
              <w:t>Good</w:t>
            </w:r>
          </w:p>
        </w:tc>
        <w:tc>
          <w:tcPr>
            <w:tcW w:w="1698" w:type="pct"/>
            <w:noWrap/>
          </w:tcPr>
          <w:p w14:paraId="763CF608" w14:textId="5231074D" w:rsidR="00AF3ACE" w:rsidRPr="00782EC0" w:rsidRDefault="00254981" w:rsidP="00415B2A">
            <w:pPr>
              <w:pStyle w:val="TableText"/>
              <w:ind w:right="1258"/>
              <w:jc w:val="right"/>
              <w:cnfStyle w:val="000000100000" w:firstRow="0" w:lastRow="0" w:firstColumn="0" w:lastColumn="0" w:oddVBand="0" w:evenVBand="0" w:oddHBand="1" w:evenHBand="0" w:firstRowFirstColumn="0" w:firstRowLastColumn="0" w:lastRowFirstColumn="0" w:lastRowLastColumn="0"/>
            </w:pPr>
            <w:r w:rsidRPr="00782EC0">
              <w:t>93.0</w:t>
            </w:r>
          </w:p>
        </w:tc>
        <w:tc>
          <w:tcPr>
            <w:tcW w:w="1256" w:type="pct"/>
            <w:noWrap/>
          </w:tcPr>
          <w:p w14:paraId="1BB7758A" w14:textId="32269E19" w:rsidR="00AF3ACE" w:rsidRPr="00782EC0" w:rsidRDefault="006957C1" w:rsidP="00415B2A">
            <w:pPr>
              <w:pStyle w:val="TableText"/>
              <w:ind w:right="1258"/>
              <w:jc w:val="right"/>
              <w:cnfStyle w:val="000000100000" w:firstRow="0" w:lastRow="0" w:firstColumn="0" w:lastColumn="0" w:oddVBand="0" w:evenVBand="0" w:oddHBand="1" w:evenHBand="0" w:firstRowFirstColumn="0" w:firstRowLastColumn="0" w:lastRowFirstColumn="0" w:lastRowLastColumn="0"/>
            </w:pPr>
            <w:r w:rsidRPr="00782EC0">
              <w:t>55.3</w:t>
            </w:r>
          </w:p>
        </w:tc>
      </w:tr>
      <w:tr w:rsidR="00B91366" w:rsidRPr="00782EC0" w14:paraId="6F953858"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tcPr>
          <w:p w14:paraId="21C6AB4F" w14:textId="2D005E67" w:rsidR="00AF3ACE" w:rsidRPr="00782EC0" w:rsidRDefault="000C67E0" w:rsidP="003752D1">
            <w:pPr>
              <w:pStyle w:val="TableText"/>
              <w:ind w:firstLine="167"/>
            </w:pPr>
            <w:r w:rsidRPr="00782EC0">
              <w:t>Fair</w:t>
            </w:r>
          </w:p>
        </w:tc>
        <w:tc>
          <w:tcPr>
            <w:tcW w:w="1698" w:type="pct"/>
            <w:noWrap/>
          </w:tcPr>
          <w:p w14:paraId="5DA6CB57" w14:textId="00FCB1C6" w:rsidR="00AF3ACE" w:rsidRPr="00782EC0" w:rsidRDefault="006957C1" w:rsidP="00415B2A">
            <w:pPr>
              <w:pStyle w:val="TableText"/>
              <w:ind w:right="1258"/>
              <w:jc w:val="right"/>
              <w:cnfStyle w:val="000000010000" w:firstRow="0" w:lastRow="0" w:firstColumn="0" w:lastColumn="0" w:oddVBand="0" w:evenVBand="0" w:oddHBand="0" w:evenHBand="1" w:firstRowFirstColumn="0" w:firstRowLastColumn="0" w:lastRowFirstColumn="0" w:lastRowLastColumn="0"/>
            </w:pPr>
            <w:r w:rsidRPr="00782EC0">
              <w:t>3.5</w:t>
            </w:r>
          </w:p>
        </w:tc>
        <w:tc>
          <w:tcPr>
            <w:tcW w:w="1256" w:type="pct"/>
            <w:noWrap/>
          </w:tcPr>
          <w:p w14:paraId="62D3BA0C" w14:textId="60F17A98" w:rsidR="00AF3ACE" w:rsidRPr="00782EC0" w:rsidRDefault="006957C1" w:rsidP="00415B2A">
            <w:pPr>
              <w:pStyle w:val="TableText"/>
              <w:ind w:right="1258"/>
              <w:jc w:val="right"/>
              <w:cnfStyle w:val="000000010000" w:firstRow="0" w:lastRow="0" w:firstColumn="0" w:lastColumn="0" w:oddVBand="0" w:evenVBand="0" w:oddHBand="0" w:evenHBand="1" w:firstRowFirstColumn="0" w:firstRowLastColumn="0" w:lastRowFirstColumn="0" w:lastRowLastColumn="0"/>
            </w:pPr>
            <w:r w:rsidRPr="00782EC0">
              <w:t>33.1</w:t>
            </w:r>
          </w:p>
        </w:tc>
      </w:tr>
      <w:tr w:rsidR="00B91366" w:rsidRPr="00782EC0" w14:paraId="54C66BD0"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tcPr>
          <w:p w14:paraId="2B8CB80B" w14:textId="09F9881C" w:rsidR="00AF3ACE" w:rsidRPr="00782EC0" w:rsidRDefault="000C67E0" w:rsidP="003752D1">
            <w:pPr>
              <w:pStyle w:val="TableText"/>
              <w:ind w:firstLine="167"/>
            </w:pPr>
            <w:r w:rsidRPr="00782EC0">
              <w:t>Bad</w:t>
            </w:r>
            <w:r w:rsidR="0010315B" w:rsidRPr="00782EC0">
              <w:t>/Very Bad</w:t>
            </w:r>
          </w:p>
        </w:tc>
        <w:tc>
          <w:tcPr>
            <w:tcW w:w="1698" w:type="pct"/>
            <w:noWrap/>
          </w:tcPr>
          <w:p w14:paraId="507D4FAB" w14:textId="7584F4D8" w:rsidR="00AF3ACE" w:rsidRPr="00782EC0" w:rsidRDefault="006957C1" w:rsidP="00415B2A">
            <w:pPr>
              <w:pStyle w:val="TableText"/>
              <w:ind w:right="1258"/>
              <w:jc w:val="right"/>
              <w:cnfStyle w:val="000000100000" w:firstRow="0" w:lastRow="0" w:firstColumn="0" w:lastColumn="0" w:oddVBand="0" w:evenVBand="0" w:oddHBand="1" w:evenHBand="0" w:firstRowFirstColumn="0" w:firstRowLastColumn="0" w:lastRowFirstColumn="0" w:lastRowLastColumn="0"/>
            </w:pPr>
            <w:r w:rsidRPr="00782EC0">
              <w:t>0.2</w:t>
            </w:r>
          </w:p>
        </w:tc>
        <w:tc>
          <w:tcPr>
            <w:tcW w:w="1256" w:type="pct"/>
            <w:noWrap/>
          </w:tcPr>
          <w:p w14:paraId="72662C82" w14:textId="4D16535F" w:rsidR="00AF3ACE" w:rsidRPr="00782EC0" w:rsidRDefault="006957C1" w:rsidP="00415B2A">
            <w:pPr>
              <w:pStyle w:val="TableText"/>
              <w:ind w:right="1258"/>
              <w:jc w:val="right"/>
              <w:cnfStyle w:val="000000100000" w:firstRow="0" w:lastRow="0" w:firstColumn="0" w:lastColumn="0" w:oddVBand="0" w:evenVBand="0" w:oddHBand="1" w:evenHBand="0" w:firstRowFirstColumn="0" w:firstRowLastColumn="0" w:lastRowFirstColumn="0" w:lastRowLastColumn="0"/>
            </w:pPr>
            <w:r w:rsidRPr="00782EC0">
              <w:t>10.4</w:t>
            </w:r>
          </w:p>
        </w:tc>
      </w:tr>
      <w:tr w:rsidR="00B91366" w:rsidRPr="00782EC0" w14:paraId="494F7FE5"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tcPr>
          <w:p w14:paraId="43B422D0" w14:textId="575E5AF5" w:rsidR="00AF3ACE" w:rsidRPr="00782EC0" w:rsidRDefault="000C67E0" w:rsidP="003752D1">
            <w:pPr>
              <w:pStyle w:val="TableText"/>
              <w:ind w:firstLine="167"/>
            </w:pPr>
            <w:r w:rsidRPr="00782EC0">
              <w:t>Not Stated</w:t>
            </w:r>
          </w:p>
        </w:tc>
        <w:tc>
          <w:tcPr>
            <w:tcW w:w="1698" w:type="pct"/>
            <w:noWrap/>
          </w:tcPr>
          <w:p w14:paraId="70A85F66" w14:textId="15DB43BE" w:rsidR="00AF3ACE" w:rsidRPr="00782EC0" w:rsidRDefault="006957C1" w:rsidP="00415B2A">
            <w:pPr>
              <w:pStyle w:val="TableText"/>
              <w:ind w:right="1258"/>
              <w:jc w:val="right"/>
              <w:cnfStyle w:val="000000010000" w:firstRow="0" w:lastRow="0" w:firstColumn="0" w:lastColumn="0" w:oddVBand="0" w:evenVBand="0" w:oddHBand="0" w:evenHBand="1" w:firstRowFirstColumn="0" w:firstRowLastColumn="0" w:lastRowFirstColumn="0" w:lastRowLastColumn="0"/>
            </w:pPr>
            <w:r w:rsidRPr="00782EC0">
              <w:t>3.3</w:t>
            </w:r>
          </w:p>
        </w:tc>
        <w:tc>
          <w:tcPr>
            <w:tcW w:w="1256" w:type="pct"/>
            <w:noWrap/>
          </w:tcPr>
          <w:p w14:paraId="0660C418" w14:textId="1EBD79C3" w:rsidR="00AF3ACE" w:rsidRPr="00782EC0" w:rsidRDefault="006957C1" w:rsidP="00415B2A">
            <w:pPr>
              <w:pStyle w:val="TableText"/>
              <w:ind w:right="1258"/>
              <w:jc w:val="right"/>
              <w:cnfStyle w:val="000000010000" w:firstRow="0" w:lastRow="0" w:firstColumn="0" w:lastColumn="0" w:oddVBand="0" w:evenVBand="0" w:oddHBand="0" w:evenHBand="1" w:firstRowFirstColumn="0" w:firstRowLastColumn="0" w:lastRowFirstColumn="0" w:lastRowLastColumn="0"/>
            </w:pPr>
            <w:r w:rsidRPr="00782EC0">
              <w:t>1.1</w:t>
            </w:r>
          </w:p>
        </w:tc>
      </w:tr>
      <w:tr w:rsidR="00306260" w:rsidRPr="00782EC0" w14:paraId="7994B42B"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68D12646" w14:textId="77777777" w:rsidR="00306260" w:rsidRPr="00782EC0" w:rsidRDefault="00306260" w:rsidP="00415B2A">
            <w:pPr>
              <w:pStyle w:val="TableText"/>
            </w:pPr>
            <w:r w:rsidRPr="00782EC0">
              <w:t>Ethnicity:</w:t>
            </w:r>
          </w:p>
        </w:tc>
        <w:tc>
          <w:tcPr>
            <w:tcW w:w="1698" w:type="pct"/>
            <w:noWrap/>
            <w:hideMark/>
          </w:tcPr>
          <w:p w14:paraId="3AB63D2C" w14:textId="77777777" w:rsidR="00306260" w:rsidRPr="00782EC0" w:rsidRDefault="00306260" w:rsidP="00415B2A">
            <w:pPr>
              <w:pStyle w:val="TableText"/>
              <w:ind w:right="1258"/>
              <w:jc w:val="right"/>
              <w:cnfStyle w:val="000000100000" w:firstRow="0" w:lastRow="0" w:firstColumn="0" w:lastColumn="0" w:oddVBand="0" w:evenVBand="0" w:oddHBand="1" w:evenHBand="0" w:firstRowFirstColumn="0" w:firstRowLastColumn="0" w:lastRowFirstColumn="0" w:lastRowLastColumn="0"/>
            </w:pPr>
          </w:p>
        </w:tc>
        <w:tc>
          <w:tcPr>
            <w:tcW w:w="1256" w:type="pct"/>
            <w:noWrap/>
            <w:hideMark/>
          </w:tcPr>
          <w:p w14:paraId="7C55907B" w14:textId="77777777" w:rsidR="00306260" w:rsidRPr="00782EC0" w:rsidRDefault="00306260" w:rsidP="00415B2A">
            <w:pPr>
              <w:pStyle w:val="TableText"/>
              <w:ind w:right="1258"/>
              <w:jc w:val="right"/>
              <w:cnfStyle w:val="000000100000" w:firstRow="0" w:lastRow="0" w:firstColumn="0" w:lastColumn="0" w:oddVBand="0" w:evenVBand="0" w:oddHBand="1" w:evenHBand="0" w:firstRowFirstColumn="0" w:firstRowLastColumn="0" w:lastRowFirstColumn="0" w:lastRowLastColumn="0"/>
            </w:pPr>
          </w:p>
        </w:tc>
      </w:tr>
      <w:tr w:rsidR="00306260" w:rsidRPr="00782EC0" w14:paraId="0BDF9726"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58D0CEA1" w14:textId="77777777" w:rsidR="00306260" w:rsidRPr="00782EC0" w:rsidRDefault="00306260" w:rsidP="003752D1">
            <w:pPr>
              <w:pStyle w:val="TableText"/>
              <w:ind w:firstLine="167"/>
            </w:pPr>
            <w:r w:rsidRPr="00782EC0">
              <w:t>White</w:t>
            </w:r>
          </w:p>
        </w:tc>
        <w:tc>
          <w:tcPr>
            <w:tcW w:w="1698" w:type="pct"/>
            <w:noWrap/>
            <w:hideMark/>
          </w:tcPr>
          <w:p w14:paraId="5D93DDD0" w14:textId="77777777" w:rsidR="00306260" w:rsidRPr="00782EC0" w:rsidRDefault="00306260" w:rsidP="00415B2A">
            <w:pPr>
              <w:pStyle w:val="TableText"/>
              <w:ind w:right="1258"/>
              <w:jc w:val="right"/>
              <w:cnfStyle w:val="000000010000" w:firstRow="0" w:lastRow="0" w:firstColumn="0" w:lastColumn="0" w:oddVBand="0" w:evenVBand="0" w:oddHBand="0" w:evenHBand="1" w:firstRowFirstColumn="0" w:firstRowLastColumn="0" w:lastRowFirstColumn="0" w:lastRowLastColumn="0"/>
            </w:pPr>
            <w:r w:rsidRPr="00782EC0">
              <w:t>91.4</w:t>
            </w:r>
          </w:p>
        </w:tc>
        <w:tc>
          <w:tcPr>
            <w:tcW w:w="1256" w:type="pct"/>
            <w:noWrap/>
            <w:hideMark/>
          </w:tcPr>
          <w:p w14:paraId="0CB160EA" w14:textId="77777777" w:rsidR="00306260" w:rsidRPr="00782EC0" w:rsidRDefault="00306260" w:rsidP="00415B2A">
            <w:pPr>
              <w:pStyle w:val="TableText"/>
              <w:ind w:right="1258"/>
              <w:jc w:val="right"/>
              <w:cnfStyle w:val="000000010000" w:firstRow="0" w:lastRow="0" w:firstColumn="0" w:lastColumn="0" w:oddVBand="0" w:evenVBand="0" w:oddHBand="0" w:evenHBand="1" w:firstRowFirstColumn="0" w:firstRowLastColumn="0" w:lastRowFirstColumn="0" w:lastRowLastColumn="0"/>
            </w:pPr>
            <w:r w:rsidRPr="00782EC0">
              <w:t>95.5</w:t>
            </w:r>
          </w:p>
        </w:tc>
      </w:tr>
      <w:tr w:rsidR="00306260" w:rsidRPr="00782EC0" w14:paraId="1EC1BC41"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1BB651BE" w14:textId="77777777" w:rsidR="00306260" w:rsidRPr="00782EC0" w:rsidRDefault="00306260" w:rsidP="003752D1">
            <w:pPr>
              <w:pStyle w:val="TableText"/>
              <w:ind w:firstLine="167"/>
            </w:pPr>
            <w:r w:rsidRPr="00782EC0">
              <w:t>Other</w:t>
            </w:r>
          </w:p>
        </w:tc>
        <w:tc>
          <w:tcPr>
            <w:tcW w:w="1698" w:type="pct"/>
            <w:noWrap/>
            <w:hideMark/>
          </w:tcPr>
          <w:p w14:paraId="3C6A9DB2" w14:textId="77777777" w:rsidR="00306260" w:rsidRPr="00782EC0" w:rsidRDefault="00306260" w:rsidP="00415B2A">
            <w:pPr>
              <w:pStyle w:val="TableText"/>
              <w:ind w:right="1258"/>
              <w:jc w:val="right"/>
              <w:cnfStyle w:val="000000100000" w:firstRow="0" w:lastRow="0" w:firstColumn="0" w:lastColumn="0" w:oddVBand="0" w:evenVBand="0" w:oddHBand="1" w:evenHBand="0" w:firstRowFirstColumn="0" w:firstRowLastColumn="0" w:lastRowFirstColumn="0" w:lastRowLastColumn="0"/>
            </w:pPr>
            <w:r w:rsidRPr="00782EC0">
              <w:t>5.5</w:t>
            </w:r>
          </w:p>
        </w:tc>
        <w:tc>
          <w:tcPr>
            <w:tcW w:w="1256" w:type="pct"/>
            <w:noWrap/>
            <w:hideMark/>
          </w:tcPr>
          <w:p w14:paraId="61308DEE" w14:textId="77777777" w:rsidR="00306260" w:rsidRPr="00782EC0" w:rsidRDefault="00306260" w:rsidP="00415B2A">
            <w:pPr>
              <w:pStyle w:val="TableText"/>
              <w:ind w:right="1258"/>
              <w:jc w:val="right"/>
              <w:cnfStyle w:val="000000100000" w:firstRow="0" w:lastRow="0" w:firstColumn="0" w:lastColumn="0" w:oddVBand="0" w:evenVBand="0" w:oddHBand="1" w:evenHBand="0" w:firstRowFirstColumn="0" w:firstRowLastColumn="0" w:lastRowFirstColumn="0" w:lastRowLastColumn="0"/>
            </w:pPr>
            <w:r w:rsidRPr="00782EC0">
              <w:t>3.7</w:t>
            </w:r>
          </w:p>
        </w:tc>
      </w:tr>
      <w:tr w:rsidR="00306260" w:rsidRPr="00782EC0" w14:paraId="5AFE0E65"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095FC675" w14:textId="77777777" w:rsidR="00306260" w:rsidRPr="00782EC0" w:rsidRDefault="00306260" w:rsidP="003752D1">
            <w:pPr>
              <w:pStyle w:val="TableText"/>
              <w:ind w:firstLine="167"/>
            </w:pPr>
            <w:r w:rsidRPr="00782EC0">
              <w:t>Not Stated</w:t>
            </w:r>
          </w:p>
        </w:tc>
        <w:tc>
          <w:tcPr>
            <w:tcW w:w="1698" w:type="pct"/>
            <w:noWrap/>
            <w:hideMark/>
          </w:tcPr>
          <w:p w14:paraId="3A4D3CDD" w14:textId="77777777" w:rsidR="00306260" w:rsidRPr="00782EC0" w:rsidRDefault="00306260" w:rsidP="00415B2A">
            <w:pPr>
              <w:pStyle w:val="TableText"/>
              <w:ind w:right="1258"/>
              <w:jc w:val="right"/>
              <w:cnfStyle w:val="000000010000" w:firstRow="0" w:lastRow="0" w:firstColumn="0" w:lastColumn="0" w:oddVBand="0" w:evenVBand="0" w:oddHBand="0" w:evenHBand="1" w:firstRowFirstColumn="0" w:firstRowLastColumn="0" w:lastRowFirstColumn="0" w:lastRowLastColumn="0"/>
            </w:pPr>
            <w:r w:rsidRPr="00782EC0">
              <w:t>3.1</w:t>
            </w:r>
          </w:p>
        </w:tc>
        <w:tc>
          <w:tcPr>
            <w:tcW w:w="1256" w:type="pct"/>
            <w:noWrap/>
            <w:hideMark/>
          </w:tcPr>
          <w:p w14:paraId="4024B344" w14:textId="77777777" w:rsidR="00306260" w:rsidRPr="00782EC0" w:rsidRDefault="00306260" w:rsidP="00415B2A">
            <w:pPr>
              <w:pStyle w:val="TableText"/>
              <w:ind w:right="1258"/>
              <w:jc w:val="right"/>
              <w:cnfStyle w:val="000000010000" w:firstRow="0" w:lastRow="0" w:firstColumn="0" w:lastColumn="0" w:oddVBand="0" w:evenVBand="0" w:oddHBand="0" w:evenHBand="1" w:firstRowFirstColumn="0" w:firstRowLastColumn="0" w:lastRowFirstColumn="0" w:lastRowLastColumn="0"/>
            </w:pPr>
            <w:r w:rsidRPr="00782EC0">
              <w:t>0.9</w:t>
            </w:r>
          </w:p>
        </w:tc>
      </w:tr>
      <w:tr w:rsidR="00306260" w:rsidRPr="00782EC0" w14:paraId="0B4C38AF"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5F7B1899" w14:textId="77777777" w:rsidR="00306260" w:rsidRPr="00782EC0" w:rsidRDefault="00306260" w:rsidP="00415B2A">
            <w:pPr>
              <w:pStyle w:val="TableText"/>
            </w:pPr>
            <w:r w:rsidRPr="00782EC0">
              <w:t>Nationality:</w:t>
            </w:r>
          </w:p>
        </w:tc>
        <w:tc>
          <w:tcPr>
            <w:tcW w:w="1698" w:type="pct"/>
            <w:noWrap/>
            <w:hideMark/>
          </w:tcPr>
          <w:p w14:paraId="106B929B" w14:textId="77777777" w:rsidR="00306260" w:rsidRPr="00782EC0" w:rsidRDefault="00306260" w:rsidP="00415B2A">
            <w:pPr>
              <w:pStyle w:val="TableText"/>
              <w:ind w:right="1258"/>
              <w:jc w:val="right"/>
              <w:cnfStyle w:val="000000100000" w:firstRow="0" w:lastRow="0" w:firstColumn="0" w:lastColumn="0" w:oddVBand="0" w:evenVBand="0" w:oddHBand="1" w:evenHBand="0" w:firstRowFirstColumn="0" w:firstRowLastColumn="0" w:lastRowFirstColumn="0" w:lastRowLastColumn="0"/>
            </w:pPr>
          </w:p>
        </w:tc>
        <w:tc>
          <w:tcPr>
            <w:tcW w:w="1256" w:type="pct"/>
            <w:noWrap/>
            <w:hideMark/>
          </w:tcPr>
          <w:p w14:paraId="09E402CD" w14:textId="77777777" w:rsidR="00306260" w:rsidRPr="00782EC0" w:rsidRDefault="00306260" w:rsidP="00415B2A">
            <w:pPr>
              <w:pStyle w:val="TableText"/>
              <w:ind w:right="1258"/>
              <w:jc w:val="right"/>
              <w:cnfStyle w:val="000000100000" w:firstRow="0" w:lastRow="0" w:firstColumn="0" w:lastColumn="0" w:oddVBand="0" w:evenVBand="0" w:oddHBand="1" w:evenHBand="0" w:firstRowFirstColumn="0" w:firstRowLastColumn="0" w:lastRowFirstColumn="0" w:lastRowLastColumn="0"/>
            </w:pPr>
          </w:p>
        </w:tc>
      </w:tr>
      <w:tr w:rsidR="00306260" w:rsidRPr="00782EC0" w14:paraId="75B66155"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06274C9F" w14:textId="77777777" w:rsidR="00306260" w:rsidRPr="00782EC0" w:rsidRDefault="00306260" w:rsidP="003752D1">
            <w:pPr>
              <w:pStyle w:val="TableText"/>
              <w:ind w:firstLine="167"/>
            </w:pPr>
            <w:r w:rsidRPr="00782EC0">
              <w:t>Irish</w:t>
            </w:r>
          </w:p>
        </w:tc>
        <w:tc>
          <w:tcPr>
            <w:tcW w:w="1698" w:type="pct"/>
            <w:noWrap/>
            <w:hideMark/>
          </w:tcPr>
          <w:p w14:paraId="2CB32856" w14:textId="77777777" w:rsidR="00306260" w:rsidRPr="00782EC0" w:rsidRDefault="00306260" w:rsidP="00415B2A">
            <w:pPr>
              <w:pStyle w:val="TableText"/>
              <w:ind w:right="1258"/>
              <w:jc w:val="right"/>
              <w:cnfStyle w:val="000000010000" w:firstRow="0" w:lastRow="0" w:firstColumn="0" w:lastColumn="0" w:oddVBand="0" w:evenVBand="0" w:oddHBand="0" w:evenHBand="1" w:firstRowFirstColumn="0" w:firstRowLastColumn="0" w:lastRowFirstColumn="0" w:lastRowLastColumn="0"/>
            </w:pPr>
            <w:r w:rsidRPr="00782EC0">
              <w:t>82.4</w:t>
            </w:r>
          </w:p>
        </w:tc>
        <w:tc>
          <w:tcPr>
            <w:tcW w:w="1256" w:type="pct"/>
            <w:noWrap/>
            <w:hideMark/>
          </w:tcPr>
          <w:p w14:paraId="701F2409" w14:textId="77777777" w:rsidR="00306260" w:rsidRPr="00782EC0" w:rsidRDefault="00306260" w:rsidP="00415B2A">
            <w:pPr>
              <w:pStyle w:val="TableText"/>
              <w:ind w:right="1258"/>
              <w:jc w:val="right"/>
              <w:cnfStyle w:val="000000010000" w:firstRow="0" w:lastRow="0" w:firstColumn="0" w:lastColumn="0" w:oddVBand="0" w:evenVBand="0" w:oddHBand="0" w:evenHBand="1" w:firstRowFirstColumn="0" w:firstRowLastColumn="0" w:lastRowFirstColumn="0" w:lastRowLastColumn="0"/>
            </w:pPr>
            <w:r w:rsidRPr="00782EC0">
              <w:t>88.3</w:t>
            </w:r>
          </w:p>
        </w:tc>
      </w:tr>
      <w:tr w:rsidR="00306260" w:rsidRPr="00782EC0" w14:paraId="23BCADAC"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70C0E1A7" w14:textId="77777777" w:rsidR="00306260" w:rsidRPr="00782EC0" w:rsidRDefault="00306260" w:rsidP="003752D1">
            <w:pPr>
              <w:pStyle w:val="TableText"/>
              <w:ind w:firstLine="167"/>
            </w:pPr>
            <w:r w:rsidRPr="00782EC0">
              <w:t>Non-Irish</w:t>
            </w:r>
          </w:p>
        </w:tc>
        <w:tc>
          <w:tcPr>
            <w:tcW w:w="1698" w:type="pct"/>
            <w:noWrap/>
            <w:hideMark/>
          </w:tcPr>
          <w:p w14:paraId="329DB389" w14:textId="77777777" w:rsidR="00306260" w:rsidRPr="00782EC0" w:rsidRDefault="00306260" w:rsidP="00415B2A">
            <w:pPr>
              <w:pStyle w:val="TableText"/>
              <w:ind w:right="1258"/>
              <w:jc w:val="right"/>
              <w:cnfStyle w:val="000000100000" w:firstRow="0" w:lastRow="0" w:firstColumn="0" w:lastColumn="0" w:oddVBand="0" w:evenVBand="0" w:oddHBand="1" w:evenHBand="0" w:firstRowFirstColumn="0" w:firstRowLastColumn="0" w:lastRowFirstColumn="0" w:lastRowLastColumn="0"/>
            </w:pPr>
            <w:r w:rsidRPr="00782EC0">
              <w:t>16.1</w:t>
            </w:r>
          </w:p>
        </w:tc>
        <w:tc>
          <w:tcPr>
            <w:tcW w:w="1256" w:type="pct"/>
            <w:noWrap/>
            <w:hideMark/>
          </w:tcPr>
          <w:p w14:paraId="66FD6FF3" w14:textId="77777777" w:rsidR="00306260" w:rsidRPr="00782EC0" w:rsidRDefault="00306260" w:rsidP="00415B2A">
            <w:pPr>
              <w:pStyle w:val="TableText"/>
              <w:ind w:right="1258"/>
              <w:jc w:val="right"/>
              <w:cnfStyle w:val="000000100000" w:firstRow="0" w:lastRow="0" w:firstColumn="0" w:lastColumn="0" w:oddVBand="0" w:evenVBand="0" w:oddHBand="1" w:evenHBand="0" w:firstRowFirstColumn="0" w:firstRowLastColumn="0" w:lastRowFirstColumn="0" w:lastRowLastColumn="0"/>
            </w:pPr>
            <w:r w:rsidRPr="00782EC0">
              <w:t>11.1</w:t>
            </w:r>
          </w:p>
        </w:tc>
      </w:tr>
      <w:tr w:rsidR="00306260" w:rsidRPr="00782EC0" w14:paraId="3BF5FA42"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185F64A5" w14:textId="77777777" w:rsidR="00306260" w:rsidRPr="00782EC0" w:rsidRDefault="00306260" w:rsidP="003752D1">
            <w:pPr>
              <w:pStyle w:val="TableText"/>
              <w:ind w:firstLine="167"/>
            </w:pPr>
            <w:r w:rsidRPr="00782EC0">
              <w:t>Not Stated</w:t>
            </w:r>
          </w:p>
        </w:tc>
        <w:tc>
          <w:tcPr>
            <w:tcW w:w="1698" w:type="pct"/>
            <w:noWrap/>
            <w:hideMark/>
          </w:tcPr>
          <w:p w14:paraId="1EA4DA85" w14:textId="77777777" w:rsidR="00306260" w:rsidRPr="00782EC0" w:rsidRDefault="00306260" w:rsidP="00415B2A">
            <w:pPr>
              <w:pStyle w:val="TableText"/>
              <w:ind w:right="1258"/>
              <w:jc w:val="right"/>
              <w:cnfStyle w:val="000000010000" w:firstRow="0" w:lastRow="0" w:firstColumn="0" w:lastColumn="0" w:oddVBand="0" w:evenVBand="0" w:oddHBand="0" w:evenHBand="1" w:firstRowFirstColumn="0" w:firstRowLastColumn="0" w:lastRowFirstColumn="0" w:lastRowLastColumn="0"/>
            </w:pPr>
            <w:r w:rsidRPr="00782EC0">
              <w:t>1.5</w:t>
            </w:r>
          </w:p>
        </w:tc>
        <w:tc>
          <w:tcPr>
            <w:tcW w:w="1256" w:type="pct"/>
            <w:noWrap/>
            <w:hideMark/>
          </w:tcPr>
          <w:p w14:paraId="355FEC38" w14:textId="77777777" w:rsidR="00306260" w:rsidRPr="00782EC0" w:rsidRDefault="00306260" w:rsidP="00415B2A">
            <w:pPr>
              <w:pStyle w:val="TableText"/>
              <w:ind w:right="1258"/>
              <w:jc w:val="right"/>
              <w:cnfStyle w:val="000000010000" w:firstRow="0" w:lastRow="0" w:firstColumn="0" w:lastColumn="0" w:oddVBand="0" w:evenVBand="0" w:oddHBand="0" w:evenHBand="1" w:firstRowFirstColumn="0" w:firstRowLastColumn="0" w:lastRowFirstColumn="0" w:lastRowLastColumn="0"/>
            </w:pPr>
            <w:r w:rsidRPr="00782EC0">
              <w:t>0.7</w:t>
            </w:r>
          </w:p>
        </w:tc>
      </w:tr>
      <w:tr w:rsidR="00306260" w:rsidRPr="00782EC0" w14:paraId="197926B9"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44" w:type="pct"/>
            <w:gridSpan w:val="2"/>
            <w:noWrap/>
            <w:hideMark/>
          </w:tcPr>
          <w:p w14:paraId="668E8E9D" w14:textId="77777777" w:rsidR="00306260" w:rsidRPr="00782EC0" w:rsidRDefault="00306260" w:rsidP="00415B2A">
            <w:pPr>
              <w:pStyle w:val="TableText"/>
            </w:pPr>
            <w:r w:rsidRPr="00782EC0">
              <w:t>Marital Status:</w:t>
            </w:r>
          </w:p>
        </w:tc>
        <w:tc>
          <w:tcPr>
            <w:tcW w:w="1256" w:type="pct"/>
            <w:noWrap/>
            <w:hideMark/>
          </w:tcPr>
          <w:p w14:paraId="060218AC" w14:textId="77777777" w:rsidR="00306260" w:rsidRPr="00782EC0" w:rsidRDefault="00306260" w:rsidP="00415B2A">
            <w:pPr>
              <w:pStyle w:val="TableText"/>
              <w:cnfStyle w:val="000000100000" w:firstRow="0" w:lastRow="0" w:firstColumn="0" w:lastColumn="0" w:oddVBand="0" w:evenVBand="0" w:oddHBand="1" w:evenHBand="0" w:firstRowFirstColumn="0" w:firstRowLastColumn="0" w:lastRowFirstColumn="0" w:lastRowLastColumn="0"/>
            </w:pPr>
          </w:p>
        </w:tc>
      </w:tr>
      <w:tr w:rsidR="00306260" w:rsidRPr="00782EC0" w14:paraId="16E1E130"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57CF4F70" w14:textId="77777777" w:rsidR="00306260" w:rsidRPr="00782EC0" w:rsidRDefault="00306260" w:rsidP="003752D1">
            <w:pPr>
              <w:pStyle w:val="TableText"/>
              <w:ind w:firstLine="167"/>
            </w:pPr>
            <w:r w:rsidRPr="00782EC0">
              <w:t>Single</w:t>
            </w:r>
          </w:p>
        </w:tc>
        <w:tc>
          <w:tcPr>
            <w:tcW w:w="1698" w:type="pct"/>
            <w:noWrap/>
            <w:hideMark/>
          </w:tcPr>
          <w:p w14:paraId="4727596C" w14:textId="77777777" w:rsidR="00306260" w:rsidRPr="00782EC0" w:rsidRDefault="00306260" w:rsidP="00415B2A">
            <w:pPr>
              <w:pStyle w:val="TableText"/>
              <w:ind w:right="1258"/>
              <w:jc w:val="right"/>
              <w:cnfStyle w:val="000000010000" w:firstRow="0" w:lastRow="0" w:firstColumn="0" w:lastColumn="0" w:oddVBand="0" w:evenVBand="0" w:oddHBand="0" w:evenHBand="1" w:firstRowFirstColumn="0" w:firstRowLastColumn="0" w:lastRowFirstColumn="0" w:lastRowLastColumn="0"/>
            </w:pPr>
            <w:r w:rsidRPr="00782EC0">
              <w:t>46.7</w:t>
            </w:r>
          </w:p>
        </w:tc>
        <w:tc>
          <w:tcPr>
            <w:tcW w:w="1256" w:type="pct"/>
            <w:noWrap/>
            <w:hideMark/>
          </w:tcPr>
          <w:p w14:paraId="4B9E66FD" w14:textId="77777777" w:rsidR="00306260" w:rsidRPr="00782EC0" w:rsidRDefault="00306260" w:rsidP="00415B2A">
            <w:pPr>
              <w:pStyle w:val="TableText"/>
              <w:ind w:right="1258"/>
              <w:jc w:val="right"/>
              <w:cnfStyle w:val="000000010000" w:firstRow="0" w:lastRow="0" w:firstColumn="0" w:lastColumn="0" w:oddVBand="0" w:evenVBand="0" w:oddHBand="0" w:evenHBand="1" w:firstRowFirstColumn="0" w:firstRowLastColumn="0" w:lastRowFirstColumn="0" w:lastRowLastColumn="0"/>
            </w:pPr>
            <w:r w:rsidRPr="00782EC0">
              <w:t>48.5</w:t>
            </w:r>
          </w:p>
        </w:tc>
      </w:tr>
      <w:tr w:rsidR="00306260" w:rsidRPr="00782EC0" w14:paraId="1784FA69"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7288A9C7" w14:textId="77777777" w:rsidR="00306260" w:rsidRPr="00782EC0" w:rsidRDefault="00306260" w:rsidP="003752D1">
            <w:pPr>
              <w:pStyle w:val="TableText"/>
              <w:ind w:firstLine="167"/>
            </w:pPr>
            <w:r w:rsidRPr="00782EC0">
              <w:t>Married</w:t>
            </w:r>
          </w:p>
        </w:tc>
        <w:tc>
          <w:tcPr>
            <w:tcW w:w="1698" w:type="pct"/>
            <w:noWrap/>
            <w:hideMark/>
          </w:tcPr>
          <w:p w14:paraId="7FE63219" w14:textId="77777777" w:rsidR="00306260" w:rsidRPr="00782EC0" w:rsidRDefault="00306260" w:rsidP="00415B2A">
            <w:pPr>
              <w:pStyle w:val="TableText"/>
              <w:ind w:right="1258"/>
              <w:jc w:val="right"/>
              <w:cnfStyle w:val="000000100000" w:firstRow="0" w:lastRow="0" w:firstColumn="0" w:lastColumn="0" w:oddVBand="0" w:evenVBand="0" w:oddHBand="1" w:evenHBand="0" w:firstRowFirstColumn="0" w:firstRowLastColumn="0" w:lastRowFirstColumn="0" w:lastRowLastColumn="0"/>
            </w:pPr>
            <w:r w:rsidRPr="00782EC0">
              <w:t>46.7</w:t>
            </w:r>
          </w:p>
        </w:tc>
        <w:tc>
          <w:tcPr>
            <w:tcW w:w="1256" w:type="pct"/>
            <w:noWrap/>
            <w:hideMark/>
          </w:tcPr>
          <w:p w14:paraId="3D1CDE32" w14:textId="77777777" w:rsidR="00306260" w:rsidRPr="00782EC0" w:rsidRDefault="00306260" w:rsidP="00415B2A">
            <w:pPr>
              <w:pStyle w:val="TableText"/>
              <w:ind w:right="1258"/>
              <w:jc w:val="right"/>
              <w:cnfStyle w:val="000000100000" w:firstRow="0" w:lastRow="0" w:firstColumn="0" w:lastColumn="0" w:oddVBand="0" w:evenVBand="0" w:oddHBand="1" w:evenHBand="0" w:firstRowFirstColumn="0" w:firstRowLastColumn="0" w:lastRowFirstColumn="0" w:lastRowLastColumn="0"/>
            </w:pPr>
            <w:r w:rsidRPr="00782EC0">
              <w:t>38.5</w:t>
            </w:r>
          </w:p>
        </w:tc>
      </w:tr>
      <w:tr w:rsidR="00306260" w:rsidRPr="00782EC0" w14:paraId="7091B2CD"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6387443E" w14:textId="77777777" w:rsidR="00306260" w:rsidRPr="00782EC0" w:rsidRDefault="00306260" w:rsidP="003752D1">
            <w:pPr>
              <w:pStyle w:val="TableText"/>
              <w:ind w:firstLine="167"/>
            </w:pPr>
            <w:r w:rsidRPr="00782EC0">
              <w:t>Divorced/Separated</w:t>
            </w:r>
          </w:p>
        </w:tc>
        <w:tc>
          <w:tcPr>
            <w:tcW w:w="1698" w:type="pct"/>
            <w:noWrap/>
            <w:hideMark/>
          </w:tcPr>
          <w:p w14:paraId="5751DDE8" w14:textId="77777777" w:rsidR="00306260" w:rsidRPr="00782EC0" w:rsidRDefault="00306260" w:rsidP="00415B2A">
            <w:pPr>
              <w:pStyle w:val="TableText"/>
              <w:ind w:right="1258"/>
              <w:jc w:val="right"/>
              <w:cnfStyle w:val="000000010000" w:firstRow="0" w:lastRow="0" w:firstColumn="0" w:lastColumn="0" w:oddVBand="0" w:evenVBand="0" w:oddHBand="0" w:evenHBand="1" w:firstRowFirstColumn="0" w:firstRowLastColumn="0" w:lastRowFirstColumn="0" w:lastRowLastColumn="0"/>
            </w:pPr>
            <w:r w:rsidRPr="00782EC0">
              <w:t>5.3</w:t>
            </w:r>
          </w:p>
        </w:tc>
        <w:tc>
          <w:tcPr>
            <w:tcW w:w="1256" w:type="pct"/>
            <w:noWrap/>
            <w:hideMark/>
          </w:tcPr>
          <w:p w14:paraId="7ABAEFE2" w14:textId="77777777" w:rsidR="00306260" w:rsidRPr="00782EC0" w:rsidRDefault="00306260" w:rsidP="00415B2A">
            <w:pPr>
              <w:pStyle w:val="TableText"/>
              <w:ind w:right="1258"/>
              <w:jc w:val="right"/>
              <w:cnfStyle w:val="000000010000" w:firstRow="0" w:lastRow="0" w:firstColumn="0" w:lastColumn="0" w:oddVBand="0" w:evenVBand="0" w:oddHBand="0" w:evenHBand="1" w:firstRowFirstColumn="0" w:firstRowLastColumn="0" w:lastRowFirstColumn="0" w:lastRowLastColumn="0"/>
            </w:pPr>
            <w:r w:rsidRPr="00782EC0">
              <w:t>10.6</w:t>
            </w:r>
          </w:p>
        </w:tc>
      </w:tr>
      <w:tr w:rsidR="00306260" w:rsidRPr="00782EC0" w14:paraId="3C7FFEDA"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20854C80" w14:textId="77777777" w:rsidR="00306260" w:rsidRPr="00782EC0" w:rsidRDefault="00306260" w:rsidP="003752D1">
            <w:pPr>
              <w:pStyle w:val="TableText"/>
              <w:ind w:firstLine="167"/>
            </w:pPr>
            <w:r w:rsidRPr="00782EC0">
              <w:t>Widowed</w:t>
            </w:r>
          </w:p>
        </w:tc>
        <w:tc>
          <w:tcPr>
            <w:tcW w:w="1698" w:type="pct"/>
            <w:noWrap/>
            <w:hideMark/>
          </w:tcPr>
          <w:p w14:paraId="34D47EE0" w14:textId="77777777" w:rsidR="00306260" w:rsidRPr="00782EC0" w:rsidRDefault="00306260" w:rsidP="00415B2A">
            <w:pPr>
              <w:pStyle w:val="TableText"/>
              <w:ind w:right="1258"/>
              <w:jc w:val="right"/>
              <w:cnfStyle w:val="000000100000" w:firstRow="0" w:lastRow="0" w:firstColumn="0" w:lastColumn="0" w:oddVBand="0" w:evenVBand="0" w:oddHBand="1" w:evenHBand="0" w:firstRowFirstColumn="0" w:firstRowLastColumn="0" w:lastRowFirstColumn="0" w:lastRowLastColumn="0"/>
            </w:pPr>
            <w:r w:rsidRPr="00782EC0">
              <w:t>1.2</w:t>
            </w:r>
          </w:p>
        </w:tc>
        <w:tc>
          <w:tcPr>
            <w:tcW w:w="1256" w:type="pct"/>
            <w:noWrap/>
            <w:hideMark/>
          </w:tcPr>
          <w:p w14:paraId="57142FF0" w14:textId="77777777" w:rsidR="00306260" w:rsidRPr="00782EC0" w:rsidRDefault="00306260" w:rsidP="00415B2A">
            <w:pPr>
              <w:pStyle w:val="TableText"/>
              <w:ind w:right="1258"/>
              <w:jc w:val="right"/>
              <w:cnfStyle w:val="000000100000" w:firstRow="0" w:lastRow="0" w:firstColumn="0" w:lastColumn="0" w:oddVBand="0" w:evenVBand="0" w:oddHBand="1" w:evenHBand="0" w:firstRowFirstColumn="0" w:firstRowLastColumn="0" w:lastRowFirstColumn="0" w:lastRowLastColumn="0"/>
            </w:pPr>
            <w:r w:rsidRPr="00782EC0">
              <w:t>2.3</w:t>
            </w:r>
          </w:p>
        </w:tc>
      </w:tr>
      <w:tr w:rsidR="00306260" w:rsidRPr="00782EC0" w14:paraId="514F5054"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44" w:type="pct"/>
            <w:gridSpan w:val="2"/>
            <w:noWrap/>
            <w:hideMark/>
          </w:tcPr>
          <w:p w14:paraId="1560C3EB" w14:textId="77777777" w:rsidR="00306260" w:rsidRPr="00782EC0" w:rsidRDefault="00306260" w:rsidP="00415B2A">
            <w:pPr>
              <w:pStyle w:val="TableText"/>
            </w:pPr>
            <w:r w:rsidRPr="00782EC0">
              <w:t>Geographic Location:</w:t>
            </w:r>
          </w:p>
        </w:tc>
        <w:tc>
          <w:tcPr>
            <w:tcW w:w="1256" w:type="pct"/>
            <w:noWrap/>
            <w:hideMark/>
          </w:tcPr>
          <w:p w14:paraId="3C48D63A" w14:textId="77777777" w:rsidR="00306260" w:rsidRPr="00782EC0" w:rsidRDefault="00306260" w:rsidP="00415B2A">
            <w:pPr>
              <w:pStyle w:val="TableText"/>
              <w:cnfStyle w:val="000000010000" w:firstRow="0" w:lastRow="0" w:firstColumn="0" w:lastColumn="0" w:oddVBand="0" w:evenVBand="0" w:oddHBand="0" w:evenHBand="1" w:firstRowFirstColumn="0" w:firstRowLastColumn="0" w:lastRowFirstColumn="0" w:lastRowLastColumn="0"/>
            </w:pPr>
          </w:p>
        </w:tc>
      </w:tr>
      <w:tr w:rsidR="00306260" w:rsidRPr="00782EC0" w14:paraId="6237DD73"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6AC97783" w14:textId="77777777" w:rsidR="00306260" w:rsidRPr="00782EC0" w:rsidRDefault="00306260" w:rsidP="003752D1">
            <w:pPr>
              <w:pStyle w:val="TableText"/>
              <w:ind w:firstLine="167"/>
            </w:pPr>
            <w:r w:rsidRPr="00782EC0">
              <w:t>Border</w:t>
            </w:r>
          </w:p>
        </w:tc>
        <w:tc>
          <w:tcPr>
            <w:tcW w:w="1698" w:type="pct"/>
            <w:noWrap/>
            <w:hideMark/>
          </w:tcPr>
          <w:p w14:paraId="4DFAC3FE" w14:textId="77777777" w:rsidR="00306260" w:rsidRPr="00782EC0" w:rsidRDefault="00306260" w:rsidP="00415B2A">
            <w:pPr>
              <w:pStyle w:val="TableText"/>
              <w:ind w:right="1258"/>
              <w:jc w:val="right"/>
              <w:cnfStyle w:val="000000100000" w:firstRow="0" w:lastRow="0" w:firstColumn="0" w:lastColumn="0" w:oddVBand="0" w:evenVBand="0" w:oddHBand="1" w:evenHBand="0" w:firstRowFirstColumn="0" w:firstRowLastColumn="0" w:lastRowFirstColumn="0" w:lastRowLastColumn="0"/>
            </w:pPr>
            <w:r w:rsidRPr="00782EC0">
              <w:t>7.9</w:t>
            </w:r>
          </w:p>
        </w:tc>
        <w:tc>
          <w:tcPr>
            <w:tcW w:w="1256" w:type="pct"/>
            <w:noWrap/>
            <w:hideMark/>
          </w:tcPr>
          <w:p w14:paraId="283DB43A" w14:textId="77777777" w:rsidR="00306260" w:rsidRPr="00782EC0" w:rsidRDefault="00306260" w:rsidP="00415B2A">
            <w:pPr>
              <w:pStyle w:val="TableText"/>
              <w:ind w:right="1258"/>
              <w:jc w:val="right"/>
              <w:cnfStyle w:val="000000100000" w:firstRow="0" w:lastRow="0" w:firstColumn="0" w:lastColumn="0" w:oddVBand="0" w:evenVBand="0" w:oddHBand="1" w:evenHBand="0" w:firstRowFirstColumn="0" w:firstRowLastColumn="0" w:lastRowFirstColumn="0" w:lastRowLastColumn="0"/>
            </w:pPr>
            <w:r w:rsidRPr="00782EC0">
              <w:t>7.9</w:t>
            </w:r>
          </w:p>
        </w:tc>
      </w:tr>
      <w:tr w:rsidR="00306260" w:rsidRPr="00782EC0" w14:paraId="725A14F1"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14377074" w14:textId="77777777" w:rsidR="00306260" w:rsidRPr="00782EC0" w:rsidRDefault="00306260" w:rsidP="003752D1">
            <w:pPr>
              <w:pStyle w:val="TableText"/>
              <w:ind w:firstLine="167"/>
            </w:pPr>
            <w:r w:rsidRPr="00782EC0">
              <w:t>West</w:t>
            </w:r>
          </w:p>
        </w:tc>
        <w:tc>
          <w:tcPr>
            <w:tcW w:w="1698" w:type="pct"/>
            <w:noWrap/>
            <w:hideMark/>
          </w:tcPr>
          <w:p w14:paraId="2DE1C64B" w14:textId="77777777" w:rsidR="00306260" w:rsidRPr="00782EC0" w:rsidRDefault="00306260" w:rsidP="00415B2A">
            <w:pPr>
              <w:pStyle w:val="TableText"/>
              <w:ind w:right="1258"/>
              <w:jc w:val="right"/>
              <w:cnfStyle w:val="000000010000" w:firstRow="0" w:lastRow="0" w:firstColumn="0" w:lastColumn="0" w:oddVBand="0" w:evenVBand="0" w:oddHBand="0" w:evenHBand="1" w:firstRowFirstColumn="0" w:firstRowLastColumn="0" w:lastRowFirstColumn="0" w:lastRowLastColumn="0"/>
            </w:pPr>
            <w:r w:rsidRPr="00782EC0">
              <w:t>9.4</w:t>
            </w:r>
          </w:p>
        </w:tc>
        <w:tc>
          <w:tcPr>
            <w:tcW w:w="1256" w:type="pct"/>
            <w:noWrap/>
            <w:hideMark/>
          </w:tcPr>
          <w:p w14:paraId="4980EEE8" w14:textId="77777777" w:rsidR="00306260" w:rsidRPr="00782EC0" w:rsidRDefault="00306260" w:rsidP="00415B2A">
            <w:pPr>
              <w:pStyle w:val="TableText"/>
              <w:ind w:right="1258"/>
              <w:jc w:val="right"/>
              <w:cnfStyle w:val="000000010000" w:firstRow="0" w:lastRow="0" w:firstColumn="0" w:lastColumn="0" w:oddVBand="0" w:evenVBand="0" w:oddHBand="0" w:evenHBand="1" w:firstRowFirstColumn="0" w:firstRowLastColumn="0" w:lastRowFirstColumn="0" w:lastRowLastColumn="0"/>
            </w:pPr>
            <w:r w:rsidRPr="00782EC0">
              <w:t>8.9</w:t>
            </w:r>
          </w:p>
        </w:tc>
      </w:tr>
      <w:tr w:rsidR="00306260" w:rsidRPr="00782EC0" w14:paraId="6C86DFF4"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04E25984" w14:textId="77777777" w:rsidR="00306260" w:rsidRPr="00782EC0" w:rsidRDefault="00306260" w:rsidP="003752D1">
            <w:pPr>
              <w:pStyle w:val="TableText"/>
              <w:ind w:firstLine="167"/>
            </w:pPr>
            <w:r w:rsidRPr="00782EC0">
              <w:t>Mid-West</w:t>
            </w:r>
          </w:p>
        </w:tc>
        <w:tc>
          <w:tcPr>
            <w:tcW w:w="1698" w:type="pct"/>
            <w:noWrap/>
            <w:hideMark/>
          </w:tcPr>
          <w:p w14:paraId="7A90C915" w14:textId="77777777" w:rsidR="00306260" w:rsidRPr="00782EC0" w:rsidRDefault="00306260" w:rsidP="00415B2A">
            <w:pPr>
              <w:pStyle w:val="TableText"/>
              <w:ind w:right="1258"/>
              <w:jc w:val="right"/>
              <w:cnfStyle w:val="000000100000" w:firstRow="0" w:lastRow="0" w:firstColumn="0" w:lastColumn="0" w:oddVBand="0" w:evenVBand="0" w:oddHBand="1" w:evenHBand="0" w:firstRowFirstColumn="0" w:firstRowLastColumn="0" w:lastRowFirstColumn="0" w:lastRowLastColumn="0"/>
            </w:pPr>
            <w:r w:rsidRPr="00782EC0">
              <w:t>9.7</w:t>
            </w:r>
          </w:p>
        </w:tc>
        <w:tc>
          <w:tcPr>
            <w:tcW w:w="1256" w:type="pct"/>
            <w:noWrap/>
            <w:hideMark/>
          </w:tcPr>
          <w:p w14:paraId="1F7F2A4F" w14:textId="77777777" w:rsidR="00306260" w:rsidRPr="00782EC0" w:rsidRDefault="00306260" w:rsidP="00415B2A">
            <w:pPr>
              <w:pStyle w:val="TableText"/>
              <w:ind w:right="1258"/>
              <w:jc w:val="right"/>
              <w:cnfStyle w:val="000000100000" w:firstRow="0" w:lastRow="0" w:firstColumn="0" w:lastColumn="0" w:oddVBand="0" w:evenVBand="0" w:oddHBand="1" w:evenHBand="0" w:firstRowFirstColumn="0" w:firstRowLastColumn="0" w:lastRowFirstColumn="0" w:lastRowLastColumn="0"/>
            </w:pPr>
            <w:r w:rsidRPr="00782EC0">
              <w:t>10.5</w:t>
            </w:r>
          </w:p>
        </w:tc>
      </w:tr>
    </w:tbl>
    <w:p w14:paraId="0D95AB2F" w14:textId="77D4A172" w:rsidR="0015618E" w:rsidRPr="00782EC0" w:rsidRDefault="0015618E" w:rsidP="0015618E">
      <w:pPr>
        <w:pStyle w:val="Tabletitle"/>
      </w:pPr>
      <w:r w:rsidRPr="00782EC0">
        <w:t xml:space="preserve">Table 5.6 </w:t>
      </w:r>
      <w:r w:rsidRPr="00782EC0">
        <w:tab/>
        <w:t>Contd.</w:t>
      </w:r>
    </w:p>
    <w:tbl>
      <w:tblPr>
        <w:tblStyle w:val="ESRItable1"/>
        <w:tblW w:w="5000" w:type="pct"/>
        <w:tblLook w:val="04A0" w:firstRow="1" w:lastRow="0" w:firstColumn="1" w:lastColumn="0" w:noHBand="0" w:noVBand="1"/>
        <w:tblCaption w:val="Table 5.6 continued"/>
        <w:tblDescription w:val="A continuation of Table 5.6"/>
      </w:tblPr>
      <w:tblGrid>
        <w:gridCol w:w="3686"/>
        <w:gridCol w:w="3058"/>
        <w:gridCol w:w="2262"/>
      </w:tblGrid>
      <w:tr w:rsidR="0015618E" w:rsidRPr="00782EC0" w14:paraId="133B6B06" w14:textId="77777777" w:rsidTr="00E44D8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41D4E20C" w14:textId="77777777" w:rsidR="0015618E" w:rsidRPr="00782EC0" w:rsidRDefault="0015618E" w:rsidP="00E44D83">
            <w:pPr>
              <w:pStyle w:val="TableText"/>
            </w:pPr>
          </w:p>
        </w:tc>
        <w:tc>
          <w:tcPr>
            <w:tcW w:w="2954" w:type="pct"/>
            <w:gridSpan w:val="2"/>
            <w:noWrap/>
            <w:hideMark/>
          </w:tcPr>
          <w:p w14:paraId="1EF0B423" w14:textId="77777777" w:rsidR="0015618E" w:rsidRPr="00782EC0" w:rsidRDefault="0015618E" w:rsidP="00E44D83">
            <w:pPr>
              <w:pStyle w:val="TableText"/>
              <w:jc w:val="center"/>
              <w:cnfStyle w:val="100000000000" w:firstRow="1" w:lastRow="0" w:firstColumn="0" w:lastColumn="0" w:oddVBand="0" w:evenVBand="0" w:oddHBand="0" w:evenHBand="0" w:firstRowFirstColumn="0" w:firstRowLastColumn="0" w:lastRowFirstColumn="0" w:lastRowLastColumn="0"/>
            </w:pPr>
            <w:r w:rsidRPr="00782EC0">
              <w:t>2016</w:t>
            </w:r>
          </w:p>
        </w:tc>
      </w:tr>
      <w:tr w:rsidR="0015618E" w:rsidRPr="00782EC0" w14:paraId="5CBD4448" w14:textId="77777777" w:rsidTr="00E44D8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shd w:val="clear" w:color="auto" w:fill="1F345E"/>
            <w:noWrap/>
            <w:hideMark/>
          </w:tcPr>
          <w:p w14:paraId="69858385" w14:textId="77777777" w:rsidR="0015618E" w:rsidRPr="00782EC0" w:rsidRDefault="0015618E" w:rsidP="00E44D83">
            <w:pPr>
              <w:pStyle w:val="TableText"/>
              <w:jc w:val="center"/>
            </w:pPr>
          </w:p>
        </w:tc>
        <w:tc>
          <w:tcPr>
            <w:tcW w:w="1698" w:type="pct"/>
            <w:shd w:val="clear" w:color="auto" w:fill="1F345E"/>
            <w:noWrap/>
            <w:hideMark/>
          </w:tcPr>
          <w:p w14:paraId="421363F3" w14:textId="77777777" w:rsidR="0015618E" w:rsidRPr="00782EC0" w:rsidRDefault="0015618E" w:rsidP="00E44D83">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782EC0">
              <w:rPr>
                <w:b/>
                <w:bCs/>
              </w:rPr>
              <w:t>No Disability</w:t>
            </w:r>
          </w:p>
        </w:tc>
        <w:tc>
          <w:tcPr>
            <w:tcW w:w="1256" w:type="pct"/>
            <w:shd w:val="clear" w:color="auto" w:fill="1F345E"/>
            <w:noWrap/>
            <w:hideMark/>
          </w:tcPr>
          <w:p w14:paraId="7CEE4AEC" w14:textId="77777777" w:rsidR="0015618E" w:rsidRPr="00782EC0" w:rsidRDefault="0015618E" w:rsidP="00E44D83">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782EC0">
              <w:rPr>
                <w:b/>
                <w:bCs/>
              </w:rPr>
              <w:t>Disability</w:t>
            </w:r>
          </w:p>
        </w:tc>
      </w:tr>
      <w:tr w:rsidR="00306260" w:rsidRPr="00782EC0" w14:paraId="7D1207C7"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0D4A89E2" w14:textId="77777777" w:rsidR="00306260" w:rsidRPr="00782EC0" w:rsidRDefault="00306260" w:rsidP="003752D1">
            <w:pPr>
              <w:pStyle w:val="TableText"/>
              <w:ind w:firstLine="167"/>
            </w:pPr>
            <w:r w:rsidRPr="00782EC0">
              <w:t>South-East</w:t>
            </w:r>
          </w:p>
        </w:tc>
        <w:tc>
          <w:tcPr>
            <w:tcW w:w="1698" w:type="pct"/>
            <w:noWrap/>
            <w:hideMark/>
          </w:tcPr>
          <w:p w14:paraId="7F98487D" w14:textId="77777777" w:rsidR="00306260" w:rsidRPr="00782EC0" w:rsidRDefault="00306260" w:rsidP="00415B2A">
            <w:pPr>
              <w:pStyle w:val="TableText"/>
              <w:ind w:right="1258"/>
              <w:jc w:val="right"/>
              <w:cnfStyle w:val="000000010000" w:firstRow="0" w:lastRow="0" w:firstColumn="0" w:lastColumn="0" w:oddVBand="0" w:evenVBand="0" w:oddHBand="0" w:evenHBand="1" w:firstRowFirstColumn="0" w:firstRowLastColumn="0" w:lastRowFirstColumn="0" w:lastRowLastColumn="0"/>
            </w:pPr>
            <w:r w:rsidRPr="00782EC0">
              <w:t>8.5</w:t>
            </w:r>
          </w:p>
        </w:tc>
        <w:tc>
          <w:tcPr>
            <w:tcW w:w="1256" w:type="pct"/>
            <w:noWrap/>
            <w:hideMark/>
          </w:tcPr>
          <w:p w14:paraId="1021D5C1" w14:textId="77777777" w:rsidR="00306260" w:rsidRPr="00782EC0" w:rsidRDefault="00306260" w:rsidP="00415B2A">
            <w:pPr>
              <w:pStyle w:val="TableText"/>
              <w:ind w:right="1258"/>
              <w:jc w:val="right"/>
              <w:cnfStyle w:val="000000010000" w:firstRow="0" w:lastRow="0" w:firstColumn="0" w:lastColumn="0" w:oddVBand="0" w:evenVBand="0" w:oddHBand="0" w:evenHBand="1" w:firstRowFirstColumn="0" w:firstRowLastColumn="0" w:lastRowFirstColumn="0" w:lastRowLastColumn="0"/>
            </w:pPr>
            <w:r w:rsidRPr="00782EC0">
              <w:t>9.4</w:t>
            </w:r>
          </w:p>
        </w:tc>
      </w:tr>
      <w:tr w:rsidR="00306260" w:rsidRPr="00782EC0" w14:paraId="5981222E"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37C1661D" w14:textId="77777777" w:rsidR="00306260" w:rsidRPr="00782EC0" w:rsidRDefault="00306260" w:rsidP="003752D1">
            <w:pPr>
              <w:pStyle w:val="TableText"/>
              <w:ind w:firstLine="167"/>
            </w:pPr>
            <w:r w:rsidRPr="00782EC0">
              <w:t>South-West</w:t>
            </w:r>
          </w:p>
        </w:tc>
        <w:tc>
          <w:tcPr>
            <w:tcW w:w="1698" w:type="pct"/>
            <w:noWrap/>
            <w:hideMark/>
          </w:tcPr>
          <w:p w14:paraId="11773417" w14:textId="77777777" w:rsidR="00306260" w:rsidRPr="00782EC0" w:rsidRDefault="00306260" w:rsidP="00415B2A">
            <w:pPr>
              <w:pStyle w:val="TableText"/>
              <w:ind w:right="1258"/>
              <w:jc w:val="right"/>
              <w:cnfStyle w:val="000000100000" w:firstRow="0" w:lastRow="0" w:firstColumn="0" w:lastColumn="0" w:oddVBand="0" w:evenVBand="0" w:oddHBand="1" w:evenHBand="0" w:firstRowFirstColumn="0" w:firstRowLastColumn="0" w:lastRowFirstColumn="0" w:lastRowLastColumn="0"/>
            </w:pPr>
            <w:r w:rsidRPr="00782EC0">
              <w:t>14.4</w:t>
            </w:r>
          </w:p>
        </w:tc>
        <w:tc>
          <w:tcPr>
            <w:tcW w:w="1256" w:type="pct"/>
            <w:noWrap/>
            <w:hideMark/>
          </w:tcPr>
          <w:p w14:paraId="251609C2" w14:textId="77777777" w:rsidR="00306260" w:rsidRPr="00782EC0" w:rsidRDefault="00306260" w:rsidP="00415B2A">
            <w:pPr>
              <w:pStyle w:val="TableText"/>
              <w:ind w:right="1258"/>
              <w:jc w:val="right"/>
              <w:cnfStyle w:val="000000100000" w:firstRow="0" w:lastRow="0" w:firstColumn="0" w:lastColumn="0" w:oddVBand="0" w:evenVBand="0" w:oddHBand="1" w:evenHBand="0" w:firstRowFirstColumn="0" w:firstRowLastColumn="0" w:lastRowFirstColumn="0" w:lastRowLastColumn="0"/>
            </w:pPr>
            <w:r w:rsidRPr="00782EC0">
              <w:t>14.7</w:t>
            </w:r>
          </w:p>
        </w:tc>
      </w:tr>
      <w:tr w:rsidR="00306260" w:rsidRPr="00782EC0" w14:paraId="5D5B384A"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4A091C39" w14:textId="77777777" w:rsidR="00306260" w:rsidRPr="00782EC0" w:rsidRDefault="00306260" w:rsidP="003752D1">
            <w:pPr>
              <w:pStyle w:val="TableText"/>
              <w:ind w:firstLine="167"/>
            </w:pPr>
            <w:r w:rsidRPr="00782EC0">
              <w:t>Dublin</w:t>
            </w:r>
          </w:p>
        </w:tc>
        <w:tc>
          <w:tcPr>
            <w:tcW w:w="1698" w:type="pct"/>
            <w:noWrap/>
            <w:hideMark/>
          </w:tcPr>
          <w:p w14:paraId="5A8C848E" w14:textId="77777777" w:rsidR="00306260" w:rsidRPr="00782EC0" w:rsidRDefault="00306260" w:rsidP="00415B2A">
            <w:pPr>
              <w:pStyle w:val="TableText"/>
              <w:ind w:right="1258"/>
              <w:jc w:val="right"/>
              <w:cnfStyle w:val="000000010000" w:firstRow="0" w:lastRow="0" w:firstColumn="0" w:lastColumn="0" w:oddVBand="0" w:evenVBand="0" w:oddHBand="0" w:evenHBand="1" w:firstRowFirstColumn="0" w:firstRowLastColumn="0" w:lastRowFirstColumn="0" w:lastRowLastColumn="0"/>
            </w:pPr>
            <w:r w:rsidRPr="00782EC0">
              <w:t>29.8</w:t>
            </w:r>
          </w:p>
        </w:tc>
        <w:tc>
          <w:tcPr>
            <w:tcW w:w="1256" w:type="pct"/>
            <w:noWrap/>
            <w:hideMark/>
          </w:tcPr>
          <w:p w14:paraId="5BC63139" w14:textId="77777777" w:rsidR="00306260" w:rsidRPr="00782EC0" w:rsidRDefault="00306260" w:rsidP="00415B2A">
            <w:pPr>
              <w:pStyle w:val="TableText"/>
              <w:ind w:right="1258"/>
              <w:jc w:val="right"/>
              <w:cnfStyle w:val="000000010000" w:firstRow="0" w:lastRow="0" w:firstColumn="0" w:lastColumn="0" w:oddVBand="0" w:evenVBand="0" w:oddHBand="0" w:evenHBand="1" w:firstRowFirstColumn="0" w:firstRowLastColumn="0" w:lastRowFirstColumn="0" w:lastRowLastColumn="0"/>
            </w:pPr>
            <w:r w:rsidRPr="00782EC0">
              <w:t>28.3</w:t>
            </w:r>
          </w:p>
        </w:tc>
      </w:tr>
      <w:tr w:rsidR="00306260" w:rsidRPr="00782EC0" w14:paraId="74C2CD5A"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0F8B4DE5" w14:textId="77777777" w:rsidR="00306260" w:rsidRPr="00782EC0" w:rsidRDefault="00306260" w:rsidP="008160AC">
            <w:pPr>
              <w:pStyle w:val="TableText"/>
              <w:ind w:firstLine="167"/>
            </w:pPr>
            <w:r w:rsidRPr="00782EC0">
              <w:t>Mid-East</w:t>
            </w:r>
          </w:p>
        </w:tc>
        <w:tc>
          <w:tcPr>
            <w:tcW w:w="1698" w:type="pct"/>
            <w:noWrap/>
            <w:hideMark/>
          </w:tcPr>
          <w:p w14:paraId="6E3809F4" w14:textId="77777777" w:rsidR="00306260" w:rsidRPr="00782EC0" w:rsidRDefault="00306260" w:rsidP="00415B2A">
            <w:pPr>
              <w:pStyle w:val="TableText"/>
              <w:ind w:right="1258"/>
              <w:jc w:val="right"/>
              <w:cnfStyle w:val="000000100000" w:firstRow="0" w:lastRow="0" w:firstColumn="0" w:lastColumn="0" w:oddVBand="0" w:evenVBand="0" w:oddHBand="1" w:evenHBand="0" w:firstRowFirstColumn="0" w:firstRowLastColumn="0" w:lastRowFirstColumn="0" w:lastRowLastColumn="0"/>
            </w:pPr>
            <w:r w:rsidRPr="00782EC0">
              <w:t>14.4</w:t>
            </w:r>
          </w:p>
        </w:tc>
        <w:tc>
          <w:tcPr>
            <w:tcW w:w="1256" w:type="pct"/>
            <w:noWrap/>
            <w:hideMark/>
          </w:tcPr>
          <w:p w14:paraId="76E2C595" w14:textId="77777777" w:rsidR="00306260" w:rsidRPr="00782EC0" w:rsidRDefault="00306260" w:rsidP="00415B2A">
            <w:pPr>
              <w:pStyle w:val="TableText"/>
              <w:ind w:right="1258"/>
              <w:jc w:val="right"/>
              <w:cnfStyle w:val="000000100000" w:firstRow="0" w:lastRow="0" w:firstColumn="0" w:lastColumn="0" w:oddVBand="0" w:evenVBand="0" w:oddHBand="1" w:evenHBand="0" w:firstRowFirstColumn="0" w:firstRowLastColumn="0" w:lastRowFirstColumn="0" w:lastRowLastColumn="0"/>
            </w:pPr>
            <w:r w:rsidRPr="00782EC0">
              <w:t>14.1</w:t>
            </w:r>
          </w:p>
        </w:tc>
      </w:tr>
      <w:tr w:rsidR="00306260" w:rsidRPr="00782EC0" w14:paraId="535F1FFA"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704CE902" w14:textId="1B95A9CB" w:rsidR="00306260" w:rsidRPr="00782EC0" w:rsidRDefault="00306260" w:rsidP="008160AC">
            <w:pPr>
              <w:pStyle w:val="TableText"/>
              <w:ind w:firstLine="167"/>
            </w:pPr>
            <w:r w:rsidRPr="00782EC0">
              <w:t>Midland</w:t>
            </w:r>
          </w:p>
        </w:tc>
        <w:tc>
          <w:tcPr>
            <w:tcW w:w="1698" w:type="pct"/>
            <w:noWrap/>
            <w:hideMark/>
          </w:tcPr>
          <w:p w14:paraId="5193E08B" w14:textId="77777777" w:rsidR="00306260" w:rsidRPr="00782EC0" w:rsidRDefault="00306260" w:rsidP="00415B2A">
            <w:pPr>
              <w:pStyle w:val="TableText"/>
              <w:ind w:right="1258"/>
              <w:jc w:val="right"/>
              <w:cnfStyle w:val="000000010000" w:firstRow="0" w:lastRow="0" w:firstColumn="0" w:lastColumn="0" w:oddVBand="0" w:evenVBand="0" w:oddHBand="0" w:evenHBand="1" w:firstRowFirstColumn="0" w:firstRowLastColumn="0" w:lastRowFirstColumn="0" w:lastRowLastColumn="0"/>
            </w:pPr>
            <w:r w:rsidRPr="00782EC0">
              <w:t>6.0</w:t>
            </w:r>
          </w:p>
        </w:tc>
        <w:tc>
          <w:tcPr>
            <w:tcW w:w="1256" w:type="pct"/>
            <w:noWrap/>
            <w:hideMark/>
          </w:tcPr>
          <w:p w14:paraId="311A2736" w14:textId="77777777" w:rsidR="00306260" w:rsidRPr="00782EC0" w:rsidRDefault="00306260" w:rsidP="00415B2A">
            <w:pPr>
              <w:pStyle w:val="TableText"/>
              <w:ind w:right="1258"/>
              <w:jc w:val="right"/>
              <w:cnfStyle w:val="000000010000" w:firstRow="0" w:lastRow="0" w:firstColumn="0" w:lastColumn="0" w:oddVBand="0" w:evenVBand="0" w:oddHBand="0" w:evenHBand="1" w:firstRowFirstColumn="0" w:firstRowLastColumn="0" w:lastRowFirstColumn="0" w:lastRowLastColumn="0"/>
            </w:pPr>
            <w:r w:rsidRPr="00782EC0">
              <w:t>6.4</w:t>
            </w:r>
          </w:p>
        </w:tc>
      </w:tr>
    </w:tbl>
    <w:p w14:paraId="10C43C75" w14:textId="77777777" w:rsidR="00306260" w:rsidRPr="00782EC0" w:rsidRDefault="00306260" w:rsidP="000838BD">
      <w:pPr>
        <w:pStyle w:val="Greyline"/>
        <w:rPr>
          <w:noProof w:val="0"/>
          <w:lang w:val="en-IE"/>
        </w:rPr>
      </w:pPr>
    </w:p>
    <w:p w14:paraId="53500356" w14:textId="1EAC3E45" w:rsidR="00306260" w:rsidRPr="00782EC0" w:rsidRDefault="00306260" w:rsidP="00800166">
      <w:pPr>
        <w:pStyle w:val="Sourcesandnotes"/>
        <w:rPr>
          <w:i w:val="0"/>
          <w:iCs/>
        </w:rPr>
      </w:pPr>
      <w:r w:rsidRPr="00782EC0">
        <w:t>Source:</w:t>
      </w:r>
      <w:r w:rsidRPr="00782EC0">
        <w:tab/>
      </w:r>
      <w:r w:rsidR="000E0E1C" w:rsidRPr="00782EC0">
        <w:rPr>
          <w:i w:val="0"/>
          <w:iCs/>
        </w:rPr>
        <w:t>Results d</w:t>
      </w:r>
      <w:r w:rsidRPr="00782EC0">
        <w:rPr>
          <w:i w:val="0"/>
          <w:iCs/>
        </w:rPr>
        <w:t>erived by authors using 2016 Census microdata</w:t>
      </w:r>
      <w:r w:rsidR="004C4F1C" w:rsidRPr="00782EC0">
        <w:rPr>
          <w:i w:val="0"/>
          <w:iCs/>
        </w:rPr>
        <w:t>.</w:t>
      </w:r>
    </w:p>
    <w:p w14:paraId="3F9CD03E" w14:textId="50DD8F45" w:rsidR="00306260" w:rsidRPr="00782EC0" w:rsidRDefault="00306260" w:rsidP="004C4F1C">
      <w:pPr>
        <w:pStyle w:val="Sourcesandnotes"/>
        <w:keepNext w:val="0"/>
        <w:rPr>
          <w:i w:val="0"/>
          <w:iCs/>
        </w:rPr>
      </w:pPr>
      <w:r w:rsidRPr="00782EC0">
        <w:t>Note:</w:t>
      </w:r>
      <w:r w:rsidRPr="00782EC0">
        <w:tab/>
      </w:r>
      <w:r w:rsidRPr="00782EC0">
        <w:rPr>
          <w:i w:val="0"/>
          <w:iCs/>
        </w:rPr>
        <w:t>Working age population (15-64 years of age)</w:t>
      </w:r>
      <w:r w:rsidR="004C4F1C" w:rsidRPr="00782EC0">
        <w:rPr>
          <w:i w:val="0"/>
          <w:iCs/>
        </w:rPr>
        <w:t>.</w:t>
      </w:r>
    </w:p>
    <w:p w14:paraId="32EAACA6" w14:textId="7DA3218E" w:rsidR="001147AA" w:rsidRPr="00782EC0" w:rsidRDefault="004C4F1C" w:rsidP="000838BD">
      <w:pPr>
        <w:pStyle w:val="Heading1"/>
      </w:pPr>
      <w:bookmarkStart w:id="175" w:name="_Toc80864578"/>
      <w:r w:rsidRPr="00782EC0">
        <w:t>5.4</w:t>
      </w:r>
      <w:r w:rsidRPr="00782EC0">
        <w:tab/>
      </w:r>
      <w:r w:rsidR="00F00FA6" w:rsidRPr="00782EC0">
        <w:t>Education profile</w:t>
      </w:r>
      <w:bookmarkEnd w:id="175"/>
    </w:p>
    <w:p w14:paraId="07336934" w14:textId="47524BAA" w:rsidR="003212C2" w:rsidRPr="00782EC0" w:rsidRDefault="00AC2A6C" w:rsidP="0061427D">
      <w:pPr>
        <w:rPr>
          <w:lang w:eastAsia="ar-SA"/>
        </w:rPr>
      </w:pPr>
      <w:r w:rsidRPr="00782EC0">
        <w:t xml:space="preserve">In examining the educational attainment </w:t>
      </w:r>
      <w:r w:rsidR="00FE6228" w:rsidRPr="00782EC0">
        <w:t xml:space="preserve">levels </w:t>
      </w:r>
      <w:r w:rsidRPr="00782EC0">
        <w:t xml:space="preserve">of </w:t>
      </w:r>
      <w:r w:rsidR="00CB50F1" w:rsidRPr="00782EC0">
        <w:t xml:space="preserve">the working age population </w:t>
      </w:r>
      <w:r w:rsidRPr="00782EC0">
        <w:t xml:space="preserve">with </w:t>
      </w:r>
      <w:r w:rsidR="00C83262" w:rsidRPr="00782EC0">
        <w:t xml:space="preserve">and without </w:t>
      </w:r>
      <w:r w:rsidR="00903C56" w:rsidRPr="00782EC0">
        <w:t>disabilities</w:t>
      </w:r>
      <w:r w:rsidR="00C83262" w:rsidRPr="00782EC0">
        <w:t>,</w:t>
      </w:r>
      <w:r w:rsidR="001E30E9" w:rsidRPr="00782EC0">
        <w:rPr>
          <w:rStyle w:val="FootnoteReference"/>
        </w:rPr>
        <w:footnoteReference w:id="28"/>
      </w:r>
      <w:r w:rsidR="00C83262" w:rsidRPr="00782EC0">
        <w:t xml:space="preserve"> the first point to note is that a much </w:t>
      </w:r>
      <w:r w:rsidR="007B1A88" w:rsidRPr="00782EC0">
        <w:t xml:space="preserve">smaller </w:t>
      </w:r>
      <w:r w:rsidR="00C83262" w:rsidRPr="00782EC0">
        <w:t xml:space="preserve">percentage of those with </w:t>
      </w:r>
      <w:r w:rsidR="00903C56" w:rsidRPr="00782EC0">
        <w:t>disabilities</w:t>
      </w:r>
      <w:r w:rsidR="00C83262" w:rsidRPr="00782EC0">
        <w:t xml:space="preserve"> have a </w:t>
      </w:r>
      <w:r w:rsidR="007B1A88" w:rsidRPr="00782EC0">
        <w:t>third-level</w:t>
      </w:r>
      <w:r w:rsidR="00C83262" w:rsidRPr="00782EC0">
        <w:t xml:space="preserve"> qualification: </w:t>
      </w:r>
      <w:r w:rsidR="007B1A88" w:rsidRPr="00782EC0">
        <w:t>29.6</w:t>
      </w:r>
      <w:r w:rsidR="00C83262" w:rsidRPr="00782EC0">
        <w:t xml:space="preserve"> </w:t>
      </w:r>
      <w:r w:rsidR="00082441" w:rsidRPr="00782EC0">
        <w:t>per cent</w:t>
      </w:r>
      <w:r w:rsidR="00C83262" w:rsidRPr="00782EC0">
        <w:t xml:space="preserve"> in 2016 compared to </w:t>
      </w:r>
      <w:r w:rsidR="007B1A88" w:rsidRPr="00782EC0">
        <w:t>47.0</w:t>
      </w:r>
      <w:r w:rsidR="00C83262" w:rsidRPr="00782EC0">
        <w:t xml:space="preserve"> </w:t>
      </w:r>
      <w:r w:rsidR="00082441" w:rsidRPr="00782EC0">
        <w:t>per cent</w:t>
      </w:r>
      <w:r w:rsidR="00C83262" w:rsidRPr="00782EC0">
        <w:t xml:space="preserve"> among those without disabilit</w:t>
      </w:r>
      <w:r w:rsidR="00903C56" w:rsidRPr="00782EC0">
        <w:t>ies</w:t>
      </w:r>
      <w:r w:rsidR="00597151" w:rsidRPr="00782EC0">
        <w:t xml:space="preserve"> (Table </w:t>
      </w:r>
      <w:r w:rsidR="00F8232C" w:rsidRPr="00782EC0">
        <w:t>5</w:t>
      </w:r>
      <w:r w:rsidR="00597151" w:rsidRPr="00782EC0">
        <w:t>.</w:t>
      </w:r>
      <w:r w:rsidR="00AA7D37" w:rsidRPr="00782EC0">
        <w:t>7</w:t>
      </w:r>
      <w:r w:rsidR="00597151" w:rsidRPr="00782EC0">
        <w:t>)</w:t>
      </w:r>
      <w:r w:rsidR="00C83262" w:rsidRPr="00782EC0">
        <w:t xml:space="preserve">. There </w:t>
      </w:r>
      <w:r w:rsidR="007B1A88" w:rsidRPr="00782EC0">
        <w:t>was an increase</w:t>
      </w:r>
      <w:r w:rsidR="00C83262" w:rsidRPr="00782EC0">
        <w:t xml:space="preserve"> in the percentage of people with disabilit</w:t>
      </w:r>
      <w:r w:rsidR="00903C56" w:rsidRPr="00782EC0">
        <w:t>ies</w:t>
      </w:r>
      <w:r w:rsidR="00C83262" w:rsidRPr="00782EC0">
        <w:t xml:space="preserve"> that ha</w:t>
      </w:r>
      <w:r w:rsidR="007B1A88" w:rsidRPr="00782EC0">
        <w:t>d</w:t>
      </w:r>
      <w:r w:rsidR="00C83262" w:rsidRPr="00782EC0">
        <w:t xml:space="preserve"> a </w:t>
      </w:r>
      <w:r w:rsidR="007B1A88" w:rsidRPr="00782EC0">
        <w:t>third-level qualification</w:t>
      </w:r>
      <w:r w:rsidR="00C83262" w:rsidRPr="00782EC0">
        <w:t xml:space="preserve"> between 2011 and 2016: a</w:t>
      </w:r>
      <w:r w:rsidR="007B1A88" w:rsidRPr="00782EC0">
        <w:t>lmost a</w:t>
      </w:r>
      <w:r w:rsidR="00C83262" w:rsidRPr="00782EC0">
        <w:t xml:space="preserve"> </w:t>
      </w:r>
      <w:r w:rsidR="00082441" w:rsidRPr="00782EC0">
        <w:t xml:space="preserve">6 </w:t>
      </w:r>
      <w:r w:rsidR="00C83262" w:rsidRPr="00782EC0">
        <w:t xml:space="preserve">percentage point </w:t>
      </w:r>
      <w:r w:rsidR="007B1A88" w:rsidRPr="00782EC0">
        <w:t>increase</w:t>
      </w:r>
      <w:r w:rsidR="00CF511E" w:rsidRPr="00782EC0">
        <w:t xml:space="preserve"> (from 24.</w:t>
      </w:r>
      <w:r w:rsidR="007B1A88" w:rsidRPr="00782EC0">
        <w:t>0</w:t>
      </w:r>
      <w:r w:rsidR="00CF511E" w:rsidRPr="00782EC0">
        <w:t xml:space="preserve"> to </w:t>
      </w:r>
      <w:r w:rsidR="007B1A88" w:rsidRPr="00782EC0">
        <w:t>29.6</w:t>
      </w:r>
      <w:r w:rsidR="00CF511E" w:rsidRPr="00782EC0">
        <w:t xml:space="preserve"> per</w:t>
      </w:r>
      <w:r w:rsidR="00082441" w:rsidRPr="00782EC0">
        <w:t xml:space="preserve"> </w:t>
      </w:r>
      <w:r w:rsidR="00CF511E" w:rsidRPr="00782EC0">
        <w:t>cent)</w:t>
      </w:r>
      <w:r w:rsidR="00C83262" w:rsidRPr="00782EC0">
        <w:t xml:space="preserve">, with the numbers with a </w:t>
      </w:r>
      <w:r w:rsidR="007B1A88" w:rsidRPr="00782EC0">
        <w:t>primary or l</w:t>
      </w:r>
      <w:r w:rsidR="00E233EE" w:rsidRPr="00782EC0">
        <w:t>ower</w:t>
      </w:r>
      <w:r w:rsidR="00C83262" w:rsidRPr="00782EC0">
        <w:t xml:space="preserve"> qualification </w:t>
      </w:r>
      <w:r w:rsidR="007B1A88" w:rsidRPr="00782EC0">
        <w:t xml:space="preserve">decreasing </w:t>
      </w:r>
      <w:r w:rsidR="00C83262" w:rsidRPr="00782EC0">
        <w:t xml:space="preserve">by this amount </w:t>
      </w:r>
      <w:r w:rsidR="00CF511E" w:rsidRPr="00782EC0">
        <w:t>over this time period</w:t>
      </w:r>
      <w:r w:rsidR="00022DBC" w:rsidRPr="00782EC0">
        <w:t xml:space="preserve"> (from 24</w:t>
      </w:r>
      <w:r w:rsidR="007B1A88" w:rsidRPr="00782EC0">
        <w:t>.2</w:t>
      </w:r>
      <w:r w:rsidR="00022DBC" w:rsidRPr="00782EC0">
        <w:t xml:space="preserve"> to </w:t>
      </w:r>
      <w:r w:rsidR="007B1A88" w:rsidRPr="00782EC0">
        <w:t>18.2</w:t>
      </w:r>
      <w:r w:rsidR="00022DBC" w:rsidRPr="00782EC0">
        <w:t xml:space="preserve"> per</w:t>
      </w:r>
      <w:r w:rsidR="00082441" w:rsidRPr="00782EC0">
        <w:t xml:space="preserve"> </w:t>
      </w:r>
      <w:r w:rsidR="00022DBC" w:rsidRPr="00782EC0">
        <w:t>cent)</w:t>
      </w:r>
      <w:r w:rsidR="00C83262" w:rsidRPr="00782EC0">
        <w:t xml:space="preserve">. </w:t>
      </w:r>
    </w:p>
    <w:p w14:paraId="4A224F5C" w14:textId="469DADB4" w:rsidR="003212C2" w:rsidRPr="00782EC0" w:rsidRDefault="00C0356D" w:rsidP="00C0356D">
      <w:pPr>
        <w:pStyle w:val="Tabletitle"/>
      </w:pPr>
      <w:bookmarkStart w:id="176" w:name="_Toc82080426"/>
      <w:r w:rsidRPr="00782EC0">
        <w:t xml:space="preserve">Table </w:t>
      </w:r>
      <w:r w:rsidR="00F8232C" w:rsidRPr="00782EC0">
        <w:t>5</w:t>
      </w:r>
      <w:r w:rsidR="003212C2" w:rsidRPr="00782EC0">
        <w:t>.</w:t>
      </w:r>
      <w:r w:rsidR="00AA7D37" w:rsidRPr="00782EC0">
        <w:t>7</w:t>
      </w:r>
      <w:r w:rsidR="003212C2" w:rsidRPr="00782EC0">
        <w:tab/>
      </w:r>
      <w:r w:rsidRPr="00782EC0">
        <w:t>Educational attainment: 2011 and 2016 (%)</w:t>
      </w:r>
      <w:bookmarkEnd w:id="176"/>
    </w:p>
    <w:tbl>
      <w:tblPr>
        <w:tblStyle w:val="ESRItable1"/>
        <w:tblW w:w="5000" w:type="pct"/>
        <w:tblLook w:val="04A0" w:firstRow="1" w:lastRow="0" w:firstColumn="1" w:lastColumn="0" w:noHBand="0" w:noVBand="1"/>
        <w:tblCaption w:val="TABLE 5.7 EDUCATIONAL ATTAINMENT: 2011 AND 2016 (%)"/>
        <w:tblDescription w:val="This table lists the education level of people with and without disabilities in Ireland in 2011 and 2016. There are 5 categories: Primary or Less, Lower Secondary, Upper Secondary, Third-level, Not Stated. The results are in percentages. Looking at 2016 the table shows there is a greater proportion of people with disabilities with low education level than among those without disabilities. While there has been an increase in the proportion of people with third level education overall, there are fewer people with disabilities with third level education compared to people without disabilities. The patterns are the same in 2011 and 2016.&#10;"/>
      </w:tblPr>
      <w:tblGrid>
        <w:gridCol w:w="2398"/>
        <w:gridCol w:w="1652"/>
        <w:gridCol w:w="1652"/>
        <w:gridCol w:w="1652"/>
        <w:gridCol w:w="1652"/>
      </w:tblGrid>
      <w:tr w:rsidR="003212C2" w:rsidRPr="00782EC0" w14:paraId="02E7710B" w14:textId="77777777" w:rsidTr="0015618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2" w:type="pct"/>
            <w:hideMark/>
          </w:tcPr>
          <w:p w14:paraId="2D40ED57" w14:textId="77777777" w:rsidR="003212C2" w:rsidRPr="00782EC0" w:rsidRDefault="003212C2" w:rsidP="004C4F1C">
            <w:pPr>
              <w:pStyle w:val="TableText"/>
              <w:rPr>
                <w:lang w:eastAsia="ar-SA"/>
              </w:rPr>
            </w:pPr>
          </w:p>
        </w:tc>
        <w:tc>
          <w:tcPr>
            <w:tcW w:w="1834" w:type="pct"/>
            <w:gridSpan w:val="2"/>
            <w:hideMark/>
          </w:tcPr>
          <w:p w14:paraId="2EDDFBFF" w14:textId="77777777" w:rsidR="003212C2" w:rsidRPr="00782EC0" w:rsidRDefault="003212C2" w:rsidP="004C4F1C">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rPr>
                <w:lang w:eastAsia="ar-SA"/>
              </w:rPr>
              <w:t>2011</w:t>
            </w:r>
          </w:p>
        </w:tc>
        <w:tc>
          <w:tcPr>
            <w:tcW w:w="1834" w:type="pct"/>
            <w:gridSpan w:val="2"/>
            <w:hideMark/>
          </w:tcPr>
          <w:p w14:paraId="151933DD" w14:textId="77777777" w:rsidR="003212C2" w:rsidRPr="00782EC0" w:rsidRDefault="003212C2" w:rsidP="004C4F1C">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rPr>
                <w:lang w:eastAsia="ar-SA"/>
              </w:rPr>
              <w:t>2016</w:t>
            </w:r>
          </w:p>
        </w:tc>
      </w:tr>
      <w:tr w:rsidR="003212C2" w:rsidRPr="00782EC0" w14:paraId="5836558A"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2" w:type="pct"/>
            <w:shd w:val="clear" w:color="auto" w:fill="1F345E"/>
            <w:hideMark/>
          </w:tcPr>
          <w:p w14:paraId="03E8589D" w14:textId="77777777" w:rsidR="003212C2" w:rsidRPr="00782EC0" w:rsidRDefault="003212C2" w:rsidP="004C4F1C">
            <w:pPr>
              <w:pStyle w:val="TableText"/>
              <w:jc w:val="center"/>
              <w:rPr>
                <w:lang w:eastAsia="ar-SA"/>
              </w:rPr>
            </w:pPr>
          </w:p>
        </w:tc>
        <w:tc>
          <w:tcPr>
            <w:tcW w:w="917" w:type="pct"/>
            <w:shd w:val="clear" w:color="auto" w:fill="1F345E"/>
            <w:hideMark/>
          </w:tcPr>
          <w:p w14:paraId="039C398F" w14:textId="77777777" w:rsidR="003212C2" w:rsidRPr="00782EC0" w:rsidRDefault="003212C2" w:rsidP="004C4F1C">
            <w:pPr>
              <w:pStyle w:val="TableText"/>
              <w:jc w:val="center"/>
              <w:cnfStyle w:val="000000100000" w:firstRow="0" w:lastRow="0" w:firstColumn="0" w:lastColumn="0" w:oddVBand="0" w:evenVBand="0" w:oddHBand="1" w:evenHBand="0" w:firstRowFirstColumn="0" w:firstRowLastColumn="0" w:lastRowFirstColumn="0" w:lastRowLastColumn="0"/>
              <w:rPr>
                <w:b/>
                <w:bCs/>
                <w:lang w:eastAsia="ar-SA"/>
              </w:rPr>
            </w:pPr>
            <w:r w:rsidRPr="00782EC0">
              <w:rPr>
                <w:b/>
                <w:bCs/>
                <w:lang w:eastAsia="ar-SA"/>
              </w:rPr>
              <w:t>No Disability</w:t>
            </w:r>
          </w:p>
        </w:tc>
        <w:tc>
          <w:tcPr>
            <w:tcW w:w="917" w:type="pct"/>
            <w:shd w:val="clear" w:color="auto" w:fill="1F345E"/>
            <w:hideMark/>
          </w:tcPr>
          <w:p w14:paraId="1B58E81A" w14:textId="77777777" w:rsidR="003212C2" w:rsidRPr="00782EC0" w:rsidRDefault="003212C2" w:rsidP="004C4F1C">
            <w:pPr>
              <w:pStyle w:val="TableText"/>
              <w:jc w:val="center"/>
              <w:cnfStyle w:val="000000100000" w:firstRow="0" w:lastRow="0" w:firstColumn="0" w:lastColumn="0" w:oddVBand="0" w:evenVBand="0" w:oddHBand="1" w:evenHBand="0" w:firstRowFirstColumn="0" w:firstRowLastColumn="0" w:lastRowFirstColumn="0" w:lastRowLastColumn="0"/>
              <w:rPr>
                <w:b/>
                <w:bCs/>
                <w:lang w:eastAsia="ar-SA"/>
              </w:rPr>
            </w:pPr>
            <w:r w:rsidRPr="00782EC0">
              <w:rPr>
                <w:b/>
                <w:bCs/>
                <w:lang w:eastAsia="ar-SA"/>
              </w:rPr>
              <w:t>Disability</w:t>
            </w:r>
          </w:p>
        </w:tc>
        <w:tc>
          <w:tcPr>
            <w:tcW w:w="917" w:type="pct"/>
            <w:shd w:val="clear" w:color="auto" w:fill="1F345E"/>
            <w:hideMark/>
          </w:tcPr>
          <w:p w14:paraId="3CCCEAC4" w14:textId="77777777" w:rsidR="003212C2" w:rsidRPr="00782EC0" w:rsidRDefault="003212C2" w:rsidP="004C4F1C">
            <w:pPr>
              <w:pStyle w:val="TableText"/>
              <w:jc w:val="center"/>
              <w:cnfStyle w:val="000000100000" w:firstRow="0" w:lastRow="0" w:firstColumn="0" w:lastColumn="0" w:oddVBand="0" w:evenVBand="0" w:oddHBand="1" w:evenHBand="0" w:firstRowFirstColumn="0" w:firstRowLastColumn="0" w:lastRowFirstColumn="0" w:lastRowLastColumn="0"/>
              <w:rPr>
                <w:b/>
                <w:bCs/>
                <w:lang w:eastAsia="ar-SA"/>
              </w:rPr>
            </w:pPr>
            <w:r w:rsidRPr="00782EC0">
              <w:rPr>
                <w:b/>
                <w:bCs/>
                <w:lang w:eastAsia="ar-SA"/>
              </w:rPr>
              <w:t>No Disability</w:t>
            </w:r>
          </w:p>
        </w:tc>
        <w:tc>
          <w:tcPr>
            <w:tcW w:w="917" w:type="pct"/>
            <w:shd w:val="clear" w:color="auto" w:fill="1F345E"/>
            <w:hideMark/>
          </w:tcPr>
          <w:p w14:paraId="1C57326E" w14:textId="77777777" w:rsidR="003212C2" w:rsidRPr="00782EC0" w:rsidRDefault="003212C2" w:rsidP="004C4F1C">
            <w:pPr>
              <w:pStyle w:val="TableText"/>
              <w:jc w:val="center"/>
              <w:cnfStyle w:val="000000100000" w:firstRow="0" w:lastRow="0" w:firstColumn="0" w:lastColumn="0" w:oddVBand="0" w:evenVBand="0" w:oddHBand="1" w:evenHBand="0" w:firstRowFirstColumn="0" w:firstRowLastColumn="0" w:lastRowFirstColumn="0" w:lastRowLastColumn="0"/>
              <w:rPr>
                <w:b/>
                <w:bCs/>
                <w:lang w:eastAsia="ar-SA"/>
              </w:rPr>
            </w:pPr>
            <w:r w:rsidRPr="00782EC0">
              <w:rPr>
                <w:b/>
                <w:bCs/>
                <w:lang w:eastAsia="ar-SA"/>
              </w:rPr>
              <w:t>Disability</w:t>
            </w:r>
          </w:p>
        </w:tc>
      </w:tr>
      <w:tr w:rsidR="003212C2" w:rsidRPr="00782EC0" w14:paraId="28C5BC27"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2" w:type="pct"/>
            <w:hideMark/>
          </w:tcPr>
          <w:p w14:paraId="377C7616" w14:textId="1AADCD06" w:rsidR="003212C2" w:rsidRPr="00782EC0" w:rsidRDefault="003212C2" w:rsidP="004C4F1C">
            <w:pPr>
              <w:pStyle w:val="TableText"/>
              <w:rPr>
                <w:lang w:eastAsia="ar-SA"/>
              </w:rPr>
            </w:pPr>
            <w:r w:rsidRPr="00782EC0">
              <w:rPr>
                <w:lang w:eastAsia="ar-SA"/>
              </w:rPr>
              <w:t>Primary or L</w:t>
            </w:r>
            <w:r w:rsidR="00E233EE" w:rsidRPr="00782EC0">
              <w:rPr>
                <w:lang w:eastAsia="ar-SA"/>
              </w:rPr>
              <w:t>ower</w:t>
            </w:r>
          </w:p>
        </w:tc>
        <w:tc>
          <w:tcPr>
            <w:tcW w:w="917" w:type="pct"/>
            <w:hideMark/>
          </w:tcPr>
          <w:p w14:paraId="3CCAF37F" w14:textId="77777777" w:rsidR="003212C2" w:rsidRPr="00782EC0" w:rsidRDefault="003212C2" w:rsidP="004C4F1C">
            <w:pPr>
              <w:pStyle w:val="TableText"/>
              <w:ind w:right="54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7.5</w:t>
            </w:r>
          </w:p>
        </w:tc>
        <w:tc>
          <w:tcPr>
            <w:tcW w:w="917" w:type="pct"/>
            <w:hideMark/>
          </w:tcPr>
          <w:p w14:paraId="50EC303E" w14:textId="77777777" w:rsidR="003212C2" w:rsidRPr="00782EC0" w:rsidRDefault="003212C2" w:rsidP="004C4F1C">
            <w:pPr>
              <w:pStyle w:val="TableText"/>
              <w:ind w:right="54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24.2</w:t>
            </w:r>
          </w:p>
        </w:tc>
        <w:tc>
          <w:tcPr>
            <w:tcW w:w="917" w:type="pct"/>
            <w:hideMark/>
          </w:tcPr>
          <w:p w14:paraId="1003A3F3" w14:textId="77777777" w:rsidR="003212C2" w:rsidRPr="00782EC0" w:rsidRDefault="003212C2" w:rsidP="004C4F1C">
            <w:pPr>
              <w:pStyle w:val="TableText"/>
              <w:ind w:right="54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5.0</w:t>
            </w:r>
          </w:p>
        </w:tc>
        <w:tc>
          <w:tcPr>
            <w:tcW w:w="917" w:type="pct"/>
            <w:hideMark/>
          </w:tcPr>
          <w:p w14:paraId="76B56A8E" w14:textId="77777777" w:rsidR="003212C2" w:rsidRPr="00782EC0" w:rsidRDefault="003212C2" w:rsidP="004C4F1C">
            <w:pPr>
              <w:pStyle w:val="TableText"/>
              <w:ind w:right="54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18.2</w:t>
            </w:r>
          </w:p>
        </w:tc>
      </w:tr>
      <w:tr w:rsidR="003212C2" w:rsidRPr="00782EC0" w14:paraId="5EF5EDA8"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2" w:type="pct"/>
            <w:hideMark/>
          </w:tcPr>
          <w:p w14:paraId="44CFF3AB" w14:textId="77777777" w:rsidR="003212C2" w:rsidRPr="00782EC0" w:rsidRDefault="003212C2" w:rsidP="004C4F1C">
            <w:pPr>
              <w:pStyle w:val="TableText"/>
              <w:rPr>
                <w:lang w:eastAsia="ar-SA"/>
              </w:rPr>
            </w:pPr>
            <w:r w:rsidRPr="00782EC0">
              <w:rPr>
                <w:lang w:eastAsia="ar-SA"/>
              </w:rPr>
              <w:t>Lower Secondary</w:t>
            </w:r>
          </w:p>
        </w:tc>
        <w:tc>
          <w:tcPr>
            <w:tcW w:w="917" w:type="pct"/>
            <w:hideMark/>
          </w:tcPr>
          <w:p w14:paraId="78C3B63E" w14:textId="77777777" w:rsidR="003212C2" w:rsidRPr="00782EC0" w:rsidRDefault="003212C2" w:rsidP="004C4F1C">
            <w:pPr>
              <w:pStyle w:val="TableText"/>
              <w:ind w:right="54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16.0</w:t>
            </w:r>
          </w:p>
        </w:tc>
        <w:tc>
          <w:tcPr>
            <w:tcW w:w="917" w:type="pct"/>
            <w:hideMark/>
          </w:tcPr>
          <w:p w14:paraId="07336189" w14:textId="77777777" w:rsidR="003212C2" w:rsidRPr="00782EC0" w:rsidRDefault="003212C2" w:rsidP="004C4F1C">
            <w:pPr>
              <w:pStyle w:val="TableText"/>
              <w:ind w:right="54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21.8</w:t>
            </w:r>
          </w:p>
        </w:tc>
        <w:tc>
          <w:tcPr>
            <w:tcW w:w="917" w:type="pct"/>
            <w:hideMark/>
          </w:tcPr>
          <w:p w14:paraId="593185BB" w14:textId="77777777" w:rsidR="003212C2" w:rsidRPr="00782EC0" w:rsidRDefault="003212C2" w:rsidP="004C4F1C">
            <w:pPr>
              <w:pStyle w:val="TableText"/>
              <w:ind w:right="54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13.0</w:t>
            </w:r>
          </w:p>
        </w:tc>
        <w:tc>
          <w:tcPr>
            <w:tcW w:w="917" w:type="pct"/>
            <w:hideMark/>
          </w:tcPr>
          <w:p w14:paraId="5BE44347" w14:textId="77777777" w:rsidR="003212C2" w:rsidRPr="00782EC0" w:rsidRDefault="003212C2" w:rsidP="004C4F1C">
            <w:pPr>
              <w:pStyle w:val="TableText"/>
              <w:ind w:right="54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20.3</w:t>
            </w:r>
          </w:p>
        </w:tc>
      </w:tr>
      <w:tr w:rsidR="003212C2" w:rsidRPr="00782EC0" w14:paraId="53D51FA7"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2" w:type="pct"/>
            <w:hideMark/>
          </w:tcPr>
          <w:p w14:paraId="1BAB3155" w14:textId="1F97B1DB" w:rsidR="003212C2" w:rsidRPr="00782EC0" w:rsidRDefault="003212C2" w:rsidP="004C4F1C">
            <w:pPr>
              <w:pStyle w:val="TableText"/>
              <w:rPr>
                <w:vertAlign w:val="superscript"/>
                <w:lang w:eastAsia="ar-SA"/>
              </w:rPr>
            </w:pPr>
            <w:r w:rsidRPr="00782EC0">
              <w:rPr>
                <w:lang w:eastAsia="ar-SA"/>
              </w:rPr>
              <w:t>Upper Secondary</w:t>
            </w:r>
            <w:r w:rsidR="009B5BC7" w:rsidRPr="00782EC0">
              <w:rPr>
                <w:vertAlign w:val="superscript"/>
                <w:lang w:eastAsia="ar-SA"/>
              </w:rPr>
              <w:t>1</w:t>
            </w:r>
          </w:p>
        </w:tc>
        <w:tc>
          <w:tcPr>
            <w:tcW w:w="917" w:type="pct"/>
            <w:hideMark/>
          </w:tcPr>
          <w:p w14:paraId="1190418E" w14:textId="77777777" w:rsidR="003212C2" w:rsidRPr="00782EC0" w:rsidRDefault="003212C2" w:rsidP="004C4F1C">
            <w:pPr>
              <w:pStyle w:val="TableText"/>
              <w:ind w:right="54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31.3</w:t>
            </w:r>
          </w:p>
        </w:tc>
        <w:tc>
          <w:tcPr>
            <w:tcW w:w="917" w:type="pct"/>
            <w:hideMark/>
          </w:tcPr>
          <w:p w14:paraId="662F967C" w14:textId="77777777" w:rsidR="003212C2" w:rsidRPr="00782EC0" w:rsidRDefault="003212C2" w:rsidP="004C4F1C">
            <w:pPr>
              <w:pStyle w:val="TableText"/>
              <w:ind w:right="54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26.0</w:t>
            </w:r>
          </w:p>
        </w:tc>
        <w:tc>
          <w:tcPr>
            <w:tcW w:w="917" w:type="pct"/>
            <w:hideMark/>
          </w:tcPr>
          <w:p w14:paraId="4AAD1233" w14:textId="77777777" w:rsidR="003212C2" w:rsidRPr="00782EC0" w:rsidRDefault="003212C2" w:rsidP="004C4F1C">
            <w:pPr>
              <w:pStyle w:val="TableText"/>
              <w:ind w:right="54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29.2</w:t>
            </w:r>
          </w:p>
        </w:tc>
        <w:tc>
          <w:tcPr>
            <w:tcW w:w="917" w:type="pct"/>
            <w:hideMark/>
          </w:tcPr>
          <w:p w14:paraId="6CA011BB" w14:textId="77777777" w:rsidR="003212C2" w:rsidRPr="00782EC0" w:rsidRDefault="003212C2" w:rsidP="004C4F1C">
            <w:pPr>
              <w:pStyle w:val="TableText"/>
              <w:ind w:right="54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27.7</w:t>
            </w:r>
          </w:p>
        </w:tc>
      </w:tr>
      <w:tr w:rsidR="003212C2" w:rsidRPr="00782EC0" w14:paraId="51B39169"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2" w:type="pct"/>
            <w:hideMark/>
          </w:tcPr>
          <w:p w14:paraId="322C3916" w14:textId="77777777" w:rsidR="003212C2" w:rsidRPr="00782EC0" w:rsidRDefault="003212C2" w:rsidP="004C4F1C">
            <w:pPr>
              <w:pStyle w:val="TableText"/>
              <w:rPr>
                <w:lang w:eastAsia="ar-SA"/>
              </w:rPr>
            </w:pPr>
            <w:r w:rsidRPr="00782EC0">
              <w:rPr>
                <w:lang w:eastAsia="ar-SA"/>
              </w:rPr>
              <w:t>Third-level</w:t>
            </w:r>
          </w:p>
        </w:tc>
        <w:tc>
          <w:tcPr>
            <w:tcW w:w="917" w:type="pct"/>
            <w:hideMark/>
          </w:tcPr>
          <w:p w14:paraId="6596DEA7" w14:textId="77777777" w:rsidR="003212C2" w:rsidRPr="00782EC0" w:rsidRDefault="003212C2" w:rsidP="004C4F1C">
            <w:pPr>
              <w:pStyle w:val="TableText"/>
              <w:ind w:right="54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41.3</w:t>
            </w:r>
          </w:p>
        </w:tc>
        <w:tc>
          <w:tcPr>
            <w:tcW w:w="917" w:type="pct"/>
            <w:hideMark/>
          </w:tcPr>
          <w:p w14:paraId="67E88874" w14:textId="77777777" w:rsidR="003212C2" w:rsidRPr="00782EC0" w:rsidRDefault="003212C2" w:rsidP="004C4F1C">
            <w:pPr>
              <w:pStyle w:val="TableText"/>
              <w:ind w:right="54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24.0</w:t>
            </w:r>
          </w:p>
        </w:tc>
        <w:tc>
          <w:tcPr>
            <w:tcW w:w="917" w:type="pct"/>
            <w:hideMark/>
          </w:tcPr>
          <w:p w14:paraId="5EC7B789" w14:textId="77777777" w:rsidR="003212C2" w:rsidRPr="00782EC0" w:rsidRDefault="003212C2" w:rsidP="004C4F1C">
            <w:pPr>
              <w:pStyle w:val="TableText"/>
              <w:ind w:right="54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47.0</w:t>
            </w:r>
          </w:p>
        </w:tc>
        <w:tc>
          <w:tcPr>
            <w:tcW w:w="917" w:type="pct"/>
            <w:hideMark/>
          </w:tcPr>
          <w:p w14:paraId="2ED8E41A" w14:textId="77777777" w:rsidR="003212C2" w:rsidRPr="00782EC0" w:rsidRDefault="003212C2" w:rsidP="004C4F1C">
            <w:pPr>
              <w:pStyle w:val="TableText"/>
              <w:ind w:right="54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29.6</w:t>
            </w:r>
          </w:p>
        </w:tc>
      </w:tr>
      <w:tr w:rsidR="003212C2" w:rsidRPr="00782EC0" w14:paraId="39EDF684"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2" w:type="pct"/>
            <w:hideMark/>
          </w:tcPr>
          <w:p w14:paraId="70DE4C6C" w14:textId="77777777" w:rsidR="003212C2" w:rsidRPr="00782EC0" w:rsidRDefault="003212C2" w:rsidP="004C4F1C">
            <w:pPr>
              <w:pStyle w:val="TableText"/>
              <w:rPr>
                <w:lang w:eastAsia="ar-SA"/>
              </w:rPr>
            </w:pPr>
            <w:r w:rsidRPr="00782EC0">
              <w:rPr>
                <w:lang w:eastAsia="ar-SA"/>
              </w:rPr>
              <w:t>Not Stated</w:t>
            </w:r>
          </w:p>
        </w:tc>
        <w:tc>
          <w:tcPr>
            <w:tcW w:w="917" w:type="pct"/>
            <w:hideMark/>
          </w:tcPr>
          <w:p w14:paraId="1B26BEED" w14:textId="77777777" w:rsidR="003212C2" w:rsidRPr="00782EC0" w:rsidRDefault="003212C2" w:rsidP="004C4F1C">
            <w:pPr>
              <w:pStyle w:val="TableText"/>
              <w:ind w:right="54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3.8</w:t>
            </w:r>
          </w:p>
        </w:tc>
        <w:tc>
          <w:tcPr>
            <w:tcW w:w="917" w:type="pct"/>
            <w:hideMark/>
          </w:tcPr>
          <w:p w14:paraId="38774EF5" w14:textId="77777777" w:rsidR="003212C2" w:rsidRPr="00782EC0" w:rsidRDefault="003212C2" w:rsidP="004C4F1C">
            <w:pPr>
              <w:pStyle w:val="TableText"/>
              <w:ind w:right="54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4.0</w:t>
            </w:r>
          </w:p>
        </w:tc>
        <w:tc>
          <w:tcPr>
            <w:tcW w:w="917" w:type="pct"/>
            <w:hideMark/>
          </w:tcPr>
          <w:p w14:paraId="541CE412" w14:textId="77777777" w:rsidR="003212C2" w:rsidRPr="00782EC0" w:rsidRDefault="003212C2" w:rsidP="004C4F1C">
            <w:pPr>
              <w:pStyle w:val="TableText"/>
              <w:ind w:right="54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5.8</w:t>
            </w:r>
          </w:p>
        </w:tc>
        <w:tc>
          <w:tcPr>
            <w:tcW w:w="917" w:type="pct"/>
            <w:hideMark/>
          </w:tcPr>
          <w:p w14:paraId="736662EC" w14:textId="77777777" w:rsidR="003212C2" w:rsidRPr="00782EC0" w:rsidRDefault="003212C2" w:rsidP="004C4F1C">
            <w:pPr>
              <w:pStyle w:val="TableText"/>
              <w:ind w:right="54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4.2</w:t>
            </w:r>
          </w:p>
        </w:tc>
      </w:tr>
    </w:tbl>
    <w:p w14:paraId="66462913" w14:textId="77777777" w:rsidR="003212C2" w:rsidRPr="00782EC0" w:rsidRDefault="003212C2" w:rsidP="000838BD">
      <w:pPr>
        <w:pStyle w:val="Greyline"/>
        <w:rPr>
          <w:noProof w:val="0"/>
          <w:lang w:val="en-IE"/>
        </w:rPr>
      </w:pPr>
    </w:p>
    <w:p w14:paraId="2CA2A0A9" w14:textId="4AF73BBE" w:rsidR="003212C2" w:rsidRPr="00782EC0" w:rsidRDefault="003212C2" w:rsidP="00800166">
      <w:pPr>
        <w:pStyle w:val="Sourcesandnotes"/>
      </w:pPr>
      <w:r w:rsidRPr="00782EC0">
        <w:t>Source:</w:t>
      </w:r>
      <w:r w:rsidRPr="00782EC0">
        <w:tab/>
      </w:r>
      <w:r w:rsidR="000E0E1C" w:rsidRPr="00782EC0">
        <w:rPr>
          <w:i w:val="0"/>
          <w:iCs/>
        </w:rPr>
        <w:t>Results d</w:t>
      </w:r>
      <w:r w:rsidRPr="00782EC0">
        <w:rPr>
          <w:i w:val="0"/>
          <w:iCs/>
        </w:rPr>
        <w:t xml:space="preserve">erived by authors using </w:t>
      </w:r>
      <w:r w:rsidR="00AC2A6C" w:rsidRPr="00782EC0">
        <w:rPr>
          <w:i w:val="0"/>
          <w:iCs/>
        </w:rPr>
        <w:t xml:space="preserve">2011 and 2016 </w:t>
      </w:r>
      <w:r w:rsidRPr="00782EC0">
        <w:rPr>
          <w:i w:val="0"/>
          <w:iCs/>
        </w:rPr>
        <w:t>Census</w:t>
      </w:r>
      <w:r w:rsidR="00AC2A6C" w:rsidRPr="00782EC0">
        <w:rPr>
          <w:i w:val="0"/>
          <w:iCs/>
        </w:rPr>
        <w:t xml:space="preserve"> microdata</w:t>
      </w:r>
      <w:r w:rsidR="004C4F1C" w:rsidRPr="00782EC0">
        <w:rPr>
          <w:i w:val="0"/>
          <w:iCs/>
        </w:rPr>
        <w:t>.</w:t>
      </w:r>
    </w:p>
    <w:p w14:paraId="75FA364D" w14:textId="09BBC9F5" w:rsidR="003212C2" w:rsidRPr="00782EC0" w:rsidRDefault="003212C2" w:rsidP="00800166">
      <w:pPr>
        <w:pStyle w:val="Sourcesandnotes"/>
        <w:rPr>
          <w:i w:val="0"/>
          <w:iCs/>
        </w:rPr>
      </w:pPr>
      <w:r w:rsidRPr="00782EC0">
        <w:t>Note:</w:t>
      </w:r>
      <w:r w:rsidRPr="00782EC0">
        <w:tab/>
      </w:r>
      <w:r w:rsidRPr="00782EC0">
        <w:rPr>
          <w:i w:val="0"/>
          <w:iCs/>
        </w:rPr>
        <w:t>Working age population (15-64 years of age)</w:t>
      </w:r>
      <w:r w:rsidR="00AC2A6C" w:rsidRPr="00782EC0">
        <w:rPr>
          <w:i w:val="0"/>
          <w:iCs/>
        </w:rPr>
        <w:t xml:space="preserve"> that have ceased education</w:t>
      </w:r>
      <w:r w:rsidR="004C4F1C" w:rsidRPr="00782EC0">
        <w:rPr>
          <w:i w:val="0"/>
          <w:iCs/>
        </w:rPr>
        <w:t>.</w:t>
      </w:r>
    </w:p>
    <w:p w14:paraId="16C918B2" w14:textId="12F79897" w:rsidR="009B5BC7" w:rsidRPr="00782EC0" w:rsidRDefault="009B5BC7" w:rsidP="004C4F1C">
      <w:pPr>
        <w:pStyle w:val="Sourcesandnotes"/>
        <w:keepNext w:val="0"/>
        <w:ind w:firstLine="0"/>
        <w:rPr>
          <w:i w:val="0"/>
          <w:iCs/>
        </w:rPr>
      </w:pPr>
      <w:r w:rsidRPr="00782EC0">
        <w:rPr>
          <w:i w:val="0"/>
          <w:iCs/>
          <w:vertAlign w:val="superscript"/>
        </w:rPr>
        <w:t xml:space="preserve">1 </w:t>
      </w:r>
      <w:r w:rsidR="00D6595D" w:rsidRPr="00782EC0">
        <w:rPr>
          <w:i w:val="0"/>
          <w:iCs/>
        </w:rPr>
        <w:t xml:space="preserve">This includes </w:t>
      </w:r>
      <w:r w:rsidR="00AD11FC" w:rsidRPr="00782EC0">
        <w:rPr>
          <w:i w:val="0"/>
          <w:iCs/>
        </w:rPr>
        <w:t xml:space="preserve">those with a </w:t>
      </w:r>
      <w:r w:rsidR="00D6595D" w:rsidRPr="00782EC0">
        <w:rPr>
          <w:i w:val="0"/>
          <w:iCs/>
        </w:rPr>
        <w:t>Furt</w:t>
      </w:r>
      <w:r w:rsidR="00AD11FC" w:rsidRPr="00782EC0">
        <w:rPr>
          <w:i w:val="0"/>
          <w:iCs/>
        </w:rPr>
        <w:t>her Education and Training (FET) qualification</w:t>
      </w:r>
      <w:r w:rsidR="004C4F1C" w:rsidRPr="00782EC0">
        <w:rPr>
          <w:i w:val="0"/>
          <w:iCs/>
        </w:rPr>
        <w:t>.</w:t>
      </w:r>
    </w:p>
    <w:p w14:paraId="3AD5D2CE" w14:textId="2840833B" w:rsidR="00675B7E" w:rsidRPr="00782EC0" w:rsidRDefault="00D00DBE" w:rsidP="0061427D">
      <w:r w:rsidRPr="00782EC0">
        <w:t xml:space="preserve">Part of the explanation for why those </w:t>
      </w:r>
      <w:r w:rsidR="00F8232C" w:rsidRPr="00782EC0">
        <w:t>with disabilities</w:t>
      </w:r>
      <w:r w:rsidRPr="00782EC0">
        <w:t xml:space="preserve"> </w:t>
      </w:r>
      <w:r w:rsidR="00C457FD" w:rsidRPr="00782EC0">
        <w:t xml:space="preserve">do not have higher levels </w:t>
      </w:r>
      <w:r w:rsidRPr="00782EC0">
        <w:t>of educ</w:t>
      </w:r>
      <w:r w:rsidR="00287538">
        <w:t xml:space="preserve"> </w:t>
      </w:r>
      <w:r w:rsidRPr="00782EC0">
        <w:t xml:space="preserve">ational attainment could be due to </w:t>
      </w:r>
      <w:r w:rsidR="00C457FD" w:rsidRPr="00782EC0">
        <w:t xml:space="preserve">their </w:t>
      </w:r>
      <w:r w:rsidRPr="00782EC0">
        <w:t xml:space="preserve">older age profile </w:t>
      </w:r>
      <w:r w:rsidR="00BE3C16" w:rsidRPr="00782EC0">
        <w:t xml:space="preserve">(see </w:t>
      </w:r>
      <w:r w:rsidR="00B62023" w:rsidRPr="00782EC0">
        <w:t>Section 3.</w:t>
      </w:r>
      <w:r w:rsidR="004F028A" w:rsidRPr="00782EC0">
        <w:t>2</w:t>
      </w:r>
      <w:r w:rsidR="00BE3C16" w:rsidRPr="00782EC0">
        <w:t>)</w:t>
      </w:r>
      <w:r w:rsidRPr="00782EC0">
        <w:t>, who</w:t>
      </w:r>
      <w:r w:rsidR="001334BE" w:rsidRPr="00782EC0">
        <w:t>m we know</w:t>
      </w:r>
      <w:r w:rsidRPr="00782EC0">
        <w:t xml:space="preserve"> have lower levels of education</w:t>
      </w:r>
      <w:r w:rsidR="000B5A7D" w:rsidRPr="00782EC0">
        <w:t xml:space="preserve"> compared to more recent generations</w:t>
      </w:r>
      <w:r w:rsidRPr="00782EC0">
        <w:t xml:space="preserve">. However, even when we examine </w:t>
      </w:r>
      <w:r w:rsidR="000B5A7D" w:rsidRPr="00782EC0">
        <w:t xml:space="preserve">educational attainment levels </w:t>
      </w:r>
      <w:r w:rsidR="001334BE" w:rsidRPr="00782EC0">
        <w:t>by age cohort in 2016</w:t>
      </w:r>
      <w:r w:rsidR="000B5A7D" w:rsidRPr="00782EC0">
        <w:t xml:space="preserve"> (Table </w:t>
      </w:r>
      <w:r w:rsidR="00F8232C" w:rsidRPr="00782EC0">
        <w:t>5</w:t>
      </w:r>
      <w:r w:rsidR="00BE3C16" w:rsidRPr="00782EC0">
        <w:t>.</w:t>
      </w:r>
      <w:r w:rsidR="00AA7D37" w:rsidRPr="00782EC0">
        <w:t>8</w:t>
      </w:r>
      <w:r w:rsidR="000B5A7D" w:rsidRPr="00782EC0">
        <w:t xml:space="preserve">), we can see that </w:t>
      </w:r>
      <w:r w:rsidR="001334BE" w:rsidRPr="00782EC0">
        <w:t xml:space="preserve">a much </w:t>
      </w:r>
      <w:r w:rsidR="00C457FD" w:rsidRPr="00782EC0">
        <w:t xml:space="preserve">smaller </w:t>
      </w:r>
      <w:r w:rsidR="001334BE" w:rsidRPr="00782EC0">
        <w:t xml:space="preserve">percentage of young people (aged 15 to 29) </w:t>
      </w:r>
      <w:r w:rsidR="00F8232C" w:rsidRPr="00782EC0">
        <w:t>with disabilities</w:t>
      </w:r>
      <w:r w:rsidR="000B5A7D" w:rsidRPr="00782EC0">
        <w:t xml:space="preserve"> </w:t>
      </w:r>
      <w:r w:rsidR="001334BE" w:rsidRPr="00782EC0">
        <w:t>ha</w:t>
      </w:r>
      <w:r w:rsidR="00BE3C16" w:rsidRPr="00782EC0">
        <w:t xml:space="preserve">d </w:t>
      </w:r>
      <w:r w:rsidR="001334BE" w:rsidRPr="00782EC0">
        <w:t xml:space="preserve">a </w:t>
      </w:r>
      <w:r w:rsidR="00C457FD" w:rsidRPr="00782EC0">
        <w:t>third-level</w:t>
      </w:r>
      <w:r w:rsidR="001334BE" w:rsidRPr="00782EC0">
        <w:t xml:space="preserve"> qualification: </w:t>
      </w:r>
      <w:r w:rsidR="00C457FD" w:rsidRPr="00782EC0">
        <w:t>30.8</w:t>
      </w:r>
      <w:r w:rsidR="001334BE" w:rsidRPr="00782EC0">
        <w:t xml:space="preserve"> </w:t>
      </w:r>
      <w:r w:rsidR="00082441" w:rsidRPr="00782EC0">
        <w:t>per cent</w:t>
      </w:r>
      <w:r w:rsidR="001334BE" w:rsidRPr="00782EC0">
        <w:t xml:space="preserve"> compared to </w:t>
      </w:r>
      <w:r w:rsidR="00C457FD" w:rsidRPr="00782EC0">
        <w:t>46.8</w:t>
      </w:r>
      <w:r w:rsidR="001334BE" w:rsidRPr="00782EC0">
        <w:t xml:space="preserve"> </w:t>
      </w:r>
      <w:r w:rsidR="00082441" w:rsidRPr="00782EC0">
        <w:t>per cent</w:t>
      </w:r>
      <w:r w:rsidR="001334BE" w:rsidRPr="00782EC0">
        <w:t xml:space="preserve"> among those </w:t>
      </w:r>
      <w:r w:rsidR="002C05C5" w:rsidRPr="00782EC0">
        <w:t>without disabilities</w:t>
      </w:r>
      <w:r w:rsidR="001334BE" w:rsidRPr="00782EC0">
        <w:t>. They also ha</w:t>
      </w:r>
      <w:r w:rsidR="00BE3C16" w:rsidRPr="00782EC0">
        <w:t>d</w:t>
      </w:r>
      <w:r w:rsidR="001334BE" w:rsidRPr="00782EC0">
        <w:t xml:space="preserve"> </w:t>
      </w:r>
      <w:r w:rsidR="00CA6D24" w:rsidRPr="00782EC0">
        <w:t xml:space="preserve">higher </w:t>
      </w:r>
      <w:r w:rsidR="001334BE" w:rsidRPr="00782EC0">
        <w:t xml:space="preserve">levels of </w:t>
      </w:r>
      <w:r w:rsidR="00CA6D24" w:rsidRPr="00782EC0">
        <w:t>primary or l</w:t>
      </w:r>
      <w:r w:rsidR="00E233EE" w:rsidRPr="00782EC0">
        <w:t xml:space="preserve">ower </w:t>
      </w:r>
      <w:r w:rsidR="00CA6D24" w:rsidRPr="00782EC0">
        <w:t>qualifications</w:t>
      </w:r>
      <w:r w:rsidR="001334BE" w:rsidRPr="00782EC0">
        <w:t xml:space="preserve">: </w:t>
      </w:r>
      <w:r w:rsidR="00CA6D24" w:rsidRPr="00782EC0">
        <w:t>12.5</w:t>
      </w:r>
      <w:r w:rsidR="001334BE" w:rsidRPr="00782EC0">
        <w:t xml:space="preserve"> </w:t>
      </w:r>
      <w:r w:rsidR="00082441" w:rsidRPr="00782EC0">
        <w:t>per cent</w:t>
      </w:r>
      <w:r w:rsidR="001334BE" w:rsidRPr="00782EC0">
        <w:t xml:space="preserve"> compared to </w:t>
      </w:r>
      <w:r w:rsidR="00CA6D24" w:rsidRPr="00782EC0">
        <w:t>2.4</w:t>
      </w:r>
      <w:r w:rsidR="001334BE" w:rsidRPr="00782EC0">
        <w:t xml:space="preserve"> </w:t>
      </w:r>
      <w:r w:rsidR="00082441" w:rsidRPr="00782EC0">
        <w:t>per cent</w:t>
      </w:r>
      <w:r w:rsidR="001334BE" w:rsidRPr="00782EC0">
        <w:t xml:space="preserve"> among people </w:t>
      </w:r>
      <w:r w:rsidR="00F8232C" w:rsidRPr="00782EC0">
        <w:t>without disabilities</w:t>
      </w:r>
      <w:r w:rsidR="001334BE" w:rsidRPr="00782EC0">
        <w:t xml:space="preserve">. </w:t>
      </w:r>
      <w:r w:rsidR="00C457FD" w:rsidRPr="00782EC0">
        <w:t>This</w:t>
      </w:r>
      <w:r w:rsidR="001334BE" w:rsidRPr="00782EC0">
        <w:t xml:space="preserve"> </w:t>
      </w:r>
      <w:r w:rsidR="00C457FD" w:rsidRPr="00782EC0">
        <w:t xml:space="preserve">third-level </w:t>
      </w:r>
      <w:r w:rsidR="001334BE" w:rsidRPr="00782EC0">
        <w:t xml:space="preserve">education gap among young people with and </w:t>
      </w:r>
      <w:r w:rsidR="00F8232C" w:rsidRPr="00782EC0">
        <w:t>without disabilities</w:t>
      </w:r>
      <w:r w:rsidR="001334BE" w:rsidRPr="00782EC0">
        <w:t xml:space="preserve"> </w:t>
      </w:r>
      <w:r w:rsidR="00C457FD" w:rsidRPr="00782EC0">
        <w:t>in 2016 is almost identical to that</w:t>
      </w:r>
      <w:r w:rsidR="001334BE" w:rsidRPr="00782EC0">
        <w:t xml:space="preserve"> among their older counterparts (Table </w:t>
      </w:r>
      <w:r w:rsidR="00F8232C" w:rsidRPr="00782EC0">
        <w:t>5</w:t>
      </w:r>
      <w:r w:rsidR="00BE3C16" w:rsidRPr="00782EC0">
        <w:t>.</w:t>
      </w:r>
      <w:r w:rsidR="00AA7D37" w:rsidRPr="00782EC0">
        <w:t>8</w:t>
      </w:r>
      <w:r w:rsidR="00C457FD" w:rsidRPr="00782EC0">
        <w:t>)</w:t>
      </w:r>
      <w:r w:rsidR="001334BE" w:rsidRPr="00782EC0">
        <w:t>.</w:t>
      </w:r>
      <w:r w:rsidR="00BE3C16" w:rsidRPr="00782EC0">
        <w:rPr>
          <w:rStyle w:val="FootnoteReference"/>
        </w:rPr>
        <w:footnoteReference w:id="29"/>
      </w:r>
      <w:r w:rsidR="001334BE" w:rsidRPr="00782EC0">
        <w:t xml:space="preserve"> </w:t>
      </w:r>
    </w:p>
    <w:p w14:paraId="2FF45757" w14:textId="54184B56" w:rsidR="00B418AA" w:rsidRPr="00782EC0" w:rsidRDefault="00F61178" w:rsidP="00F61178">
      <w:pPr>
        <w:pStyle w:val="Tabletitle"/>
      </w:pPr>
      <w:bookmarkStart w:id="177" w:name="_Toc82080427"/>
      <w:r w:rsidRPr="00782EC0">
        <w:t xml:space="preserve">Table </w:t>
      </w:r>
      <w:r w:rsidR="00F8232C" w:rsidRPr="00782EC0">
        <w:t>5</w:t>
      </w:r>
      <w:r w:rsidR="00B418AA" w:rsidRPr="00782EC0">
        <w:t>.</w:t>
      </w:r>
      <w:r w:rsidR="00AA7D37" w:rsidRPr="00782EC0">
        <w:t>8</w:t>
      </w:r>
      <w:r w:rsidRPr="00782EC0">
        <w:tab/>
        <w:t>Educational attainment by age cohort: 2016 (%)</w:t>
      </w:r>
      <w:bookmarkEnd w:id="177"/>
    </w:p>
    <w:tbl>
      <w:tblPr>
        <w:tblStyle w:val="ESRItable1"/>
        <w:tblW w:w="5000" w:type="pct"/>
        <w:tblLook w:val="04A0" w:firstRow="1" w:lastRow="0" w:firstColumn="1" w:lastColumn="0" w:noHBand="0" w:noVBand="1"/>
        <w:tblCaption w:val="TABLE 5.8 EDUCATIONAL ATTAINMENT BY AGE COHORT: 2016 (%)"/>
        <w:tblDescription w:val="TABLE 5.8 EDUCATIONAL ATTAINMENT BY AGE COHORT: 2016 (%)&#10;This table lists the education level of people with and without disabilities in Ireland in 2016 for people aged 15 to 29 and people aged 30 to 64. There are 5 categories: Primary or Less, Lower Secondary, Upper Secondary, Third-level, Not Stated. The results are in percentages. The table shows that even among the younger cohort there is a greater proportion of people with disabilities with low education level than among those without disabilities. There are also fewer people with disabilities with third level education compared to people without disabilities. It also true among the older age group.&#10;"/>
      </w:tblPr>
      <w:tblGrid>
        <w:gridCol w:w="3251"/>
        <w:gridCol w:w="2877"/>
        <w:gridCol w:w="2878"/>
      </w:tblGrid>
      <w:tr w:rsidR="00306260" w:rsidRPr="00782EC0" w14:paraId="0DA3D49D" w14:textId="77777777" w:rsidTr="008160A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05" w:type="pct"/>
            <w:noWrap/>
            <w:hideMark/>
          </w:tcPr>
          <w:p w14:paraId="4C23DFCB" w14:textId="227065F3" w:rsidR="00306260" w:rsidRPr="00782EC0" w:rsidRDefault="00306260" w:rsidP="00586999">
            <w:pPr>
              <w:pStyle w:val="TableText"/>
              <w:keepNext/>
              <w:jc w:val="center"/>
            </w:pPr>
          </w:p>
        </w:tc>
        <w:tc>
          <w:tcPr>
            <w:tcW w:w="3195" w:type="pct"/>
            <w:gridSpan w:val="2"/>
            <w:noWrap/>
            <w:hideMark/>
          </w:tcPr>
          <w:p w14:paraId="174D5ADF" w14:textId="0FB64468" w:rsidR="00306260" w:rsidRPr="00782EC0" w:rsidRDefault="00B418AA" w:rsidP="00586999">
            <w:pPr>
              <w:pStyle w:val="TableText"/>
              <w:keepNext/>
              <w:jc w:val="center"/>
              <w:cnfStyle w:val="100000000000" w:firstRow="1" w:lastRow="0" w:firstColumn="0" w:lastColumn="0" w:oddVBand="0" w:evenVBand="0" w:oddHBand="0" w:evenHBand="0" w:firstRowFirstColumn="0" w:firstRowLastColumn="0" w:lastRowFirstColumn="0" w:lastRowLastColumn="0"/>
            </w:pPr>
            <w:r w:rsidRPr="00782EC0">
              <w:t>15-29 Years of Age</w:t>
            </w:r>
          </w:p>
        </w:tc>
      </w:tr>
      <w:tr w:rsidR="00306260" w:rsidRPr="00782EC0" w14:paraId="1EA2150C" w14:textId="77777777" w:rsidTr="008160A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05" w:type="pct"/>
            <w:shd w:val="clear" w:color="auto" w:fill="1F345E"/>
            <w:noWrap/>
            <w:hideMark/>
          </w:tcPr>
          <w:p w14:paraId="612035F8" w14:textId="77777777" w:rsidR="00306260" w:rsidRPr="00782EC0" w:rsidRDefault="00306260" w:rsidP="00586999">
            <w:pPr>
              <w:pStyle w:val="TableText"/>
              <w:keepNext/>
              <w:jc w:val="center"/>
            </w:pPr>
          </w:p>
        </w:tc>
        <w:tc>
          <w:tcPr>
            <w:tcW w:w="1597" w:type="pct"/>
            <w:shd w:val="clear" w:color="auto" w:fill="1F345E"/>
            <w:noWrap/>
            <w:hideMark/>
          </w:tcPr>
          <w:p w14:paraId="2BC34802" w14:textId="77777777" w:rsidR="00306260" w:rsidRPr="00782EC0" w:rsidRDefault="00306260" w:rsidP="00586999">
            <w:pPr>
              <w:pStyle w:val="TableText"/>
              <w:keepNext/>
              <w:jc w:val="center"/>
              <w:cnfStyle w:val="000000100000" w:firstRow="0" w:lastRow="0" w:firstColumn="0" w:lastColumn="0" w:oddVBand="0" w:evenVBand="0" w:oddHBand="1" w:evenHBand="0" w:firstRowFirstColumn="0" w:firstRowLastColumn="0" w:lastRowFirstColumn="0" w:lastRowLastColumn="0"/>
              <w:rPr>
                <w:b/>
                <w:bCs/>
              </w:rPr>
            </w:pPr>
            <w:r w:rsidRPr="00782EC0">
              <w:rPr>
                <w:b/>
                <w:bCs/>
              </w:rPr>
              <w:t>No Disability</w:t>
            </w:r>
          </w:p>
        </w:tc>
        <w:tc>
          <w:tcPr>
            <w:tcW w:w="1598" w:type="pct"/>
            <w:shd w:val="clear" w:color="auto" w:fill="1F345E"/>
            <w:noWrap/>
            <w:hideMark/>
          </w:tcPr>
          <w:p w14:paraId="7DAE3131" w14:textId="77777777" w:rsidR="00306260" w:rsidRPr="00782EC0" w:rsidRDefault="00306260" w:rsidP="00586999">
            <w:pPr>
              <w:pStyle w:val="TableText"/>
              <w:keepNext/>
              <w:jc w:val="center"/>
              <w:cnfStyle w:val="000000100000" w:firstRow="0" w:lastRow="0" w:firstColumn="0" w:lastColumn="0" w:oddVBand="0" w:evenVBand="0" w:oddHBand="1" w:evenHBand="0" w:firstRowFirstColumn="0" w:firstRowLastColumn="0" w:lastRowFirstColumn="0" w:lastRowLastColumn="0"/>
              <w:rPr>
                <w:b/>
                <w:bCs/>
              </w:rPr>
            </w:pPr>
            <w:r w:rsidRPr="00782EC0">
              <w:rPr>
                <w:b/>
                <w:bCs/>
              </w:rPr>
              <w:t>Disability</w:t>
            </w:r>
          </w:p>
        </w:tc>
      </w:tr>
      <w:tr w:rsidR="00306260" w:rsidRPr="00782EC0" w14:paraId="1AFD5A67" w14:textId="77777777" w:rsidTr="008160A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05" w:type="pct"/>
            <w:noWrap/>
            <w:hideMark/>
          </w:tcPr>
          <w:p w14:paraId="4B0E24BB" w14:textId="6071D6DD" w:rsidR="00306260" w:rsidRPr="00782EC0" w:rsidRDefault="00306260" w:rsidP="00586999">
            <w:pPr>
              <w:pStyle w:val="TableText"/>
              <w:keepNext/>
            </w:pPr>
            <w:r w:rsidRPr="00782EC0">
              <w:t>Primary or l</w:t>
            </w:r>
            <w:r w:rsidR="00E233EE" w:rsidRPr="00782EC0">
              <w:t>ower</w:t>
            </w:r>
          </w:p>
        </w:tc>
        <w:tc>
          <w:tcPr>
            <w:tcW w:w="1597" w:type="pct"/>
            <w:noWrap/>
            <w:hideMark/>
          </w:tcPr>
          <w:p w14:paraId="78A3FCB0" w14:textId="77777777" w:rsidR="00306260" w:rsidRPr="00782EC0" w:rsidRDefault="00306260" w:rsidP="00586999">
            <w:pPr>
              <w:pStyle w:val="TableText"/>
              <w:keepNext/>
              <w:ind w:right="1210"/>
              <w:jc w:val="right"/>
              <w:cnfStyle w:val="000000010000" w:firstRow="0" w:lastRow="0" w:firstColumn="0" w:lastColumn="0" w:oddVBand="0" w:evenVBand="0" w:oddHBand="0" w:evenHBand="1" w:firstRowFirstColumn="0" w:firstRowLastColumn="0" w:lastRowFirstColumn="0" w:lastRowLastColumn="0"/>
            </w:pPr>
            <w:r w:rsidRPr="00782EC0">
              <w:t>2.4</w:t>
            </w:r>
          </w:p>
        </w:tc>
        <w:tc>
          <w:tcPr>
            <w:tcW w:w="1598" w:type="pct"/>
            <w:noWrap/>
            <w:hideMark/>
          </w:tcPr>
          <w:p w14:paraId="4621D536" w14:textId="77777777" w:rsidR="00306260" w:rsidRPr="00782EC0" w:rsidRDefault="00306260" w:rsidP="00586999">
            <w:pPr>
              <w:pStyle w:val="TableText"/>
              <w:keepNext/>
              <w:ind w:right="1210"/>
              <w:jc w:val="right"/>
              <w:cnfStyle w:val="000000010000" w:firstRow="0" w:lastRow="0" w:firstColumn="0" w:lastColumn="0" w:oddVBand="0" w:evenVBand="0" w:oddHBand="0" w:evenHBand="1" w:firstRowFirstColumn="0" w:firstRowLastColumn="0" w:lastRowFirstColumn="0" w:lastRowLastColumn="0"/>
            </w:pPr>
            <w:r w:rsidRPr="00782EC0">
              <w:t>12.5</w:t>
            </w:r>
          </w:p>
        </w:tc>
      </w:tr>
      <w:tr w:rsidR="00306260" w:rsidRPr="00782EC0" w14:paraId="550AE054" w14:textId="77777777" w:rsidTr="008160A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05" w:type="pct"/>
            <w:noWrap/>
            <w:hideMark/>
          </w:tcPr>
          <w:p w14:paraId="0481D679" w14:textId="77777777" w:rsidR="00306260" w:rsidRPr="00782EC0" w:rsidRDefault="00306260" w:rsidP="00586999">
            <w:pPr>
              <w:pStyle w:val="TableText"/>
              <w:keepNext/>
            </w:pPr>
            <w:r w:rsidRPr="00782EC0">
              <w:t>Lower secondary</w:t>
            </w:r>
          </w:p>
        </w:tc>
        <w:tc>
          <w:tcPr>
            <w:tcW w:w="1597" w:type="pct"/>
            <w:noWrap/>
            <w:hideMark/>
          </w:tcPr>
          <w:p w14:paraId="040D8427" w14:textId="77777777" w:rsidR="00306260" w:rsidRPr="00782EC0" w:rsidRDefault="00306260" w:rsidP="00586999">
            <w:pPr>
              <w:pStyle w:val="TableText"/>
              <w:keepNext/>
              <w:ind w:right="1210"/>
              <w:jc w:val="right"/>
              <w:cnfStyle w:val="000000100000" w:firstRow="0" w:lastRow="0" w:firstColumn="0" w:lastColumn="0" w:oddVBand="0" w:evenVBand="0" w:oddHBand="1" w:evenHBand="0" w:firstRowFirstColumn="0" w:firstRowLastColumn="0" w:lastRowFirstColumn="0" w:lastRowLastColumn="0"/>
            </w:pPr>
            <w:r w:rsidRPr="00782EC0">
              <w:t>7.5</w:t>
            </w:r>
          </w:p>
        </w:tc>
        <w:tc>
          <w:tcPr>
            <w:tcW w:w="1598" w:type="pct"/>
            <w:noWrap/>
            <w:hideMark/>
          </w:tcPr>
          <w:p w14:paraId="15937562" w14:textId="77777777" w:rsidR="00306260" w:rsidRPr="00782EC0" w:rsidRDefault="00306260" w:rsidP="00586999">
            <w:pPr>
              <w:pStyle w:val="TableText"/>
              <w:keepNext/>
              <w:ind w:right="1210"/>
              <w:jc w:val="right"/>
              <w:cnfStyle w:val="000000100000" w:firstRow="0" w:lastRow="0" w:firstColumn="0" w:lastColumn="0" w:oddVBand="0" w:evenVBand="0" w:oddHBand="1" w:evenHBand="0" w:firstRowFirstColumn="0" w:firstRowLastColumn="0" w:lastRowFirstColumn="0" w:lastRowLastColumn="0"/>
            </w:pPr>
            <w:r w:rsidRPr="00782EC0">
              <w:t>15.3</w:t>
            </w:r>
          </w:p>
        </w:tc>
      </w:tr>
      <w:tr w:rsidR="00306260" w:rsidRPr="00782EC0" w14:paraId="11127E94" w14:textId="77777777" w:rsidTr="008160A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05" w:type="pct"/>
            <w:noWrap/>
            <w:hideMark/>
          </w:tcPr>
          <w:p w14:paraId="1D4CEB68" w14:textId="77777777" w:rsidR="00306260" w:rsidRPr="00782EC0" w:rsidRDefault="00306260" w:rsidP="00586999">
            <w:pPr>
              <w:pStyle w:val="TableText"/>
              <w:keepNext/>
            </w:pPr>
            <w:r w:rsidRPr="00782EC0">
              <w:t>Upper Secondary</w:t>
            </w:r>
          </w:p>
        </w:tc>
        <w:tc>
          <w:tcPr>
            <w:tcW w:w="1597" w:type="pct"/>
            <w:noWrap/>
            <w:hideMark/>
          </w:tcPr>
          <w:p w14:paraId="2AEFB60C" w14:textId="77777777" w:rsidR="00306260" w:rsidRPr="00782EC0" w:rsidRDefault="00306260" w:rsidP="00586999">
            <w:pPr>
              <w:pStyle w:val="TableText"/>
              <w:keepNext/>
              <w:ind w:right="1210"/>
              <w:jc w:val="right"/>
              <w:cnfStyle w:val="000000010000" w:firstRow="0" w:lastRow="0" w:firstColumn="0" w:lastColumn="0" w:oddVBand="0" w:evenVBand="0" w:oddHBand="0" w:evenHBand="1" w:firstRowFirstColumn="0" w:firstRowLastColumn="0" w:lastRowFirstColumn="0" w:lastRowLastColumn="0"/>
            </w:pPr>
            <w:r w:rsidRPr="00782EC0">
              <w:t>34.8</w:t>
            </w:r>
          </w:p>
        </w:tc>
        <w:tc>
          <w:tcPr>
            <w:tcW w:w="1598" w:type="pct"/>
            <w:noWrap/>
            <w:hideMark/>
          </w:tcPr>
          <w:p w14:paraId="4927A5DA" w14:textId="77777777" w:rsidR="00306260" w:rsidRPr="00782EC0" w:rsidRDefault="00306260" w:rsidP="00586999">
            <w:pPr>
              <w:pStyle w:val="TableText"/>
              <w:keepNext/>
              <w:ind w:right="1210"/>
              <w:jc w:val="right"/>
              <w:cnfStyle w:val="000000010000" w:firstRow="0" w:lastRow="0" w:firstColumn="0" w:lastColumn="0" w:oddVBand="0" w:evenVBand="0" w:oddHBand="0" w:evenHBand="1" w:firstRowFirstColumn="0" w:firstRowLastColumn="0" w:lastRowFirstColumn="0" w:lastRowLastColumn="0"/>
            </w:pPr>
            <w:r w:rsidRPr="00782EC0">
              <w:t>37.5</w:t>
            </w:r>
          </w:p>
        </w:tc>
      </w:tr>
      <w:tr w:rsidR="00306260" w:rsidRPr="00782EC0" w14:paraId="0F24331D" w14:textId="77777777" w:rsidTr="008160A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05" w:type="pct"/>
            <w:noWrap/>
            <w:hideMark/>
          </w:tcPr>
          <w:p w14:paraId="0D8EBA34" w14:textId="77777777" w:rsidR="00306260" w:rsidRPr="00782EC0" w:rsidRDefault="00306260" w:rsidP="00586999">
            <w:pPr>
              <w:pStyle w:val="TableText"/>
              <w:keepNext/>
            </w:pPr>
            <w:r w:rsidRPr="00782EC0">
              <w:t>Third-level</w:t>
            </w:r>
          </w:p>
        </w:tc>
        <w:tc>
          <w:tcPr>
            <w:tcW w:w="1597" w:type="pct"/>
            <w:noWrap/>
            <w:hideMark/>
          </w:tcPr>
          <w:p w14:paraId="378A067A" w14:textId="77777777" w:rsidR="00306260" w:rsidRPr="00782EC0" w:rsidRDefault="00306260" w:rsidP="00586999">
            <w:pPr>
              <w:pStyle w:val="TableText"/>
              <w:keepNext/>
              <w:ind w:right="1210"/>
              <w:jc w:val="right"/>
              <w:cnfStyle w:val="000000100000" w:firstRow="0" w:lastRow="0" w:firstColumn="0" w:lastColumn="0" w:oddVBand="0" w:evenVBand="0" w:oddHBand="1" w:evenHBand="0" w:firstRowFirstColumn="0" w:firstRowLastColumn="0" w:lastRowFirstColumn="0" w:lastRowLastColumn="0"/>
            </w:pPr>
            <w:r w:rsidRPr="00782EC0">
              <w:t>46.8</w:t>
            </w:r>
          </w:p>
        </w:tc>
        <w:tc>
          <w:tcPr>
            <w:tcW w:w="1598" w:type="pct"/>
            <w:noWrap/>
            <w:hideMark/>
          </w:tcPr>
          <w:p w14:paraId="452748E4" w14:textId="77777777" w:rsidR="00306260" w:rsidRPr="00782EC0" w:rsidRDefault="00306260" w:rsidP="00586999">
            <w:pPr>
              <w:pStyle w:val="TableText"/>
              <w:keepNext/>
              <w:ind w:right="1210"/>
              <w:jc w:val="right"/>
              <w:cnfStyle w:val="000000100000" w:firstRow="0" w:lastRow="0" w:firstColumn="0" w:lastColumn="0" w:oddVBand="0" w:evenVBand="0" w:oddHBand="1" w:evenHBand="0" w:firstRowFirstColumn="0" w:firstRowLastColumn="0" w:lastRowFirstColumn="0" w:lastRowLastColumn="0"/>
            </w:pPr>
            <w:r w:rsidRPr="00782EC0">
              <w:t>30.8</w:t>
            </w:r>
          </w:p>
        </w:tc>
      </w:tr>
      <w:tr w:rsidR="00306260" w:rsidRPr="00782EC0" w14:paraId="37C0CCE9" w14:textId="77777777" w:rsidTr="008160A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05" w:type="pct"/>
            <w:noWrap/>
            <w:hideMark/>
          </w:tcPr>
          <w:p w14:paraId="7AC9A2AB" w14:textId="77777777" w:rsidR="00306260" w:rsidRPr="00782EC0" w:rsidRDefault="00306260" w:rsidP="00586999">
            <w:pPr>
              <w:pStyle w:val="TableText"/>
              <w:keepNext/>
            </w:pPr>
            <w:r w:rsidRPr="00782EC0">
              <w:t>Not Stated</w:t>
            </w:r>
          </w:p>
        </w:tc>
        <w:tc>
          <w:tcPr>
            <w:tcW w:w="1597" w:type="pct"/>
            <w:noWrap/>
            <w:hideMark/>
          </w:tcPr>
          <w:p w14:paraId="247270BC" w14:textId="77777777" w:rsidR="00306260" w:rsidRPr="00782EC0" w:rsidRDefault="00306260" w:rsidP="00586999">
            <w:pPr>
              <w:pStyle w:val="TableText"/>
              <w:keepNext/>
              <w:ind w:right="1210"/>
              <w:jc w:val="right"/>
              <w:cnfStyle w:val="000000010000" w:firstRow="0" w:lastRow="0" w:firstColumn="0" w:lastColumn="0" w:oddVBand="0" w:evenVBand="0" w:oddHBand="0" w:evenHBand="1" w:firstRowFirstColumn="0" w:firstRowLastColumn="0" w:lastRowFirstColumn="0" w:lastRowLastColumn="0"/>
            </w:pPr>
            <w:r w:rsidRPr="00782EC0">
              <w:t>8.4</w:t>
            </w:r>
          </w:p>
        </w:tc>
        <w:tc>
          <w:tcPr>
            <w:tcW w:w="1598" w:type="pct"/>
            <w:noWrap/>
            <w:hideMark/>
          </w:tcPr>
          <w:p w14:paraId="555BA474" w14:textId="77777777" w:rsidR="00306260" w:rsidRPr="00782EC0" w:rsidRDefault="00306260" w:rsidP="00586999">
            <w:pPr>
              <w:pStyle w:val="TableText"/>
              <w:keepNext/>
              <w:ind w:right="1210"/>
              <w:jc w:val="right"/>
              <w:cnfStyle w:val="000000010000" w:firstRow="0" w:lastRow="0" w:firstColumn="0" w:lastColumn="0" w:oddVBand="0" w:evenVBand="0" w:oddHBand="0" w:evenHBand="1" w:firstRowFirstColumn="0" w:firstRowLastColumn="0" w:lastRowFirstColumn="0" w:lastRowLastColumn="0"/>
            </w:pPr>
            <w:r w:rsidRPr="00782EC0">
              <w:t>3.9</w:t>
            </w:r>
          </w:p>
        </w:tc>
      </w:tr>
      <w:tr w:rsidR="00B418AA" w:rsidRPr="00782EC0" w14:paraId="0FD56D92" w14:textId="77777777" w:rsidTr="008160A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05" w:type="pct"/>
            <w:shd w:val="clear" w:color="auto" w:fill="17365D" w:themeFill="text2" w:themeFillShade="BF"/>
            <w:noWrap/>
          </w:tcPr>
          <w:p w14:paraId="73962ABD" w14:textId="1E3F3E1E" w:rsidR="00B418AA" w:rsidRPr="00782EC0" w:rsidRDefault="00B418AA" w:rsidP="00586999">
            <w:pPr>
              <w:pStyle w:val="TableText"/>
              <w:keepNext/>
              <w:jc w:val="center"/>
            </w:pPr>
          </w:p>
        </w:tc>
        <w:tc>
          <w:tcPr>
            <w:tcW w:w="3195" w:type="pct"/>
            <w:gridSpan w:val="2"/>
            <w:shd w:val="clear" w:color="auto" w:fill="17365D" w:themeFill="text2" w:themeFillShade="BF"/>
            <w:noWrap/>
            <w:hideMark/>
          </w:tcPr>
          <w:p w14:paraId="62F2989B" w14:textId="18C69FDC" w:rsidR="00B418AA" w:rsidRPr="00782EC0" w:rsidRDefault="00B418AA" w:rsidP="00586999">
            <w:pPr>
              <w:pStyle w:val="TableText"/>
              <w:keepNext/>
              <w:jc w:val="center"/>
              <w:cnfStyle w:val="000000100000" w:firstRow="0" w:lastRow="0" w:firstColumn="0" w:lastColumn="0" w:oddVBand="0" w:evenVBand="0" w:oddHBand="1" w:evenHBand="0" w:firstRowFirstColumn="0" w:firstRowLastColumn="0" w:lastRowFirstColumn="0" w:lastRowLastColumn="0"/>
              <w:rPr>
                <w:b/>
                <w:bCs/>
              </w:rPr>
            </w:pPr>
            <w:r w:rsidRPr="00782EC0">
              <w:rPr>
                <w:b/>
                <w:bCs/>
              </w:rPr>
              <w:t>30-64 Years of Age</w:t>
            </w:r>
          </w:p>
        </w:tc>
      </w:tr>
      <w:tr w:rsidR="00B418AA" w:rsidRPr="00782EC0" w14:paraId="1311FA4C" w14:textId="77777777" w:rsidTr="008160A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05" w:type="pct"/>
            <w:shd w:val="clear" w:color="auto" w:fill="1F345E"/>
            <w:noWrap/>
            <w:hideMark/>
          </w:tcPr>
          <w:p w14:paraId="09D925CD" w14:textId="77777777" w:rsidR="00B418AA" w:rsidRPr="00782EC0" w:rsidRDefault="00B418AA" w:rsidP="00586999">
            <w:pPr>
              <w:pStyle w:val="TableText"/>
              <w:keepNext/>
              <w:jc w:val="center"/>
            </w:pPr>
          </w:p>
        </w:tc>
        <w:tc>
          <w:tcPr>
            <w:tcW w:w="1597" w:type="pct"/>
            <w:shd w:val="clear" w:color="auto" w:fill="1F345E"/>
            <w:noWrap/>
            <w:hideMark/>
          </w:tcPr>
          <w:p w14:paraId="6A8BDFF1" w14:textId="77777777" w:rsidR="00B418AA" w:rsidRPr="00782EC0" w:rsidRDefault="00B418AA" w:rsidP="00586999">
            <w:pPr>
              <w:pStyle w:val="TableText"/>
              <w:keepNext/>
              <w:jc w:val="center"/>
              <w:cnfStyle w:val="000000010000" w:firstRow="0" w:lastRow="0" w:firstColumn="0" w:lastColumn="0" w:oddVBand="0" w:evenVBand="0" w:oddHBand="0" w:evenHBand="1" w:firstRowFirstColumn="0" w:firstRowLastColumn="0" w:lastRowFirstColumn="0" w:lastRowLastColumn="0"/>
              <w:rPr>
                <w:b/>
                <w:bCs/>
              </w:rPr>
            </w:pPr>
            <w:r w:rsidRPr="00782EC0">
              <w:rPr>
                <w:b/>
                <w:bCs/>
              </w:rPr>
              <w:t>No Disability</w:t>
            </w:r>
          </w:p>
        </w:tc>
        <w:tc>
          <w:tcPr>
            <w:tcW w:w="1598" w:type="pct"/>
            <w:shd w:val="clear" w:color="auto" w:fill="1F345E"/>
            <w:noWrap/>
            <w:hideMark/>
          </w:tcPr>
          <w:p w14:paraId="131B22C7" w14:textId="77777777" w:rsidR="00B418AA" w:rsidRPr="00782EC0" w:rsidRDefault="00B418AA" w:rsidP="00586999">
            <w:pPr>
              <w:pStyle w:val="TableText"/>
              <w:keepNext/>
              <w:jc w:val="center"/>
              <w:cnfStyle w:val="000000010000" w:firstRow="0" w:lastRow="0" w:firstColumn="0" w:lastColumn="0" w:oddVBand="0" w:evenVBand="0" w:oddHBand="0" w:evenHBand="1" w:firstRowFirstColumn="0" w:firstRowLastColumn="0" w:lastRowFirstColumn="0" w:lastRowLastColumn="0"/>
              <w:rPr>
                <w:b/>
                <w:bCs/>
              </w:rPr>
            </w:pPr>
            <w:r w:rsidRPr="00782EC0">
              <w:rPr>
                <w:b/>
                <w:bCs/>
              </w:rPr>
              <w:t>Disability</w:t>
            </w:r>
          </w:p>
        </w:tc>
      </w:tr>
      <w:tr w:rsidR="00B418AA" w:rsidRPr="00782EC0" w14:paraId="607E1227" w14:textId="77777777" w:rsidTr="008160A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05" w:type="pct"/>
            <w:noWrap/>
            <w:hideMark/>
          </w:tcPr>
          <w:p w14:paraId="33BBEC75" w14:textId="60B3E663" w:rsidR="00B418AA" w:rsidRPr="00782EC0" w:rsidRDefault="00B418AA" w:rsidP="00586999">
            <w:pPr>
              <w:pStyle w:val="TableText"/>
              <w:keepNext/>
            </w:pPr>
            <w:r w:rsidRPr="00782EC0">
              <w:t>Primary or l</w:t>
            </w:r>
            <w:r w:rsidR="00E233EE" w:rsidRPr="00782EC0">
              <w:t>ower</w:t>
            </w:r>
          </w:p>
        </w:tc>
        <w:tc>
          <w:tcPr>
            <w:tcW w:w="1597" w:type="pct"/>
            <w:noWrap/>
            <w:hideMark/>
          </w:tcPr>
          <w:p w14:paraId="4B6B1CD8" w14:textId="77777777" w:rsidR="00B418AA" w:rsidRPr="00782EC0" w:rsidRDefault="00B418AA" w:rsidP="00586999">
            <w:pPr>
              <w:pStyle w:val="TableText"/>
              <w:keepNext/>
              <w:ind w:right="1210"/>
              <w:jc w:val="right"/>
              <w:cnfStyle w:val="000000100000" w:firstRow="0" w:lastRow="0" w:firstColumn="0" w:lastColumn="0" w:oddVBand="0" w:evenVBand="0" w:oddHBand="1" w:evenHBand="0" w:firstRowFirstColumn="0" w:firstRowLastColumn="0" w:lastRowFirstColumn="0" w:lastRowLastColumn="0"/>
            </w:pPr>
            <w:r w:rsidRPr="00782EC0">
              <w:t>5.5</w:t>
            </w:r>
          </w:p>
        </w:tc>
        <w:tc>
          <w:tcPr>
            <w:tcW w:w="1598" w:type="pct"/>
            <w:noWrap/>
            <w:hideMark/>
          </w:tcPr>
          <w:p w14:paraId="673E6A3A" w14:textId="77777777" w:rsidR="00B418AA" w:rsidRPr="00782EC0" w:rsidRDefault="00B418AA" w:rsidP="00586999">
            <w:pPr>
              <w:pStyle w:val="TableText"/>
              <w:keepNext/>
              <w:ind w:right="1210"/>
              <w:jc w:val="right"/>
              <w:cnfStyle w:val="000000100000" w:firstRow="0" w:lastRow="0" w:firstColumn="0" w:lastColumn="0" w:oddVBand="0" w:evenVBand="0" w:oddHBand="1" w:evenHBand="0" w:firstRowFirstColumn="0" w:firstRowLastColumn="0" w:lastRowFirstColumn="0" w:lastRowLastColumn="0"/>
            </w:pPr>
            <w:r w:rsidRPr="00782EC0">
              <w:t>19.0</w:t>
            </w:r>
          </w:p>
        </w:tc>
      </w:tr>
      <w:tr w:rsidR="00B418AA" w:rsidRPr="00782EC0" w14:paraId="58097BE6" w14:textId="77777777" w:rsidTr="008160A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05" w:type="pct"/>
            <w:noWrap/>
            <w:hideMark/>
          </w:tcPr>
          <w:p w14:paraId="5F8B4F43" w14:textId="77777777" w:rsidR="00B418AA" w:rsidRPr="00782EC0" w:rsidRDefault="00B418AA" w:rsidP="00586999">
            <w:pPr>
              <w:pStyle w:val="TableText"/>
              <w:keepNext/>
            </w:pPr>
            <w:r w:rsidRPr="00782EC0">
              <w:t>Lower secondary</w:t>
            </w:r>
          </w:p>
        </w:tc>
        <w:tc>
          <w:tcPr>
            <w:tcW w:w="1597" w:type="pct"/>
            <w:noWrap/>
            <w:hideMark/>
          </w:tcPr>
          <w:p w14:paraId="7E6CA928" w14:textId="77777777" w:rsidR="00B418AA" w:rsidRPr="00782EC0" w:rsidRDefault="00B418AA" w:rsidP="00586999">
            <w:pPr>
              <w:pStyle w:val="TableText"/>
              <w:keepNext/>
              <w:ind w:right="1210"/>
              <w:jc w:val="right"/>
              <w:cnfStyle w:val="000000010000" w:firstRow="0" w:lastRow="0" w:firstColumn="0" w:lastColumn="0" w:oddVBand="0" w:evenVBand="0" w:oddHBand="0" w:evenHBand="1" w:firstRowFirstColumn="0" w:firstRowLastColumn="0" w:lastRowFirstColumn="0" w:lastRowLastColumn="0"/>
            </w:pPr>
            <w:r w:rsidRPr="00782EC0">
              <w:t>14.2</w:t>
            </w:r>
          </w:p>
        </w:tc>
        <w:tc>
          <w:tcPr>
            <w:tcW w:w="1598" w:type="pct"/>
            <w:noWrap/>
            <w:hideMark/>
          </w:tcPr>
          <w:p w14:paraId="29A27259" w14:textId="77777777" w:rsidR="00B418AA" w:rsidRPr="00782EC0" w:rsidRDefault="00B418AA" w:rsidP="00586999">
            <w:pPr>
              <w:pStyle w:val="TableText"/>
              <w:keepNext/>
              <w:ind w:right="1210"/>
              <w:jc w:val="right"/>
              <w:cnfStyle w:val="000000010000" w:firstRow="0" w:lastRow="0" w:firstColumn="0" w:lastColumn="0" w:oddVBand="0" w:evenVBand="0" w:oddHBand="0" w:evenHBand="1" w:firstRowFirstColumn="0" w:firstRowLastColumn="0" w:lastRowFirstColumn="0" w:lastRowLastColumn="0"/>
            </w:pPr>
            <w:r w:rsidRPr="00782EC0">
              <w:t>20.9</w:t>
            </w:r>
          </w:p>
        </w:tc>
      </w:tr>
      <w:tr w:rsidR="00B418AA" w:rsidRPr="00782EC0" w14:paraId="62E1DF6A" w14:textId="77777777" w:rsidTr="008160A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05" w:type="pct"/>
            <w:noWrap/>
            <w:hideMark/>
          </w:tcPr>
          <w:p w14:paraId="7EE30FE6" w14:textId="77777777" w:rsidR="00B418AA" w:rsidRPr="00782EC0" w:rsidRDefault="00B418AA" w:rsidP="00586999">
            <w:pPr>
              <w:pStyle w:val="TableText"/>
              <w:keepNext/>
            </w:pPr>
            <w:r w:rsidRPr="00782EC0">
              <w:t>Upper Secondary</w:t>
            </w:r>
          </w:p>
        </w:tc>
        <w:tc>
          <w:tcPr>
            <w:tcW w:w="1597" w:type="pct"/>
            <w:noWrap/>
            <w:hideMark/>
          </w:tcPr>
          <w:p w14:paraId="67E5F997" w14:textId="77777777" w:rsidR="00B418AA" w:rsidRPr="00782EC0" w:rsidRDefault="00B418AA" w:rsidP="00586999">
            <w:pPr>
              <w:pStyle w:val="TableText"/>
              <w:keepNext/>
              <w:ind w:right="1210"/>
              <w:jc w:val="right"/>
              <w:cnfStyle w:val="000000100000" w:firstRow="0" w:lastRow="0" w:firstColumn="0" w:lastColumn="0" w:oddVBand="0" w:evenVBand="0" w:oddHBand="1" w:evenHBand="0" w:firstRowFirstColumn="0" w:firstRowLastColumn="0" w:lastRowFirstColumn="0" w:lastRowLastColumn="0"/>
            </w:pPr>
            <w:r w:rsidRPr="00782EC0">
              <w:t>28.1</w:t>
            </w:r>
          </w:p>
        </w:tc>
        <w:tc>
          <w:tcPr>
            <w:tcW w:w="1598" w:type="pct"/>
            <w:noWrap/>
            <w:hideMark/>
          </w:tcPr>
          <w:p w14:paraId="7CA50C9D" w14:textId="77777777" w:rsidR="00B418AA" w:rsidRPr="00782EC0" w:rsidRDefault="00B418AA" w:rsidP="00586999">
            <w:pPr>
              <w:pStyle w:val="TableText"/>
              <w:keepNext/>
              <w:ind w:right="1210"/>
              <w:jc w:val="right"/>
              <w:cnfStyle w:val="000000100000" w:firstRow="0" w:lastRow="0" w:firstColumn="0" w:lastColumn="0" w:oddVBand="0" w:evenVBand="0" w:oddHBand="1" w:evenHBand="0" w:firstRowFirstColumn="0" w:firstRowLastColumn="0" w:lastRowFirstColumn="0" w:lastRowLastColumn="0"/>
            </w:pPr>
            <w:r w:rsidRPr="00782EC0">
              <w:t>26.3</w:t>
            </w:r>
          </w:p>
        </w:tc>
      </w:tr>
      <w:tr w:rsidR="00B418AA" w:rsidRPr="00782EC0" w14:paraId="294176AF" w14:textId="77777777" w:rsidTr="008160A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05" w:type="pct"/>
            <w:noWrap/>
            <w:hideMark/>
          </w:tcPr>
          <w:p w14:paraId="0E44D36E" w14:textId="77777777" w:rsidR="00B418AA" w:rsidRPr="00782EC0" w:rsidRDefault="00B418AA" w:rsidP="00586999">
            <w:pPr>
              <w:pStyle w:val="TableText"/>
              <w:keepNext/>
            </w:pPr>
            <w:r w:rsidRPr="00782EC0">
              <w:t>Third-level</w:t>
            </w:r>
          </w:p>
        </w:tc>
        <w:tc>
          <w:tcPr>
            <w:tcW w:w="1597" w:type="pct"/>
            <w:noWrap/>
            <w:hideMark/>
          </w:tcPr>
          <w:p w14:paraId="016FE859" w14:textId="77777777" w:rsidR="00B418AA" w:rsidRPr="00782EC0" w:rsidRDefault="00B418AA" w:rsidP="00586999">
            <w:pPr>
              <w:pStyle w:val="TableText"/>
              <w:keepNext/>
              <w:ind w:right="1210"/>
              <w:jc w:val="right"/>
              <w:cnfStyle w:val="000000010000" w:firstRow="0" w:lastRow="0" w:firstColumn="0" w:lastColumn="0" w:oddVBand="0" w:evenVBand="0" w:oddHBand="0" w:evenHBand="1" w:firstRowFirstColumn="0" w:firstRowLastColumn="0" w:lastRowFirstColumn="0" w:lastRowLastColumn="0"/>
            </w:pPr>
            <w:r w:rsidRPr="00782EC0">
              <w:t>47.0</w:t>
            </w:r>
          </w:p>
        </w:tc>
        <w:tc>
          <w:tcPr>
            <w:tcW w:w="1598" w:type="pct"/>
            <w:noWrap/>
            <w:hideMark/>
          </w:tcPr>
          <w:p w14:paraId="3D315973" w14:textId="77777777" w:rsidR="00B418AA" w:rsidRPr="00782EC0" w:rsidRDefault="00B418AA" w:rsidP="00586999">
            <w:pPr>
              <w:pStyle w:val="TableText"/>
              <w:keepNext/>
              <w:ind w:right="1210"/>
              <w:jc w:val="right"/>
              <w:cnfStyle w:val="000000010000" w:firstRow="0" w:lastRow="0" w:firstColumn="0" w:lastColumn="0" w:oddVBand="0" w:evenVBand="0" w:oddHBand="0" w:evenHBand="1" w:firstRowFirstColumn="0" w:firstRowLastColumn="0" w:lastRowFirstColumn="0" w:lastRowLastColumn="0"/>
            </w:pPr>
            <w:r w:rsidRPr="00782EC0">
              <w:t>29.5</w:t>
            </w:r>
          </w:p>
        </w:tc>
      </w:tr>
      <w:tr w:rsidR="00B418AA" w:rsidRPr="00782EC0" w14:paraId="37254D1F" w14:textId="77777777" w:rsidTr="008160A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05" w:type="pct"/>
            <w:noWrap/>
            <w:hideMark/>
          </w:tcPr>
          <w:p w14:paraId="4F72D7B6" w14:textId="77777777" w:rsidR="00B418AA" w:rsidRPr="00782EC0" w:rsidRDefault="00B418AA" w:rsidP="00586999">
            <w:pPr>
              <w:pStyle w:val="TableText"/>
              <w:keepNext/>
            </w:pPr>
            <w:r w:rsidRPr="00782EC0">
              <w:t>Not Stated</w:t>
            </w:r>
          </w:p>
        </w:tc>
        <w:tc>
          <w:tcPr>
            <w:tcW w:w="1597" w:type="pct"/>
            <w:noWrap/>
            <w:hideMark/>
          </w:tcPr>
          <w:p w14:paraId="03CA4D8B" w14:textId="77777777" w:rsidR="00B418AA" w:rsidRPr="00782EC0" w:rsidRDefault="00B418AA" w:rsidP="00586999">
            <w:pPr>
              <w:pStyle w:val="TableText"/>
              <w:keepNext/>
              <w:ind w:right="1210"/>
              <w:jc w:val="right"/>
              <w:cnfStyle w:val="000000100000" w:firstRow="0" w:lastRow="0" w:firstColumn="0" w:lastColumn="0" w:oddVBand="0" w:evenVBand="0" w:oddHBand="1" w:evenHBand="0" w:firstRowFirstColumn="0" w:firstRowLastColumn="0" w:lastRowFirstColumn="0" w:lastRowLastColumn="0"/>
            </w:pPr>
            <w:r w:rsidRPr="00782EC0">
              <w:t>5.2</w:t>
            </w:r>
          </w:p>
        </w:tc>
        <w:tc>
          <w:tcPr>
            <w:tcW w:w="1598" w:type="pct"/>
            <w:noWrap/>
            <w:hideMark/>
          </w:tcPr>
          <w:p w14:paraId="030D7A9B" w14:textId="77777777" w:rsidR="00B418AA" w:rsidRPr="00782EC0" w:rsidRDefault="00B418AA" w:rsidP="00586999">
            <w:pPr>
              <w:pStyle w:val="TableText"/>
              <w:keepNext/>
              <w:ind w:right="1210"/>
              <w:jc w:val="right"/>
              <w:cnfStyle w:val="000000100000" w:firstRow="0" w:lastRow="0" w:firstColumn="0" w:lastColumn="0" w:oddVBand="0" w:evenVBand="0" w:oddHBand="1" w:evenHBand="0" w:firstRowFirstColumn="0" w:firstRowLastColumn="0" w:lastRowFirstColumn="0" w:lastRowLastColumn="0"/>
            </w:pPr>
            <w:r w:rsidRPr="00782EC0">
              <w:t>4.3</w:t>
            </w:r>
          </w:p>
        </w:tc>
      </w:tr>
    </w:tbl>
    <w:p w14:paraId="66D02F47" w14:textId="77777777" w:rsidR="00B418AA" w:rsidRPr="00782EC0" w:rsidRDefault="00B418AA" w:rsidP="000838BD">
      <w:pPr>
        <w:pStyle w:val="Greyline"/>
        <w:rPr>
          <w:noProof w:val="0"/>
          <w:lang w:val="en-IE"/>
        </w:rPr>
      </w:pPr>
    </w:p>
    <w:p w14:paraId="5BB2B053" w14:textId="77503D75" w:rsidR="00B418AA" w:rsidRPr="00782EC0" w:rsidRDefault="00B418AA" w:rsidP="00800166">
      <w:pPr>
        <w:pStyle w:val="Sourcesandnotes"/>
        <w:rPr>
          <w:i w:val="0"/>
          <w:iCs/>
        </w:rPr>
      </w:pPr>
      <w:r w:rsidRPr="00782EC0">
        <w:t>Source:</w:t>
      </w:r>
      <w:r w:rsidRPr="00782EC0">
        <w:tab/>
      </w:r>
      <w:r w:rsidR="000E0E1C" w:rsidRPr="00782EC0">
        <w:rPr>
          <w:i w:val="0"/>
          <w:iCs/>
        </w:rPr>
        <w:t>Results d</w:t>
      </w:r>
      <w:r w:rsidRPr="00782EC0">
        <w:rPr>
          <w:i w:val="0"/>
          <w:iCs/>
        </w:rPr>
        <w:t>erived by authors using 2016 Census microdata</w:t>
      </w:r>
      <w:r w:rsidR="004C4F1C" w:rsidRPr="00782EC0">
        <w:rPr>
          <w:i w:val="0"/>
          <w:iCs/>
        </w:rPr>
        <w:t>.</w:t>
      </w:r>
    </w:p>
    <w:p w14:paraId="712351D1" w14:textId="5C52A68A" w:rsidR="00B418AA" w:rsidRPr="00782EC0" w:rsidRDefault="00B418AA" w:rsidP="004C4F1C">
      <w:pPr>
        <w:pStyle w:val="Sourcesandnotes"/>
        <w:keepNext w:val="0"/>
        <w:rPr>
          <w:i w:val="0"/>
          <w:iCs/>
        </w:rPr>
      </w:pPr>
      <w:r w:rsidRPr="00782EC0">
        <w:t>Note:</w:t>
      </w:r>
      <w:r w:rsidRPr="00782EC0">
        <w:tab/>
      </w:r>
      <w:r w:rsidRPr="00782EC0">
        <w:rPr>
          <w:i w:val="0"/>
          <w:iCs/>
        </w:rPr>
        <w:t>Working age population (15-64 years of age) that have ceased education</w:t>
      </w:r>
      <w:r w:rsidR="004C4F1C" w:rsidRPr="00782EC0">
        <w:rPr>
          <w:i w:val="0"/>
          <w:iCs/>
        </w:rPr>
        <w:t>.</w:t>
      </w:r>
    </w:p>
    <w:p w14:paraId="1674D9CB" w14:textId="54FB7514" w:rsidR="009B637F" w:rsidRPr="00782EC0" w:rsidRDefault="00FE6228" w:rsidP="0061427D">
      <w:r w:rsidRPr="00782EC0">
        <w:t>There is variation in educational attainment levels by disability type</w:t>
      </w:r>
      <w:r w:rsidR="00BE3C16" w:rsidRPr="00782EC0">
        <w:t xml:space="preserve"> (Table </w:t>
      </w:r>
      <w:r w:rsidR="00F8232C" w:rsidRPr="00782EC0">
        <w:t>5</w:t>
      </w:r>
      <w:r w:rsidR="00BE3C16" w:rsidRPr="00782EC0">
        <w:t>.</w:t>
      </w:r>
      <w:r w:rsidR="00AA7D37" w:rsidRPr="00782EC0">
        <w:t>9</w:t>
      </w:r>
      <w:r w:rsidR="00BE3C16" w:rsidRPr="00782EC0">
        <w:t>)</w:t>
      </w:r>
      <w:r w:rsidRPr="00782EC0">
        <w:t xml:space="preserve">. </w:t>
      </w:r>
      <w:r w:rsidR="009B637F" w:rsidRPr="00782EC0">
        <w:t>The percentage of those with a primary or l</w:t>
      </w:r>
      <w:r w:rsidR="00E233EE" w:rsidRPr="00782EC0">
        <w:t>ower</w:t>
      </w:r>
      <w:r w:rsidR="009B637F" w:rsidRPr="00782EC0">
        <w:t xml:space="preserve"> qualification has fallen across all disability type</w:t>
      </w:r>
      <w:r w:rsidR="001833D6" w:rsidRPr="00782EC0">
        <w:t xml:space="preserve">s </w:t>
      </w:r>
      <w:r w:rsidR="009B637F" w:rsidRPr="00782EC0">
        <w:t>between 2011 and 2016, while the proportion with a third-level qualification has increased. However, th</w:t>
      </w:r>
      <w:r w:rsidR="00EE163B" w:rsidRPr="00782EC0">
        <w:t>ere</w:t>
      </w:r>
      <w:r w:rsidR="009B637F" w:rsidRPr="00782EC0">
        <w:t xml:space="preserve"> is substantial variation in the fall/</w:t>
      </w:r>
      <w:r w:rsidR="00A73067">
        <w:t xml:space="preserve"> </w:t>
      </w:r>
      <w:r w:rsidR="009B637F" w:rsidRPr="00782EC0">
        <w:t xml:space="preserve">increase </w:t>
      </w:r>
      <w:r w:rsidR="00932050" w:rsidRPr="00782EC0">
        <w:t xml:space="preserve">in these two education levels </w:t>
      </w:r>
      <w:r w:rsidR="009B637F" w:rsidRPr="00782EC0">
        <w:t xml:space="preserve">across all disability type groups. </w:t>
      </w:r>
    </w:p>
    <w:p w14:paraId="64BDA8ED" w14:textId="3FCCE39F" w:rsidR="004C4F1C" w:rsidRPr="00782EC0" w:rsidRDefault="00FE6228" w:rsidP="0061427D">
      <w:r w:rsidRPr="00782EC0">
        <w:t xml:space="preserve">We can see from Table </w:t>
      </w:r>
      <w:r w:rsidR="00F8232C" w:rsidRPr="00782EC0">
        <w:t>5</w:t>
      </w:r>
      <w:r w:rsidRPr="00782EC0">
        <w:t>.</w:t>
      </w:r>
      <w:r w:rsidR="00AA7D37" w:rsidRPr="00782EC0">
        <w:t>9</w:t>
      </w:r>
      <w:r w:rsidR="00BE3C16" w:rsidRPr="00782EC0">
        <w:t xml:space="preserve"> </w:t>
      </w:r>
      <w:r w:rsidRPr="00782EC0">
        <w:t xml:space="preserve">that </w:t>
      </w:r>
      <w:r w:rsidR="00670755" w:rsidRPr="00782EC0">
        <w:t xml:space="preserve">only </w:t>
      </w:r>
      <w:r w:rsidR="00562AD3" w:rsidRPr="00782EC0">
        <w:t>6</w:t>
      </w:r>
      <w:r w:rsidR="00670755" w:rsidRPr="00782EC0">
        <w:t xml:space="preserve"> </w:t>
      </w:r>
      <w:r w:rsidR="00082441" w:rsidRPr="00782EC0">
        <w:t>per cent</w:t>
      </w:r>
      <w:r w:rsidRPr="00782EC0">
        <w:t xml:space="preserve"> of those with an </w:t>
      </w:r>
      <w:r w:rsidR="006E458E" w:rsidRPr="00782EC0">
        <w:t>‘</w:t>
      </w:r>
      <w:r w:rsidRPr="00782EC0">
        <w:t>intellectual disability</w:t>
      </w:r>
      <w:r w:rsidR="006E458E" w:rsidRPr="00782EC0">
        <w:t>’</w:t>
      </w:r>
      <w:r w:rsidRPr="00782EC0">
        <w:t xml:space="preserve"> reported having </w:t>
      </w:r>
      <w:r w:rsidR="00670755" w:rsidRPr="00782EC0">
        <w:t>a third-level</w:t>
      </w:r>
      <w:r w:rsidRPr="00782EC0">
        <w:t xml:space="preserve"> qualification in 2016</w:t>
      </w:r>
      <w:r w:rsidR="00597151" w:rsidRPr="00782EC0">
        <w:t>. Thi</w:t>
      </w:r>
      <w:r w:rsidRPr="00782EC0">
        <w:t>s</w:t>
      </w:r>
      <w:r w:rsidR="00597151" w:rsidRPr="00782EC0">
        <w:t xml:space="preserve"> is</w:t>
      </w:r>
      <w:r w:rsidRPr="00782EC0">
        <w:t xml:space="preserve"> </w:t>
      </w:r>
      <w:r w:rsidR="00562AD3" w:rsidRPr="00782EC0">
        <w:t xml:space="preserve">only an increase </w:t>
      </w:r>
      <w:r w:rsidR="009F3187" w:rsidRPr="00782EC0">
        <w:t>of 1.6</w:t>
      </w:r>
      <w:r w:rsidRPr="00782EC0">
        <w:t xml:space="preserve"> percentage points </w:t>
      </w:r>
      <w:r w:rsidR="009F3187" w:rsidRPr="00782EC0">
        <w:t xml:space="preserve">on the </w:t>
      </w:r>
      <w:r w:rsidRPr="00782EC0">
        <w:t>2011</w:t>
      </w:r>
      <w:r w:rsidR="00130A14" w:rsidRPr="00782EC0">
        <w:t xml:space="preserve"> </w:t>
      </w:r>
      <w:r w:rsidR="00CA3E6F" w:rsidRPr="00782EC0">
        <w:t>figure</w:t>
      </w:r>
      <w:r w:rsidRPr="00782EC0">
        <w:t xml:space="preserve">. </w:t>
      </w:r>
      <w:r w:rsidR="00983848" w:rsidRPr="00782EC0">
        <w:t>Those with</w:t>
      </w:r>
      <w:r w:rsidRPr="00782EC0">
        <w:t xml:space="preserve"> </w:t>
      </w:r>
      <w:r w:rsidR="006E458E" w:rsidRPr="00782EC0">
        <w:t>‘</w:t>
      </w:r>
      <w:r w:rsidR="002A5EA1" w:rsidRPr="00782EC0">
        <w:t xml:space="preserve">difficulty in learning, remembering or </w:t>
      </w:r>
      <w:r w:rsidR="00F8232C" w:rsidRPr="00782EC0">
        <w:t>concentrating</w:t>
      </w:r>
      <w:r w:rsidR="006E458E" w:rsidRPr="00782EC0">
        <w:t>’</w:t>
      </w:r>
      <w:r w:rsidR="00F8232C" w:rsidRPr="00782EC0">
        <w:t xml:space="preserve"> also</w:t>
      </w:r>
      <w:r w:rsidRPr="00782EC0">
        <w:t xml:space="preserve"> reported </w:t>
      </w:r>
      <w:r w:rsidR="00983848" w:rsidRPr="00782EC0">
        <w:t xml:space="preserve">low levels of third-level </w:t>
      </w:r>
      <w:r w:rsidR="007037E7" w:rsidRPr="00782EC0">
        <w:t xml:space="preserve">education (16.6 </w:t>
      </w:r>
      <w:r w:rsidR="00082441" w:rsidRPr="00782EC0">
        <w:t>per cent</w:t>
      </w:r>
      <w:r w:rsidR="007037E7" w:rsidRPr="00782EC0">
        <w:t>)</w:t>
      </w:r>
      <w:r w:rsidR="00CA3E6F" w:rsidRPr="00782EC0">
        <w:t>.</w:t>
      </w:r>
      <w:r w:rsidR="006E458E" w:rsidRPr="00782EC0">
        <w:t xml:space="preserve"> </w:t>
      </w:r>
      <w:r w:rsidR="00BF030D" w:rsidRPr="00782EC0">
        <w:t xml:space="preserve">Those with </w:t>
      </w:r>
      <w:r w:rsidR="006E458E" w:rsidRPr="00782EC0">
        <w:t>‘</w:t>
      </w:r>
      <w:r w:rsidR="00A92AB2" w:rsidRPr="00782EC0">
        <w:t>difficulty with pain</w:t>
      </w:r>
      <w:r w:rsidR="00221208">
        <w:t>,</w:t>
      </w:r>
      <w:r w:rsidR="00A92AB2" w:rsidRPr="00782EC0">
        <w:t xml:space="preserve"> breathing or any other chronic illness or condition</w:t>
      </w:r>
      <w:r w:rsidR="006E458E" w:rsidRPr="00782EC0">
        <w:t>’</w:t>
      </w:r>
      <w:r w:rsidR="00A92AB2" w:rsidRPr="00782EC0">
        <w:t xml:space="preserve"> (32.2 </w:t>
      </w:r>
      <w:r w:rsidR="00082441" w:rsidRPr="00782EC0">
        <w:t>per cent</w:t>
      </w:r>
      <w:r w:rsidR="00A92AB2" w:rsidRPr="00782EC0">
        <w:t xml:space="preserve">), </w:t>
      </w:r>
      <w:r w:rsidR="00BF030D" w:rsidRPr="00782EC0">
        <w:t xml:space="preserve">a </w:t>
      </w:r>
      <w:r w:rsidR="006E458E" w:rsidRPr="00782EC0">
        <w:t>‘</w:t>
      </w:r>
      <w:r w:rsidR="00BF030D" w:rsidRPr="00782EC0">
        <w:t>psychological or emotional condition</w:t>
      </w:r>
      <w:r w:rsidR="006E458E" w:rsidRPr="00782EC0">
        <w:t>’</w:t>
      </w:r>
      <w:r w:rsidR="00BF030D" w:rsidRPr="00782EC0">
        <w:t xml:space="preserve"> (29.2 </w:t>
      </w:r>
      <w:r w:rsidR="00082441" w:rsidRPr="00782EC0">
        <w:t>per cent</w:t>
      </w:r>
      <w:r w:rsidR="00BF030D" w:rsidRPr="00782EC0">
        <w:t>)</w:t>
      </w:r>
      <w:r w:rsidR="00EC6684" w:rsidRPr="00782EC0">
        <w:t xml:space="preserve">, </w:t>
      </w:r>
      <w:r w:rsidR="00F05E51" w:rsidRPr="00782EC0">
        <w:t xml:space="preserve">and </w:t>
      </w:r>
      <w:r w:rsidR="006E458E" w:rsidRPr="00782EC0">
        <w:t>‘</w:t>
      </w:r>
      <w:r w:rsidR="00E319B9" w:rsidRPr="00782EC0">
        <w:t>deafness or a serious hearing impairment</w:t>
      </w:r>
      <w:r w:rsidR="006E458E" w:rsidRPr="00782EC0">
        <w:t>’</w:t>
      </w:r>
      <w:r w:rsidR="00EC6684" w:rsidRPr="00782EC0">
        <w:t xml:space="preserve"> (</w:t>
      </w:r>
      <w:r w:rsidR="006A0333" w:rsidRPr="00782EC0">
        <w:t xml:space="preserve">28.6 </w:t>
      </w:r>
      <w:r w:rsidR="00082441" w:rsidRPr="00782EC0">
        <w:t>per cent</w:t>
      </w:r>
      <w:r w:rsidR="00EC6684" w:rsidRPr="00782EC0">
        <w:t>)</w:t>
      </w:r>
      <w:r w:rsidR="006A0333" w:rsidRPr="00782EC0">
        <w:t xml:space="preserve"> </w:t>
      </w:r>
      <w:r w:rsidR="00F05E51" w:rsidRPr="00782EC0">
        <w:t xml:space="preserve">report the highest levels of third-level </w:t>
      </w:r>
      <w:r w:rsidR="00CC23CC" w:rsidRPr="00782EC0">
        <w:t>educational attainment. Nevertheless, the percentages are still somewhat lower compared to individuals with no disabilities (</w:t>
      </w:r>
      <w:r w:rsidR="00C06135" w:rsidRPr="00782EC0">
        <w:t xml:space="preserve">47 </w:t>
      </w:r>
      <w:r w:rsidR="00082441" w:rsidRPr="00782EC0">
        <w:t>per cent</w:t>
      </w:r>
      <w:r w:rsidR="00C06135" w:rsidRPr="00782EC0">
        <w:t>).</w:t>
      </w:r>
      <w:r w:rsidR="006E458E" w:rsidRPr="00782EC0">
        <w:t xml:space="preserve"> </w:t>
      </w:r>
    </w:p>
    <w:p w14:paraId="530EAAB5" w14:textId="77777777" w:rsidR="004C4F1C" w:rsidRPr="00782EC0" w:rsidRDefault="004C4F1C" w:rsidP="0061427D">
      <w:pPr>
        <w:rPr>
          <w:lang w:eastAsia="ar-SA"/>
        </w:rPr>
      </w:pPr>
    </w:p>
    <w:p w14:paraId="2598906A" w14:textId="77777777" w:rsidR="00A157A5" w:rsidRPr="00782EC0" w:rsidRDefault="00A157A5" w:rsidP="00EE04EF">
      <w:pPr>
        <w:pStyle w:val="Bullets"/>
        <w:sectPr w:rsidR="00A157A5" w:rsidRPr="00782EC0" w:rsidSect="00554984">
          <w:headerReference w:type="default" r:id="rId39"/>
          <w:type w:val="oddPage"/>
          <w:pgSz w:w="11906" w:h="16838"/>
          <w:pgMar w:top="1440" w:right="1440" w:bottom="851" w:left="1440" w:header="708" w:footer="708" w:gutter="0"/>
          <w:cols w:space="708"/>
          <w:docGrid w:linePitch="360"/>
        </w:sectPr>
      </w:pPr>
    </w:p>
    <w:p w14:paraId="03032A2E" w14:textId="3F064357" w:rsidR="00EC6695" w:rsidRPr="00782EC0" w:rsidRDefault="00F61178" w:rsidP="00F61178">
      <w:pPr>
        <w:pStyle w:val="Tabletitle"/>
      </w:pPr>
      <w:bookmarkStart w:id="178" w:name="_Toc82080428"/>
      <w:r w:rsidRPr="00782EC0">
        <w:t xml:space="preserve">Table </w:t>
      </w:r>
      <w:r w:rsidR="00F8232C" w:rsidRPr="00782EC0">
        <w:t>5</w:t>
      </w:r>
      <w:r w:rsidR="00EC6695" w:rsidRPr="00782EC0">
        <w:t>.</w:t>
      </w:r>
      <w:r w:rsidR="00AA7D37" w:rsidRPr="00782EC0">
        <w:t>9</w:t>
      </w:r>
      <w:r w:rsidRPr="00782EC0">
        <w:tab/>
        <w:t>Educational attainment by disability type: 2011 and 2016 (%)</w:t>
      </w:r>
      <w:bookmarkEnd w:id="178"/>
    </w:p>
    <w:tbl>
      <w:tblPr>
        <w:tblStyle w:val="ESRItable1"/>
        <w:tblW w:w="5000" w:type="pct"/>
        <w:tblLook w:val="04A0" w:firstRow="1" w:lastRow="0" w:firstColumn="1" w:lastColumn="0" w:noHBand="0" w:noVBand="1"/>
        <w:tblCaption w:val="TABLE 5.9 EDUCATIONAL ATTAINMENT BY DISABILITY TYPE: 2011 AND 2016 (%)"/>
        <w:tblDescription w:val="This table lists the education level of people with and without disabilities in Ireland in 2011 and 2016 by type of disability. There are 5 categories: Primary or Less, Lower Secondary, Upper Secondary, Third-level, Not Stated. The results are in percentages. Looking at 2016 the table shows that of all disability types there is a much greater proportion of people with primary or less education level among people with intellectual disability. They have also the lowest proportion with third level education. At the opposite, people with Difficulty with pain breathing or any other chronic illness or condition have the lowest proportion of people with primary or less education level at 17 per cent and highest proportion of people with third level education at 32 per cent.&#10;"/>
      </w:tblPr>
      <w:tblGrid>
        <w:gridCol w:w="1808"/>
        <w:gridCol w:w="990"/>
        <w:gridCol w:w="1300"/>
        <w:gridCol w:w="1273"/>
        <w:gridCol w:w="2551"/>
        <w:gridCol w:w="1154"/>
        <w:gridCol w:w="1688"/>
        <w:gridCol w:w="1845"/>
        <w:gridCol w:w="1918"/>
      </w:tblGrid>
      <w:tr w:rsidR="00323304" w:rsidRPr="00782EC0" w14:paraId="0DF8AE19" w14:textId="77777777" w:rsidTr="0015618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22" w:type="pct"/>
            <w:hideMark/>
          </w:tcPr>
          <w:p w14:paraId="3264456E" w14:textId="77777777" w:rsidR="00B9209B" w:rsidRPr="00782EC0" w:rsidRDefault="00B9209B" w:rsidP="004C4F1C">
            <w:pPr>
              <w:pStyle w:val="TableText"/>
              <w:rPr>
                <w:lang w:eastAsia="ar-SA"/>
              </w:rPr>
            </w:pPr>
          </w:p>
        </w:tc>
        <w:tc>
          <w:tcPr>
            <w:tcW w:w="340" w:type="pct"/>
          </w:tcPr>
          <w:p w14:paraId="001FCCB9" w14:textId="3B7AF2C7" w:rsidR="00B9209B" w:rsidRPr="00782EC0" w:rsidRDefault="00B9209B" w:rsidP="00931AF7">
            <w:pPr>
              <w:pStyle w:val="TableText"/>
              <w:jc w:val="center"/>
              <w:cnfStyle w:val="100000000000" w:firstRow="1" w:lastRow="0" w:firstColumn="0" w:lastColumn="0" w:oddVBand="0" w:evenVBand="0" w:oddHBand="0" w:evenHBand="0" w:firstRowFirstColumn="0" w:firstRowLastColumn="0" w:lastRowFirstColumn="0" w:lastRowLastColumn="0"/>
            </w:pPr>
            <w:r w:rsidRPr="00782EC0">
              <w:t>No Disability</w:t>
            </w:r>
          </w:p>
        </w:tc>
        <w:tc>
          <w:tcPr>
            <w:tcW w:w="447" w:type="pct"/>
          </w:tcPr>
          <w:p w14:paraId="4BC856C4" w14:textId="3240F7B4" w:rsidR="00B9209B" w:rsidRPr="00782EC0" w:rsidRDefault="00B9209B" w:rsidP="00931AF7">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t>Blindness or a serious vision impairment</w:t>
            </w:r>
          </w:p>
        </w:tc>
        <w:tc>
          <w:tcPr>
            <w:tcW w:w="438" w:type="pct"/>
          </w:tcPr>
          <w:p w14:paraId="5FB573D2" w14:textId="016B7129" w:rsidR="00B9209B" w:rsidRPr="00782EC0" w:rsidRDefault="00B9209B" w:rsidP="00931AF7">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t>Deafness or a serious hearing impairment</w:t>
            </w:r>
          </w:p>
        </w:tc>
        <w:tc>
          <w:tcPr>
            <w:tcW w:w="878" w:type="pct"/>
          </w:tcPr>
          <w:p w14:paraId="64FA90B1" w14:textId="007F179A" w:rsidR="00B9209B" w:rsidRPr="00782EC0" w:rsidRDefault="00B9209B" w:rsidP="00931AF7">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t>Difficulty with basic physical activities such as walking, climbing stairs, reaching, lifting or carrying</w:t>
            </w:r>
          </w:p>
        </w:tc>
        <w:tc>
          <w:tcPr>
            <w:tcW w:w="397" w:type="pct"/>
          </w:tcPr>
          <w:p w14:paraId="1EFDC06E" w14:textId="79495211" w:rsidR="00B9209B" w:rsidRPr="00782EC0" w:rsidRDefault="00B9209B" w:rsidP="00931AF7">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rPr>
                <w:lang w:eastAsia="ar-SA"/>
              </w:rPr>
              <w:t>Intellectual Disability</w:t>
            </w:r>
          </w:p>
        </w:tc>
        <w:tc>
          <w:tcPr>
            <w:tcW w:w="581" w:type="pct"/>
          </w:tcPr>
          <w:p w14:paraId="6511C53C" w14:textId="26B91649" w:rsidR="00B9209B" w:rsidRPr="00782EC0" w:rsidRDefault="00B9209B" w:rsidP="00931AF7">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t>Difficulty in learning, remembering or concentrating</w:t>
            </w:r>
          </w:p>
        </w:tc>
        <w:tc>
          <w:tcPr>
            <w:tcW w:w="635" w:type="pct"/>
          </w:tcPr>
          <w:p w14:paraId="4F29183A" w14:textId="2598AFDC" w:rsidR="00B9209B" w:rsidRPr="00782EC0" w:rsidRDefault="00B9209B" w:rsidP="00931AF7">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t>Psychological or emotional condition</w:t>
            </w:r>
          </w:p>
        </w:tc>
        <w:tc>
          <w:tcPr>
            <w:tcW w:w="660" w:type="pct"/>
          </w:tcPr>
          <w:p w14:paraId="76935A36" w14:textId="324529B2" w:rsidR="00B9209B" w:rsidRPr="00782EC0" w:rsidRDefault="00B9209B" w:rsidP="00931AF7">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t>Difficulty with pain</w:t>
            </w:r>
            <w:r w:rsidR="00221208">
              <w:t>,</w:t>
            </w:r>
            <w:r w:rsidRPr="00782EC0">
              <w:t xml:space="preserve"> breathing or any other chronic illness or condition</w:t>
            </w:r>
          </w:p>
        </w:tc>
      </w:tr>
      <w:tr w:rsidR="00323304" w:rsidRPr="00782EC0" w14:paraId="57489A12"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22" w:type="pct"/>
          </w:tcPr>
          <w:p w14:paraId="008A536D" w14:textId="23BF96D6" w:rsidR="00B9209B" w:rsidRPr="00782EC0" w:rsidRDefault="00B9209B" w:rsidP="004C4F1C">
            <w:pPr>
              <w:pStyle w:val="TableText"/>
              <w:rPr>
                <w:lang w:eastAsia="ar-SA"/>
              </w:rPr>
            </w:pPr>
            <w:r w:rsidRPr="00782EC0">
              <w:rPr>
                <w:lang w:eastAsia="ar-SA"/>
              </w:rPr>
              <w:t>2011:</w:t>
            </w:r>
          </w:p>
        </w:tc>
        <w:tc>
          <w:tcPr>
            <w:tcW w:w="340" w:type="pct"/>
          </w:tcPr>
          <w:p w14:paraId="59562D4A" w14:textId="77777777" w:rsidR="00B9209B" w:rsidRPr="00782EC0" w:rsidRDefault="00B9209B" w:rsidP="00931AF7">
            <w:pPr>
              <w:pStyle w:val="TableText"/>
              <w:jc w:val="right"/>
              <w:cnfStyle w:val="000000100000" w:firstRow="0" w:lastRow="0" w:firstColumn="0" w:lastColumn="0" w:oddVBand="0" w:evenVBand="0" w:oddHBand="1" w:evenHBand="0" w:firstRowFirstColumn="0" w:firstRowLastColumn="0" w:lastRowFirstColumn="0" w:lastRowLastColumn="0"/>
              <w:rPr>
                <w:lang w:eastAsia="ar-SA"/>
              </w:rPr>
            </w:pPr>
          </w:p>
        </w:tc>
        <w:tc>
          <w:tcPr>
            <w:tcW w:w="447" w:type="pct"/>
          </w:tcPr>
          <w:p w14:paraId="55AF24FC" w14:textId="43817AF0" w:rsidR="00B9209B" w:rsidRPr="00782EC0" w:rsidRDefault="00B9209B" w:rsidP="00931AF7">
            <w:pPr>
              <w:pStyle w:val="TableText"/>
              <w:jc w:val="right"/>
              <w:cnfStyle w:val="000000100000" w:firstRow="0" w:lastRow="0" w:firstColumn="0" w:lastColumn="0" w:oddVBand="0" w:evenVBand="0" w:oddHBand="1" w:evenHBand="0" w:firstRowFirstColumn="0" w:firstRowLastColumn="0" w:lastRowFirstColumn="0" w:lastRowLastColumn="0"/>
              <w:rPr>
                <w:lang w:eastAsia="ar-SA"/>
              </w:rPr>
            </w:pPr>
          </w:p>
        </w:tc>
        <w:tc>
          <w:tcPr>
            <w:tcW w:w="438" w:type="pct"/>
          </w:tcPr>
          <w:p w14:paraId="3B2AADB7" w14:textId="77777777" w:rsidR="00B9209B" w:rsidRPr="00782EC0" w:rsidRDefault="00B9209B" w:rsidP="00931AF7">
            <w:pPr>
              <w:pStyle w:val="TableText"/>
              <w:jc w:val="right"/>
              <w:cnfStyle w:val="000000100000" w:firstRow="0" w:lastRow="0" w:firstColumn="0" w:lastColumn="0" w:oddVBand="0" w:evenVBand="0" w:oddHBand="1" w:evenHBand="0" w:firstRowFirstColumn="0" w:firstRowLastColumn="0" w:lastRowFirstColumn="0" w:lastRowLastColumn="0"/>
              <w:rPr>
                <w:lang w:eastAsia="ar-SA"/>
              </w:rPr>
            </w:pPr>
          </w:p>
        </w:tc>
        <w:tc>
          <w:tcPr>
            <w:tcW w:w="878" w:type="pct"/>
          </w:tcPr>
          <w:p w14:paraId="6F57266F" w14:textId="77777777" w:rsidR="00B9209B" w:rsidRPr="00782EC0" w:rsidRDefault="00B9209B" w:rsidP="00931AF7">
            <w:pPr>
              <w:pStyle w:val="TableText"/>
              <w:jc w:val="right"/>
              <w:cnfStyle w:val="000000100000" w:firstRow="0" w:lastRow="0" w:firstColumn="0" w:lastColumn="0" w:oddVBand="0" w:evenVBand="0" w:oddHBand="1" w:evenHBand="0" w:firstRowFirstColumn="0" w:firstRowLastColumn="0" w:lastRowFirstColumn="0" w:lastRowLastColumn="0"/>
              <w:rPr>
                <w:lang w:eastAsia="ar-SA"/>
              </w:rPr>
            </w:pPr>
          </w:p>
        </w:tc>
        <w:tc>
          <w:tcPr>
            <w:tcW w:w="397" w:type="pct"/>
          </w:tcPr>
          <w:p w14:paraId="7D6A722C" w14:textId="77777777" w:rsidR="00B9209B" w:rsidRPr="00782EC0" w:rsidRDefault="00B9209B" w:rsidP="00931AF7">
            <w:pPr>
              <w:pStyle w:val="TableText"/>
              <w:jc w:val="right"/>
              <w:cnfStyle w:val="000000100000" w:firstRow="0" w:lastRow="0" w:firstColumn="0" w:lastColumn="0" w:oddVBand="0" w:evenVBand="0" w:oddHBand="1" w:evenHBand="0" w:firstRowFirstColumn="0" w:firstRowLastColumn="0" w:lastRowFirstColumn="0" w:lastRowLastColumn="0"/>
              <w:rPr>
                <w:lang w:eastAsia="ar-SA"/>
              </w:rPr>
            </w:pPr>
          </w:p>
        </w:tc>
        <w:tc>
          <w:tcPr>
            <w:tcW w:w="581" w:type="pct"/>
          </w:tcPr>
          <w:p w14:paraId="77AAF9F1" w14:textId="77777777" w:rsidR="00B9209B" w:rsidRPr="00782EC0" w:rsidRDefault="00B9209B" w:rsidP="00931AF7">
            <w:pPr>
              <w:pStyle w:val="TableText"/>
              <w:jc w:val="right"/>
              <w:cnfStyle w:val="000000100000" w:firstRow="0" w:lastRow="0" w:firstColumn="0" w:lastColumn="0" w:oddVBand="0" w:evenVBand="0" w:oddHBand="1" w:evenHBand="0" w:firstRowFirstColumn="0" w:firstRowLastColumn="0" w:lastRowFirstColumn="0" w:lastRowLastColumn="0"/>
              <w:rPr>
                <w:lang w:eastAsia="ar-SA"/>
              </w:rPr>
            </w:pPr>
          </w:p>
        </w:tc>
        <w:tc>
          <w:tcPr>
            <w:tcW w:w="635" w:type="pct"/>
          </w:tcPr>
          <w:p w14:paraId="75438B68" w14:textId="77777777" w:rsidR="00B9209B" w:rsidRPr="00782EC0" w:rsidRDefault="00B9209B" w:rsidP="00931AF7">
            <w:pPr>
              <w:pStyle w:val="TableText"/>
              <w:jc w:val="right"/>
              <w:cnfStyle w:val="000000100000" w:firstRow="0" w:lastRow="0" w:firstColumn="0" w:lastColumn="0" w:oddVBand="0" w:evenVBand="0" w:oddHBand="1" w:evenHBand="0" w:firstRowFirstColumn="0" w:firstRowLastColumn="0" w:lastRowFirstColumn="0" w:lastRowLastColumn="0"/>
              <w:rPr>
                <w:lang w:eastAsia="ar-SA"/>
              </w:rPr>
            </w:pPr>
          </w:p>
        </w:tc>
        <w:tc>
          <w:tcPr>
            <w:tcW w:w="660" w:type="pct"/>
          </w:tcPr>
          <w:p w14:paraId="3B481489" w14:textId="77777777" w:rsidR="00B9209B" w:rsidRPr="00782EC0" w:rsidRDefault="00B9209B" w:rsidP="00931AF7">
            <w:pPr>
              <w:pStyle w:val="TableText"/>
              <w:jc w:val="right"/>
              <w:cnfStyle w:val="000000100000" w:firstRow="0" w:lastRow="0" w:firstColumn="0" w:lastColumn="0" w:oddVBand="0" w:evenVBand="0" w:oddHBand="1" w:evenHBand="0" w:firstRowFirstColumn="0" w:firstRowLastColumn="0" w:lastRowFirstColumn="0" w:lastRowLastColumn="0"/>
              <w:rPr>
                <w:lang w:eastAsia="ar-SA"/>
              </w:rPr>
            </w:pPr>
          </w:p>
        </w:tc>
      </w:tr>
      <w:tr w:rsidR="00323304" w:rsidRPr="00782EC0" w14:paraId="439BE783"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22" w:type="pct"/>
            <w:hideMark/>
          </w:tcPr>
          <w:p w14:paraId="183BBEE4" w14:textId="57634FBA" w:rsidR="00B9209B" w:rsidRPr="00782EC0" w:rsidRDefault="00B9209B" w:rsidP="008160AC">
            <w:pPr>
              <w:pStyle w:val="TableText"/>
              <w:ind w:firstLine="167"/>
              <w:rPr>
                <w:lang w:eastAsia="ar-SA"/>
              </w:rPr>
            </w:pPr>
            <w:r w:rsidRPr="00782EC0">
              <w:rPr>
                <w:lang w:eastAsia="ar-SA"/>
              </w:rPr>
              <w:t>Primary or L</w:t>
            </w:r>
            <w:r w:rsidR="00E233EE" w:rsidRPr="00782EC0">
              <w:rPr>
                <w:lang w:eastAsia="ar-SA"/>
              </w:rPr>
              <w:t>ower</w:t>
            </w:r>
          </w:p>
        </w:tc>
        <w:tc>
          <w:tcPr>
            <w:tcW w:w="340" w:type="pct"/>
          </w:tcPr>
          <w:p w14:paraId="5031F9F7" w14:textId="00F91DC2" w:rsidR="00B9209B" w:rsidRPr="00782EC0" w:rsidRDefault="00B9209B" w:rsidP="00931AF7">
            <w:pPr>
              <w:pStyle w:val="TableText"/>
              <w:ind w:right="17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7.5</w:t>
            </w:r>
          </w:p>
        </w:tc>
        <w:tc>
          <w:tcPr>
            <w:tcW w:w="447" w:type="pct"/>
          </w:tcPr>
          <w:p w14:paraId="4716E115" w14:textId="56D54E84" w:rsidR="00B9209B" w:rsidRPr="00782EC0" w:rsidRDefault="00B9209B" w:rsidP="00931AF7">
            <w:pPr>
              <w:pStyle w:val="TableText"/>
              <w:ind w:right="17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27.1</w:t>
            </w:r>
          </w:p>
        </w:tc>
        <w:tc>
          <w:tcPr>
            <w:tcW w:w="438" w:type="pct"/>
          </w:tcPr>
          <w:p w14:paraId="53C5BB91" w14:textId="495ED4B6" w:rsidR="00B9209B" w:rsidRPr="00782EC0" w:rsidRDefault="00B9209B" w:rsidP="00931AF7">
            <w:pPr>
              <w:pStyle w:val="TableText"/>
              <w:ind w:right="17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25.8</w:t>
            </w:r>
          </w:p>
        </w:tc>
        <w:tc>
          <w:tcPr>
            <w:tcW w:w="878" w:type="pct"/>
          </w:tcPr>
          <w:p w14:paraId="086E46F1" w14:textId="0F06258A" w:rsidR="00B9209B" w:rsidRPr="00782EC0" w:rsidRDefault="00B9209B" w:rsidP="00931AF7">
            <w:pPr>
              <w:pStyle w:val="TableText"/>
              <w:ind w:right="1026"/>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31.7</w:t>
            </w:r>
          </w:p>
        </w:tc>
        <w:tc>
          <w:tcPr>
            <w:tcW w:w="397" w:type="pct"/>
          </w:tcPr>
          <w:p w14:paraId="362907CD" w14:textId="2C5CBA9D" w:rsidR="00B9209B" w:rsidRPr="00782EC0" w:rsidRDefault="00B9209B" w:rsidP="00931AF7">
            <w:pPr>
              <w:pStyle w:val="TableText"/>
              <w:ind w:right="17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59.7</w:t>
            </w:r>
          </w:p>
        </w:tc>
        <w:tc>
          <w:tcPr>
            <w:tcW w:w="581" w:type="pct"/>
          </w:tcPr>
          <w:p w14:paraId="24CA823C" w14:textId="1159CB1B" w:rsidR="00B9209B" w:rsidRPr="00782EC0" w:rsidRDefault="00B9209B" w:rsidP="00931AF7">
            <w:pPr>
              <w:pStyle w:val="TableText"/>
              <w:ind w:right="459"/>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40.8</w:t>
            </w:r>
          </w:p>
        </w:tc>
        <w:tc>
          <w:tcPr>
            <w:tcW w:w="635" w:type="pct"/>
          </w:tcPr>
          <w:p w14:paraId="63B99AD1" w14:textId="4828C6C0" w:rsidR="00B9209B" w:rsidRPr="00782EC0" w:rsidRDefault="00B9209B" w:rsidP="00931AF7">
            <w:pPr>
              <w:pStyle w:val="TableText"/>
              <w:ind w:right="459"/>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24.7</w:t>
            </w:r>
          </w:p>
        </w:tc>
        <w:tc>
          <w:tcPr>
            <w:tcW w:w="660" w:type="pct"/>
          </w:tcPr>
          <w:p w14:paraId="62752867" w14:textId="50B4AE0D" w:rsidR="00B9209B" w:rsidRPr="00782EC0" w:rsidRDefault="00B9209B" w:rsidP="00931AF7">
            <w:pPr>
              <w:pStyle w:val="TableText"/>
              <w:ind w:right="539"/>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23.2</w:t>
            </w:r>
          </w:p>
        </w:tc>
      </w:tr>
      <w:tr w:rsidR="00323304" w:rsidRPr="00782EC0" w14:paraId="7A6D0590"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22" w:type="pct"/>
            <w:hideMark/>
          </w:tcPr>
          <w:p w14:paraId="4F0D5C3D" w14:textId="77777777" w:rsidR="00B9209B" w:rsidRPr="00782EC0" w:rsidRDefault="00B9209B" w:rsidP="008160AC">
            <w:pPr>
              <w:pStyle w:val="TableText"/>
              <w:ind w:firstLine="167"/>
              <w:rPr>
                <w:lang w:eastAsia="ar-SA"/>
              </w:rPr>
            </w:pPr>
            <w:r w:rsidRPr="00782EC0">
              <w:rPr>
                <w:lang w:eastAsia="ar-SA"/>
              </w:rPr>
              <w:t>Lower Secondary</w:t>
            </w:r>
          </w:p>
        </w:tc>
        <w:tc>
          <w:tcPr>
            <w:tcW w:w="340" w:type="pct"/>
          </w:tcPr>
          <w:p w14:paraId="5AEAAE21" w14:textId="6390F4CF" w:rsidR="00B9209B" w:rsidRPr="00782EC0" w:rsidRDefault="00B9209B" w:rsidP="00931AF7">
            <w:pPr>
              <w:pStyle w:val="TableText"/>
              <w:ind w:right="17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16.0</w:t>
            </w:r>
          </w:p>
        </w:tc>
        <w:tc>
          <w:tcPr>
            <w:tcW w:w="447" w:type="pct"/>
          </w:tcPr>
          <w:p w14:paraId="4E986D38" w14:textId="10B3C073" w:rsidR="00B9209B" w:rsidRPr="00782EC0" w:rsidRDefault="00B9209B" w:rsidP="00931AF7">
            <w:pPr>
              <w:pStyle w:val="TableText"/>
              <w:ind w:right="17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19.6</w:t>
            </w:r>
          </w:p>
        </w:tc>
        <w:tc>
          <w:tcPr>
            <w:tcW w:w="438" w:type="pct"/>
          </w:tcPr>
          <w:p w14:paraId="48A2EE1C" w14:textId="2FE9F89F" w:rsidR="00B9209B" w:rsidRPr="00782EC0" w:rsidRDefault="00B9209B" w:rsidP="00931AF7">
            <w:pPr>
              <w:pStyle w:val="TableText"/>
              <w:ind w:right="17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22.2</w:t>
            </w:r>
          </w:p>
        </w:tc>
        <w:tc>
          <w:tcPr>
            <w:tcW w:w="878" w:type="pct"/>
          </w:tcPr>
          <w:p w14:paraId="7A8EDE2E" w14:textId="43367C1A" w:rsidR="00B9209B" w:rsidRPr="00782EC0" w:rsidRDefault="00B9209B" w:rsidP="00931AF7">
            <w:pPr>
              <w:pStyle w:val="TableText"/>
              <w:ind w:right="1026"/>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23.7</w:t>
            </w:r>
          </w:p>
        </w:tc>
        <w:tc>
          <w:tcPr>
            <w:tcW w:w="397" w:type="pct"/>
          </w:tcPr>
          <w:p w14:paraId="7759E181" w14:textId="4A72B00F" w:rsidR="00B9209B" w:rsidRPr="00782EC0" w:rsidRDefault="00B9209B" w:rsidP="00931AF7">
            <w:pPr>
              <w:pStyle w:val="TableText"/>
              <w:ind w:right="17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16.4</w:t>
            </w:r>
          </w:p>
        </w:tc>
        <w:tc>
          <w:tcPr>
            <w:tcW w:w="581" w:type="pct"/>
          </w:tcPr>
          <w:p w14:paraId="0DF0A5D4" w14:textId="78D04E87" w:rsidR="00B9209B" w:rsidRPr="00782EC0" w:rsidRDefault="00B9209B" w:rsidP="00931AF7">
            <w:pPr>
              <w:pStyle w:val="TableText"/>
              <w:ind w:right="459"/>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21.5</w:t>
            </w:r>
          </w:p>
        </w:tc>
        <w:tc>
          <w:tcPr>
            <w:tcW w:w="635" w:type="pct"/>
          </w:tcPr>
          <w:p w14:paraId="2D95902C" w14:textId="736525B9" w:rsidR="00B9209B" w:rsidRPr="00782EC0" w:rsidRDefault="00B9209B" w:rsidP="00931AF7">
            <w:pPr>
              <w:pStyle w:val="TableText"/>
              <w:ind w:right="459"/>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21.7</w:t>
            </w:r>
          </w:p>
        </w:tc>
        <w:tc>
          <w:tcPr>
            <w:tcW w:w="660" w:type="pct"/>
          </w:tcPr>
          <w:p w14:paraId="5DC8C651" w14:textId="2DF9596E" w:rsidR="00B9209B" w:rsidRPr="00782EC0" w:rsidRDefault="00B9209B" w:rsidP="00931AF7">
            <w:pPr>
              <w:pStyle w:val="TableText"/>
              <w:ind w:right="539"/>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21.2</w:t>
            </w:r>
          </w:p>
        </w:tc>
      </w:tr>
      <w:tr w:rsidR="00323304" w:rsidRPr="00782EC0" w14:paraId="52086F57"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22" w:type="pct"/>
            <w:hideMark/>
          </w:tcPr>
          <w:p w14:paraId="437B53FB" w14:textId="77777777" w:rsidR="00B9209B" w:rsidRPr="00782EC0" w:rsidRDefault="00B9209B" w:rsidP="008160AC">
            <w:pPr>
              <w:pStyle w:val="TableText"/>
              <w:ind w:firstLine="167"/>
              <w:rPr>
                <w:lang w:eastAsia="ar-SA"/>
              </w:rPr>
            </w:pPr>
            <w:r w:rsidRPr="00782EC0">
              <w:rPr>
                <w:lang w:eastAsia="ar-SA"/>
              </w:rPr>
              <w:t>Upper Secondary</w:t>
            </w:r>
          </w:p>
        </w:tc>
        <w:tc>
          <w:tcPr>
            <w:tcW w:w="340" w:type="pct"/>
          </w:tcPr>
          <w:p w14:paraId="03A9AAFA" w14:textId="20080B71" w:rsidR="00B9209B" w:rsidRPr="00782EC0" w:rsidRDefault="00B9209B" w:rsidP="00931AF7">
            <w:pPr>
              <w:pStyle w:val="TableText"/>
              <w:ind w:right="17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31.3</w:t>
            </w:r>
          </w:p>
        </w:tc>
        <w:tc>
          <w:tcPr>
            <w:tcW w:w="447" w:type="pct"/>
          </w:tcPr>
          <w:p w14:paraId="6D51A8F6" w14:textId="42C7BCFA" w:rsidR="00B9209B" w:rsidRPr="00782EC0" w:rsidRDefault="00B9209B" w:rsidP="00931AF7">
            <w:pPr>
              <w:pStyle w:val="TableText"/>
              <w:ind w:right="17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25.7</w:t>
            </w:r>
          </w:p>
        </w:tc>
        <w:tc>
          <w:tcPr>
            <w:tcW w:w="438" w:type="pct"/>
          </w:tcPr>
          <w:p w14:paraId="70CBCAF8" w14:textId="754F25F7" w:rsidR="00B9209B" w:rsidRPr="00782EC0" w:rsidRDefault="00B9209B" w:rsidP="00931AF7">
            <w:pPr>
              <w:pStyle w:val="TableText"/>
              <w:ind w:right="17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23.9</w:t>
            </w:r>
          </w:p>
        </w:tc>
        <w:tc>
          <w:tcPr>
            <w:tcW w:w="878" w:type="pct"/>
          </w:tcPr>
          <w:p w14:paraId="3B9EC165" w14:textId="38EE81D1" w:rsidR="00B9209B" w:rsidRPr="00782EC0" w:rsidRDefault="00B9209B" w:rsidP="00931AF7">
            <w:pPr>
              <w:pStyle w:val="TableText"/>
              <w:ind w:right="1026"/>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23.6</w:t>
            </w:r>
          </w:p>
        </w:tc>
        <w:tc>
          <w:tcPr>
            <w:tcW w:w="397" w:type="pct"/>
          </w:tcPr>
          <w:p w14:paraId="304C1CD2" w14:textId="6F8F2AA7" w:rsidR="00B9209B" w:rsidRPr="00782EC0" w:rsidRDefault="00B9209B" w:rsidP="00931AF7">
            <w:pPr>
              <w:pStyle w:val="TableText"/>
              <w:ind w:right="17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11.2</w:t>
            </w:r>
          </w:p>
        </w:tc>
        <w:tc>
          <w:tcPr>
            <w:tcW w:w="581" w:type="pct"/>
          </w:tcPr>
          <w:p w14:paraId="4B8090F2" w14:textId="3A6C0CC1" w:rsidR="00B9209B" w:rsidRPr="00782EC0" w:rsidRDefault="00B9209B" w:rsidP="00931AF7">
            <w:pPr>
              <w:pStyle w:val="TableText"/>
              <w:ind w:right="459"/>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20.0</w:t>
            </w:r>
          </w:p>
        </w:tc>
        <w:tc>
          <w:tcPr>
            <w:tcW w:w="635" w:type="pct"/>
          </w:tcPr>
          <w:p w14:paraId="5536719F" w14:textId="53D40994" w:rsidR="00B9209B" w:rsidRPr="00782EC0" w:rsidRDefault="00B9209B" w:rsidP="00931AF7">
            <w:pPr>
              <w:pStyle w:val="TableText"/>
              <w:ind w:right="459"/>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27.3</w:t>
            </w:r>
          </w:p>
        </w:tc>
        <w:tc>
          <w:tcPr>
            <w:tcW w:w="660" w:type="pct"/>
          </w:tcPr>
          <w:p w14:paraId="24B1BF66" w14:textId="250733D6" w:rsidR="00B9209B" w:rsidRPr="00782EC0" w:rsidRDefault="00B9209B" w:rsidP="00931AF7">
            <w:pPr>
              <w:pStyle w:val="TableText"/>
              <w:ind w:right="539"/>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25.7</w:t>
            </w:r>
          </w:p>
        </w:tc>
      </w:tr>
      <w:tr w:rsidR="00323304" w:rsidRPr="00782EC0" w14:paraId="70053D1D"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22" w:type="pct"/>
            <w:hideMark/>
          </w:tcPr>
          <w:p w14:paraId="28A43ACB" w14:textId="77777777" w:rsidR="00B9209B" w:rsidRPr="00782EC0" w:rsidRDefault="00B9209B" w:rsidP="008160AC">
            <w:pPr>
              <w:pStyle w:val="TableText"/>
              <w:ind w:firstLine="167"/>
              <w:rPr>
                <w:lang w:eastAsia="ar-SA"/>
              </w:rPr>
            </w:pPr>
            <w:r w:rsidRPr="00782EC0">
              <w:rPr>
                <w:lang w:eastAsia="ar-SA"/>
              </w:rPr>
              <w:t>Third-level</w:t>
            </w:r>
          </w:p>
        </w:tc>
        <w:tc>
          <w:tcPr>
            <w:tcW w:w="340" w:type="pct"/>
          </w:tcPr>
          <w:p w14:paraId="0F75E327" w14:textId="3245A3B8" w:rsidR="00B9209B" w:rsidRPr="00782EC0" w:rsidRDefault="00B9209B" w:rsidP="00931AF7">
            <w:pPr>
              <w:pStyle w:val="TableText"/>
              <w:ind w:right="17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41.3</w:t>
            </w:r>
          </w:p>
        </w:tc>
        <w:tc>
          <w:tcPr>
            <w:tcW w:w="447" w:type="pct"/>
          </w:tcPr>
          <w:p w14:paraId="3F703D96" w14:textId="6C1C29A0" w:rsidR="00B9209B" w:rsidRPr="00782EC0" w:rsidRDefault="00B9209B" w:rsidP="00931AF7">
            <w:pPr>
              <w:pStyle w:val="TableText"/>
              <w:ind w:right="17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22.7</w:t>
            </w:r>
          </w:p>
        </w:tc>
        <w:tc>
          <w:tcPr>
            <w:tcW w:w="438" w:type="pct"/>
          </w:tcPr>
          <w:p w14:paraId="4FF7740A" w14:textId="1D99049A" w:rsidR="00B9209B" w:rsidRPr="00782EC0" w:rsidRDefault="00B9209B" w:rsidP="00931AF7">
            <w:pPr>
              <w:pStyle w:val="TableText"/>
              <w:ind w:right="17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23.7</w:t>
            </w:r>
          </w:p>
        </w:tc>
        <w:tc>
          <w:tcPr>
            <w:tcW w:w="878" w:type="pct"/>
          </w:tcPr>
          <w:p w14:paraId="1B415156" w14:textId="67796EA3" w:rsidR="00B9209B" w:rsidRPr="00782EC0" w:rsidRDefault="00B9209B" w:rsidP="00931AF7">
            <w:pPr>
              <w:pStyle w:val="TableText"/>
              <w:ind w:right="1026"/>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16.3</w:t>
            </w:r>
          </w:p>
        </w:tc>
        <w:tc>
          <w:tcPr>
            <w:tcW w:w="397" w:type="pct"/>
          </w:tcPr>
          <w:p w14:paraId="0CBD4112" w14:textId="0F8A9AB3" w:rsidR="00B9209B" w:rsidRPr="00782EC0" w:rsidRDefault="00B9209B" w:rsidP="00931AF7">
            <w:pPr>
              <w:pStyle w:val="TableText"/>
              <w:ind w:right="17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4.4</w:t>
            </w:r>
          </w:p>
        </w:tc>
        <w:tc>
          <w:tcPr>
            <w:tcW w:w="581" w:type="pct"/>
          </w:tcPr>
          <w:p w14:paraId="672BE6D2" w14:textId="41E9DDA4" w:rsidR="00B9209B" w:rsidRPr="00782EC0" w:rsidRDefault="00B9209B" w:rsidP="00931AF7">
            <w:pPr>
              <w:pStyle w:val="TableText"/>
              <w:ind w:right="459"/>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12.3</w:t>
            </w:r>
          </w:p>
        </w:tc>
        <w:tc>
          <w:tcPr>
            <w:tcW w:w="635" w:type="pct"/>
          </w:tcPr>
          <w:p w14:paraId="632B8796" w14:textId="034DB09B" w:rsidR="00B9209B" w:rsidRPr="00782EC0" w:rsidRDefault="00B9209B" w:rsidP="00931AF7">
            <w:pPr>
              <w:pStyle w:val="TableText"/>
              <w:ind w:right="459"/>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22.7</w:t>
            </w:r>
          </w:p>
        </w:tc>
        <w:tc>
          <w:tcPr>
            <w:tcW w:w="660" w:type="pct"/>
          </w:tcPr>
          <w:p w14:paraId="17FD6B2C" w14:textId="1354B8C1" w:rsidR="00B9209B" w:rsidRPr="00782EC0" w:rsidRDefault="00B9209B" w:rsidP="00931AF7">
            <w:pPr>
              <w:pStyle w:val="TableText"/>
              <w:ind w:right="539"/>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26.5</w:t>
            </w:r>
          </w:p>
        </w:tc>
      </w:tr>
      <w:tr w:rsidR="00323304" w:rsidRPr="00782EC0" w14:paraId="23F1CB9A"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22" w:type="pct"/>
            <w:hideMark/>
          </w:tcPr>
          <w:p w14:paraId="14068257" w14:textId="77777777" w:rsidR="00B9209B" w:rsidRPr="00782EC0" w:rsidRDefault="00B9209B" w:rsidP="008160AC">
            <w:pPr>
              <w:pStyle w:val="TableText"/>
              <w:ind w:firstLine="167"/>
              <w:rPr>
                <w:lang w:eastAsia="ar-SA"/>
              </w:rPr>
            </w:pPr>
            <w:r w:rsidRPr="00782EC0">
              <w:rPr>
                <w:lang w:eastAsia="ar-SA"/>
              </w:rPr>
              <w:t>Not Stated</w:t>
            </w:r>
          </w:p>
        </w:tc>
        <w:tc>
          <w:tcPr>
            <w:tcW w:w="340" w:type="pct"/>
          </w:tcPr>
          <w:p w14:paraId="798DF67F" w14:textId="2703594C" w:rsidR="00B9209B" w:rsidRPr="00782EC0" w:rsidRDefault="00B9209B" w:rsidP="00931AF7">
            <w:pPr>
              <w:pStyle w:val="TableText"/>
              <w:ind w:right="17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3.8</w:t>
            </w:r>
          </w:p>
        </w:tc>
        <w:tc>
          <w:tcPr>
            <w:tcW w:w="447" w:type="pct"/>
          </w:tcPr>
          <w:p w14:paraId="58C3005F" w14:textId="40F1065D" w:rsidR="00B9209B" w:rsidRPr="00782EC0" w:rsidRDefault="00B9209B" w:rsidP="00931AF7">
            <w:pPr>
              <w:pStyle w:val="TableText"/>
              <w:ind w:right="17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4.9</w:t>
            </w:r>
          </w:p>
        </w:tc>
        <w:tc>
          <w:tcPr>
            <w:tcW w:w="438" w:type="pct"/>
          </w:tcPr>
          <w:p w14:paraId="4BF22244" w14:textId="47CE1CD6" w:rsidR="00B9209B" w:rsidRPr="00782EC0" w:rsidRDefault="00B9209B" w:rsidP="00931AF7">
            <w:pPr>
              <w:pStyle w:val="TableText"/>
              <w:ind w:right="17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4.4</w:t>
            </w:r>
          </w:p>
        </w:tc>
        <w:tc>
          <w:tcPr>
            <w:tcW w:w="878" w:type="pct"/>
          </w:tcPr>
          <w:p w14:paraId="4F460A93" w14:textId="4F45E50F" w:rsidR="00B9209B" w:rsidRPr="00782EC0" w:rsidRDefault="00B9209B" w:rsidP="00931AF7">
            <w:pPr>
              <w:pStyle w:val="TableText"/>
              <w:ind w:right="1026"/>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4.7</w:t>
            </w:r>
          </w:p>
        </w:tc>
        <w:tc>
          <w:tcPr>
            <w:tcW w:w="397" w:type="pct"/>
          </w:tcPr>
          <w:p w14:paraId="73DCA569" w14:textId="03E44D84" w:rsidR="00B9209B" w:rsidRPr="00782EC0" w:rsidRDefault="00B9209B" w:rsidP="00931AF7">
            <w:pPr>
              <w:pStyle w:val="TableText"/>
              <w:ind w:right="17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8.3</w:t>
            </w:r>
          </w:p>
        </w:tc>
        <w:tc>
          <w:tcPr>
            <w:tcW w:w="581" w:type="pct"/>
          </w:tcPr>
          <w:p w14:paraId="14634F3B" w14:textId="6F4E9336" w:rsidR="00B9209B" w:rsidRPr="00782EC0" w:rsidRDefault="00B9209B" w:rsidP="00931AF7">
            <w:pPr>
              <w:pStyle w:val="TableText"/>
              <w:ind w:right="459"/>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5.5</w:t>
            </w:r>
          </w:p>
        </w:tc>
        <w:tc>
          <w:tcPr>
            <w:tcW w:w="635" w:type="pct"/>
          </w:tcPr>
          <w:p w14:paraId="231957CE" w14:textId="405008D7" w:rsidR="00B9209B" w:rsidRPr="00782EC0" w:rsidRDefault="00B9209B" w:rsidP="00931AF7">
            <w:pPr>
              <w:pStyle w:val="TableText"/>
              <w:ind w:right="459"/>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3.6</w:t>
            </w:r>
          </w:p>
        </w:tc>
        <w:tc>
          <w:tcPr>
            <w:tcW w:w="660" w:type="pct"/>
          </w:tcPr>
          <w:p w14:paraId="1E4A5028" w14:textId="047F8940" w:rsidR="00B9209B" w:rsidRPr="00782EC0" w:rsidRDefault="00B9209B" w:rsidP="00931AF7">
            <w:pPr>
              <w:pStyle w:val="TableText"/>
              <w:ind w:right="539"/>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3.4</w:t>
            </w:r>
          </w:p>
        </w:tc>
      </w:tr>
      <w:tr w:rsidR="00323304" w:rsidRPr="00782EC0" w14:paraId="292DE265"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22" w:type="pct"/>
          </w:tcPr>
          <w:p w14:paraId="43C096AE" w14:textId="3C9B117A" w:rsidR="00B9209B" w:rsidRPr="00782EC0" w:rsidRDefault="00B9209B" w:rsidP="004C4F1C">
            <w:pPr>
              <w:pStyle w:val="TableText"/>
              <w:rPr>
                <w:b w:val="0"/>
                <w:bCs w:val="0"/>
                <w:lang w:eastAsia="ar-SA"/>
              </w:rPr>
            </w:pPr>
            <w:r w:rsidRPr="00782EC0">
              <w:rPr>
                <w:lang w:eastAsia="ar-SA"/>
              </w:rPr>
              <w:t>2016:</w:t>
            </w:r>
          </w:p>
        </w:tc>
        <w:tc>
          <w:tcPr>
            <w:tcW w:w="340" w:type="pct"/>
          </w:tcPr>
          <w:p w14:paraId="4AB6A3AE" w14:textId="77777777" w:rsidR="00B9209B" w:rsidRPr="00782EC0" w:rsidRDefault="00B9209B" w:rsidP="00931AF7">
            <w:pPr>
              <w:pStyle w:val="TableText"/>
              <w:ind w:right="170"/>
              <w:jc w:val="right"/>
              <w:cnfStyle w:val="000000100000" w:firstRow="0" w:lastRow="0" w:firstColumn="0" w:lastColumn="0" w:oddVBand="0" w:evenVBand="0" w:oddHBand="1" w:evenHBand="0" w:firstRowFirstColumn="0" w:firstRowLastColumn="0" w:lastRowFirstColumn="0" w:lastRowLastColumn="0"/>
              <w:rPr>
                <w:lang w:eastAsia="ar-SA"/>
              </w:rPr>
            </w:pPr>
          </w:p>
        </w:tc>
        <w:tc>
          <w:tcPr>
            <w:tcW w:w="447" w:type="pct"/>
          </w:tcPr>
          <w:p w14:paraId="4E616D26" w14:textId="06D23E8F" w:rsidR="00B9209B" w:rsidRPr="00782EC0" w:rsidRDefault="00B9209B" w:rsidP="00931AF7">
            <w:pPr>
              <w:pStyle w:val="TableText"/>
              <w:ind w:right="170"/>
              <w:jc w:val="right"/>
              <w:cnfStyle w:val="000000100000" w:firstRow="0" w:lastRow="0" w:firstColumn="0" w:lastColumn="0" w:oddVBand="0" w:evenVBand="0" w:oddHBand="1" w:evenHBand="0" w:firstRowFirstColumn="0" w:firstRowLastColumn="0" w:lastRowFirstColumn="0" w:lastRowLastColumn="0"/>
              <w:rPr>
                <w:lang w:eastAsia="ar-SA"/>
              </w:rPr>
            </w:pPr>
          </w:p>
        </w:tc>
        <w:tc>
          <w:tcPr>
            <w:tcW w:w="438" w:type="pct"/>
          </w:tcPr>
          <w:p w14:paraId="0AA51FC7" w14:textId="77777777" w:rsidR="00B9209B" w:rsidRPr="00782EC0" w:rsidRDefault="00B9209B" w:rsidP="00931AF7">
            <w:pPr>
              <w:pStyle w:val="TableText"/>
              <w:ind w:right="170"/>
              <w:jc w:val="right"/>
              <w:cnfStyle w:val="000000100000" w:firstRow="0" w:lastRow="0" w:firstColumn="0" w:lastColumn="0" w:oddVBand="0" w:evenVBand="0" w:oddHBand="1" w:evenHBand="0" w:firstRowFirstColumn="0" w:firstRowLastColumn="0" w:lastRowFirstColumn="0" w:lastRowLastColumn="0"/>
              <w:rPr>
                <w:lang w:eastAsia="ar-SA"/>
              </w:rPr>
            </w:pPr>
          </w:p>
        </w:tc>
        <w:tc>
          <w:tcPr>
            <w:tcW w:w="878" w:type="pct"/>
          </w:tcPr>
          <w:p w14:paraId="7BC0C804" w14:textId="77777777" w:rsidR="00B9209B" w:rsidRPr="00782EC0" w:rsidRDefault="00B9209B" w:rsidP="00931AF7">
            <w:pPr>
              <w:pStyle w:val="TableText"/>
              <w:ind w:right="1026"/>
              <w:jc w:val="right"/>
              <w:cnfStyle w:val="000000100000" w:firstRow="0" w:lastRow="0" w:firstColumn="0" w:lastColumn="0" w:oddVBand="0" w:evenVBand="0" w:oddHBand="1" w:evenHBand="0" w:firstRowFirstColumn="0" w:firstRowLastColumn="0" w:lastRowFirstColumn="0" w:lastRowLastColumn="0"/>
              <w:rPr>
                <w:lang w:eastAsia="ar-SA"/>
              </w:rPr>
            </w:pPr>
          </w:p>
        </w:tc>
        <w:tc>
          <w:tcPr>
            <w:tcW w:w="397" w:type="pct"/>
          </w:tcPr>
          <w:p w14:paraId="2DC64088" w14:textId="77777777" w:rsidR="00B9209B" w:rsidRPr="00782EC0" w:rsidRDefault="00B9209B" w:rsidP="00931AF7">
            <w:pPr>
              <w:pStyle w:val="TableText"/>
              <w:ind w:right="170"/>
              <w:jc w:val="right"/>
              <w:cnfStyle w:val="000000100000" w:firstRow="0" w:lastRow="0" w:firstColumn="0" w:lastColumn="0" w:oddVBand="0" w:evenVBand="0" w:oddHBand="1" w:evenHBand="0" w:firstRowFirstColumn="0" w:firstRowLastColumn="0" w:lastRowFirstColumn="0" w:lastRowLastColumn="0"/>
              <w:rPr>
                <w:lang w:eastAsia="ar-SA"/>
              </w:rPr>
            </w:pPr>
          </w:p>
        </w:tc>
        <w:tc>
          <w:tcPr>
            <w:tcW w:w="581" w:type="pct"/>
          </w:tcPr>
          <w:p w14:paraId="29A67DA5" w14:textId="77777777" w:rsidR="00B9209B" w:rsidRPr="00782EC0" w:rsidRDefault="00B9209B" w:rsidP="00931AF7">
            <w:pPr>
              <w:pStyle w:val="TableText"/>
              <w:ind w:right="459"/>
              <w:jc w:val="right"/>
              <w:cnfStyle w:val="000000100000" w:firstRow="0" w:lastRow="0" w:firstColumn="0" w:lastColumn="0" w:oddVBand="0" w:evenVBand="0" w:oddHBand="1" w:evenHBand="0" w:firstRowFirstColumn="0" w:firstRowLastColumn="0" w:lastRowFirstColumn="0" w:lastRowLastColumn="0"/>
              <w:rPr>
                <w:lang w:eastAsia="ar-SA"/>
              </w:rPr>
            </w:pPr>
          </w:p>
        </w:tc>
        <w:tc>
          <w:tcPr>
            <w:tcW w:w="635" w:type="pct"/>
          </w:tcPr>
          <w:p w14:paraId="732EED6B" w14:textId="77777777" w:rsidR="00B9209B" w:rsidRPr="00782EC0" w:rsidRDefault="00B9209B" w:rsidP="00931AF7">
            <w:pPr>
              <w:pStyle w:val="TableText"/>
              <w:ind w:right="459"/>
              <w:jc w:val="right"/>
              <w:cnfStyle w:val="000000100000" w:firstRow="0" w:lastRow="0" w:firstColumn="0" w:lastColumn="0" w:oddVBand="0" w:evenVBand="0" w:oddHBand="1" w:evenHBand="0" w:firstRowFirstColumn="0" w:firstRowLastColumn="0" w:lastRowFirstColumn="0" w:lastRowLastColumn="0"/>
              <w:rPr>
                <w:lang w:eastAsia="ar-SA"/>
              </w:rPr>
            </w:pPr>
          </w:p>
        </w:tc>
        <w:tc>
          <w:tcPr>
            <w:tcW w:w="660" w:type="pct"/>
          </w:tcPr>
          <w:p w14:paraId="6A5710D6" w14:textId="77777777" w:rsidR="00B9209B" w:rsidRPr="00782EC0" w:rsidRDefault="00B9209B" w:rsidP="00931AF7">
            <w:pPr>
              <w:pStyle w:val="TableText"/>
              <w:ind w:right="539"/>
              <w:jc w:val="right"/>
              <w:cnfStyle w:val="000000100000" w:firstRow="0" w:lastRow="0" w:firstColumn="0" w:lastColumn="0" w:oddVBand="0" w:evenVBand="0" w:oddHBand="1" w:evenHBand="0" w:firstRowFirstColumn="0" w:firstRowLastColumn="0" w:lastRowFirstColumn="0" w:lastRowLastColumn="0"/>
              <w:rPr>
                <w:lang w:eastAsia="ar-SA"/>
              </w:rPr>
            </w:pPr>
          </w:p>
        </w:tc>
      </w:tr>
      <w:tr w:rsidR="00323304" w:rsidRPr="00782EC0" w14:paraId="1F6E9F62"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22" w:type="pct"/>
          </w:tcPr>
          <w:p w14:paraId="41E4DBCC" w14:textId="74C3F4D3" w:rsidR="00B9209B" w:rsidRPr="00782EC0" w:rsidRDefault="00B9209B" w:rsidP="008160AC">
            <w:pPr>
              <w:pStyle w:val="TableText"/>
              <w:ind w:firstLine="167"/>
              <w:rPr>
                <w:lang w:eastAsia="ar-SA"/>
              </w:rPr>
            </w:pPr>
            <w:r w:rsidRPr="00782EC0">
              <w:rPr>
                <w:lang w:eastAsia="ar-SA"/>
              </w:rPr>
              <w:t>Primary or L</w:t>
            </w:r>
            <w:r w:rsidR="00E233EE" w:rsidRPr="00782EC0">
              <w:rPr>
                <w:lang w:eastAsia="ar-SA"/>
              </w:rPr>
              <w:t>ower</w:t>
            </w:r>
          </w:p>
        </w:tc>
        <w:tc>
          <w:tcPr>
            <w:tcW w:w="340" w:type="pct"/>
          </w:tcPr>
          <w:p w14:paraId="2CFDFE6F" w14:textId="035AB476" w:rsidR="00B9209B" w:rsidRPr="00782EC0" w:rsidRDefault="00091862" w:rsidP="00931AF7">
            <w:pPr>
              <w:pStyle w:val="TableText"/>
              <w:ind w:right="17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5.0</w:t>
            </w:r>
          </w:p>
        </w:tc>
        <w:tc>
          <w:tcPr>
            <w:tcW w:w="447" w:type="pct"/>
          </w:tcPr>
          <w:p w14:paraId="03D0EE97" w14:textId="1B80886A" w:rsidR="00B9209B" w:rsidRPr="00782EC0" w:rsidRDefault="00B9209B" w:rsidP="00931AF7">
            <w:pPr>
              <w:pStyle w:val="TableText"/>
              <w:ind w:right="17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21.3</w:t>
            </w:r>
          </w:p>
        </w:tc>
        <w:tc>
          <w:tcPr>
            <w:tcW w:w="438" w:type="pct"/>
          </w:tcPr>
          <w:p w14:paraId="015DC34B" w14:textId="083687AC" w:rsidR="00B9209B" w:rsidRPr="00782EC0" w:rsidRDefault="00B9209B" w:rsidP="00931AF7">
            <w:pPr>
              <w:pStyle w:val="TableText"/>
              <w:ind w:right="17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19.5</w:t>
            </w:r>
          </w:p>
        </w:tc>
        <w:tc>
          <w:tcPr>
            <w:tcW w:w="878" w:type="pct"/>
          </w:tcPr>
          <w:p w14:paraId="0519BCB6" w14:textId="214127AF" w:rsidR="00B9209B" w:rsidRPr="00782EC0" w:rsidRDefault="00B9209B" w:rsidP="00931AF7">
            <w:pPr>
              <w:pStyle w:val="TableText"/>
              <w:ind w:right="1026"/>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24.6</w:t>
            </w:r>
          </w:p>
        </w:tc>
        <w:tc>
          <w:tcPr>
            <w:tcW w:w="397" w:type="pct"/>
          </w:tcPr>
          <w:p w14:paraId="476948E4" w14:textId="5AEE3B6D" w:rsidR="00B9209B" w:rsidRPr="00782EC0" w:rsidRDefault="00B9209B" w:rsidP="00931AF7">
            <w:pPr>
              <w:pStyle w:val="TableText"/>
              <w:ind w:right="17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53.9</w:t>
            </w:r>
          </w:p>
        </w:tc>
        <w:tc>
          <w:tcPr>
            <w:tcW w:w="581" w:type="pct"/>
          </w:tcPr>
          <w:p w14:paraId="2D1E2FB3" w14:textId="16724AA3" w:rsidR="00B9209B" w:rsidRPr="00782EC0" w:rsidRDefault="00B9209B" w:rsidP="00931AF7">
            <w:pPr>
              <w:pStyle w:val="TableText"/>
              <w:ind w:right="459"/>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34.1</w:t>
            </w:r>
          </w:p>
        </w:tc>
        <w:tc>
          <w:tcPr>
            <w:tcW w:w="635" w:type="pct"/>
          </w:tcPr>
          <w:p w14:paraId="7A18AA95" w14:textId="55E2A3A1" w:rsidR="00B9209B" w:rsidRPr="00782EC0" w:rsidRDefault="00B9209B" w:rsidP="00931AF7">
            <w:pPr>
              <w:pStyle w:val="TableText"/>
              <w:ind w:right="459"/>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18.4</w:t>
            </w:r>
          </w:p>
        </w:tc>
        <w:tc>
          <w:tcPr>
            <w:tcW w:w="660" w:type="pct"/>
          </w:tcPr>
          <w:p w14:paraId="1F551E0D" w14:textId="32BE69AA" w:rsidR="00B9209B" w:rsidRPr="00782EC0" w:rsidRDefault="00B9209B" w:rsidP="00931AF7">
            <w:pPr>
              <w:pStyle w:val="TableText"/>
              <w:ind w:right="539"/>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16.7</w:t>
            </w:r>
          </w:p>
        </w:tc>
      </w:tr>
      <w:tr w:rsidR="00323304" w:rsidRPr="00782EC0" w14:paraId="02026E86"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22" w:type="pct"/>
          </w:tcPr>
          <w:p w14:paraId="4F382B45" w14:textId="61C7EFB2" w:rsidR="00B9209B" w:rsidRPr="00782EC0" w:rsidRDefault="00B9209B" w:rsidP="008160AC">
            <w:pPr>
              <w:pStyle w:val="TableText"/>
              <w:ind w:firstLine="167"/>
              <w:rPr>
                <w:lang w:eastAsia="ar-SA"/>
              </w:rPr>
            </w:pPr>
            <w:r w:rsidRPr="00782EC0">
              <w:rPr>
                <w:lang w:eastAsia="ar-SA"/>
              </w:rPr>
              <w:t>Lower Secondary</w:t>
            </w:r>
          </w:p>
        </w:tc>
        <w:tc>
          <w:tcPr>
            <w:tcW w:w="340" w:type="pct"/>
          </w:tcPr>
          <w:p w14:paraId="122619A6" w14:textId="6C443A15" w:rsidR="00B9209B" w:rsidRPr="00782EC0" w:rsidRDefault="00091862" w:rsidP="00931AF7">
            <w:pPr>
              <w:pStyle w:val="TableText"/>
              <w:ind w:right="17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13.0</w:t>
            </w:r>
          </w:p>
        </w:tc>
        <w:tc>
          <w:tcPr>
            <w:tcW w:w="447" w:type="pct"/>
          </w:tcPr>
          <w:p w14:paraId="38E0E064" w14:textId="600DF2BD" w:rsidR="00B9209B" w:rsidRPr="00782EC0" w:rsidRDefault="00B9209B" w:rsidP="00931AF7">
            <w:pPr>
              <w:pStyle w:val="TableText"/>
              <w:ind w:right="17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19.4</w:t>
            </w:r>
          </w:p>
        </w:tc>
        <w:tc>
          <w:tcPr>
            <w:tcW w:w="438" w:type="pct"/>
          </w:tcPr>
          <w:p w14:paraId="260D2C81" w14:textId="17AEA666" w:rsidR="00B9209B" w:rsidRPr="00782EC0" w:rsidRDefault="00B9209B" w:rsidP="00931AF7">
            <w:pPr>
              <w:pStyle w:val="TableText"/>
              <w:ind w:right="17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21.8</w:t>
            </w:r>
          </w:p>
        </w:tc>
        <w:tc>
          <w:tcPr>
            <w:tcW w:w="878" w:type="pct"/>
          </w:tcPr>
          <w:p w14:paraId="627111F9" w14:textId="70E6D983" w:rsidR="00B9209B" w:rsidRPr="00782EC0" w:rsidRDefault="00B9209B" w:rsidP="00931AF7">
            <w:pPr>
              <w:pStyle w:val="TableText"/>
              <w:ind w:right="1026"/>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23.6</w:t>
            </w:r>
          </w:p>
        </w:tc>
        <w:tc>
          <w:tcPr>
            <w:tcW w:w="397" w:type="pct"/>
          </w:tcPr>
          <w:p w14:paraId="26CB77BE" w14:textId="5CAB0D76" w:rsidR="00B9209B" w:rsidRPr="00782EC0" w:rsidRDefault="00B9209B" w:rsidP="00931AF7">
            <w:pPr>
              <w:pStyle w:val="TableText"/>
              <w:ind w:right="17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16.9</w:t>
            </w:r>
          </w:p>
        </w:tc>
        <w:tc>
          <w:tcPr>
            <w:tcW w:w="581" w:type="pct"/>
          </w:tcPr>
          <w:p w14:paraId="66BD7848" w14:textId="59C98353" w:rsidR="00B9209B" w:rsidRPr="00782EC0" w:rsidRDefault="00B9209B" w:rsidP="00931AF7">
            <w:pPr>
              <w:pStyle w:val="TableText"/>
              <w:ind w:right="459"/>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20.7</w:t>
            </w:r>
          </w:p>
        </w:tc>
        <w:tc>
          <w:tcPr>
            <w:tcW w:w="635" w:type="pct"/>
          </w:tcPr>
          <w:p w14:paraId="0DBC4E35" w14:textId="39FDA9CD" w:rsidR="00B9209B" w:rsidRPr="00782EC0" w:rsidRDefault="00B9209B" w:rsidP="00931AF7">
            <w:pPr>
              <w:pStyle w:val="TableText"/>
              <w:ind w:right="459"/>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19.7</w:t>
            </w:r>
          </w:p>
        </w:tc>
        <w:tc>
          <w:tcPr>
            <w:tcW w:w="660" w:type="pct"/>
          </w:tcPr>
          <w:p w14:paraId="0C10F7E3" w14:textId="1E1E90BF" w:rsidR="00B9209B" w:rsidRPr="00782EC0" w:rsidRDefault="00B9209B" w:rsidP="00931AF7">
            <w:pPr>
              <w:pStyle w:val="TableText"/>
              <w:ind w:right="539"/>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20.2</w:t>
            </w:r>
          </w:p>
        </w:tc>
      </w:tr>
      <w:tr w:rsidR="00323304" w:rsidRPr="00782EC0" w14:paraId="0D4292E9"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22" w:type="pct"/>
          </w:tcPr>
          <w:p w14:paraId="34B61383" w14:textId="4E436CD6" w:rsidR="00B9209B" w:rsidRPr="00782EC0" w:rsidRDefault="00B9209B" w:rsidP="008160AC">
            <w:pPr>
              <w:pStyle w:val="TableText"/>
              <w:ind w:firstLine="167"/>
              <w:rPr>
                <w:lang w:eastAsia="ar-SA"/>
              </w:rPr>
            </w:pPr>
            <w:r w:rsidRPr="00782EC0">
              <w:rPr>
                <w:lang w:eastAsia="ar-SA"/>
              </w:rPr>
              <w:t>Upper Secondary</w:t>
            </w:r>
          </w:p>
        </w:tc>
        <w:tc>
          <w:tcPr>
            <w:tcW w:w="340" w:type="pct"/>
          </w:tcPr>
          <w:p w14:paraId="6ADD82B1" w14:textId="600B0417" w:rsidR="00B9209B" w:rsidRPr="00782EC0" w:rsidRDefault="00091862" w:rsidP="00931AF7">
            <w:pPr>
              <w:pStyle w:val="TableText"/>
              <w:ind w:right="17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29.2</w:t>
            </w:r>
          </w:p>
        </w:tc>
        <w:tc>
          <w:tcPr>
            <w:tcW w:w="447" w:type="pct"/>
          </w:tcPr>
          <w:p w14:paraId="48174788" w14:textId="0884D49F" w:rsidR="00B9209B" w:rsidRPr="00782EC0" w:rsidRDefault="00B9209B" w:rsidP="00931AF7">
            <w:pPr>
              <w:pStyle w:val="TableText"/>
              <w:ind w:right="17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26.9</w:t>
            </w:r>
          </w:p>
        </w:tc>
        <w:tc>
          <w:tcPr>
            <w:tcW w:w="438" w:type="pct"/>
          </w:tcPr>
          <w:p w14:paraId="401FF610" w14:textId="0ADE070B" w:rsidR="00B9209B" w:rsidRPr="00782EC0" w:rsidRDefault="00B9209B" w:rsidP="00931AF7">
            <w:pPr>
              <w:pStyle w:val="TableText"/>
              <w:ind w:right="17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25.5</w:t>
            </w:r>
          </w:p>
        </w:tc>
        <w:tc>
          <w:tcPr>
            <w:tcW w:w="878" w:type="pct"/>
          </w:tcPr>
          <w:p w14:paraId="252F8C7F" w14:textId="4DAAB2CD" w:rsidR="00B9209B" w:rsidRPr="00782EC0" w:rsidRDefault="00B9209B" w:rsidP="00931AF7">
            <w:pPr>
              <w:pStyle w:val="TableText"/>
              <w:ind w:right="1026"/>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26.4</w:t>
            </w:r>
          </w:p>
        </w:tc>
        <w:tc>
          <w:tcPr>
            <w:tcW w:w="397" w:type="pct"/>
          </w:tcPr>
          <w:p w14:paraId="2C2D9EF5" w14:textId="091DF388" w:rsidR="00B9209B" w:rsidRPr="00782EC0" w:rsidRDefault="00B9209B" w:rsidP="00931AF7">
            <w:pPr>
              <w:pStyle w:val="TableText"/>
              <w:ind w:right="17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14.1</w:t>
            </w:r>
          </w:p>
        </w:tc>
        <w:tc>
          <w:tcPr>
            <w:tcW w:w="581" w:type="pct"/>
          </w:tcPr>
          <w:p w14:paraId="6D37E708" w14:textId="11887D23" w:rsidR="00B9209B" w:rsidRPr="00782EC0" w:rsidRDefault="00B9209B" w:rsidP="00931AF7">
            <w:pPr>
              <w:pStyle w:val="TableText"/>
              <w:ind w:right="459"/>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22.9</w:t>
            </w:r>
          </w:p>
        </w:tc>
        <w:tc>
          <w:tcPr>
            <w:tcW w:w="635" w:type="pct"/>
          </w:tcPr>
          <w:p w14:paraId="14A7096E" w14:textId="2D25AAC5" w:rsidR="00B9209B" w:rsidRPr="00782EC0" w:rsidRDefault="00B9209B" w:rsidP="00931AF7">
            <w:pPr>
              <w:pStyle w:val="TableText"/>
              <w:ind w:right="459"/>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28.8</w:t>
            </w:r>
          </w:p>
        </w:tc>
        <w:tc>
          <w:tcPr>
            <w:tcW w:w="660" w:type="pct"/>
          </w:tcPr>
          <w:p w14:paraId="67218D9C" w14:textId="5B0C4369" w:rsidR="00B9209B" w:rsidRPr="00782EC0" w:rsidRDefault="00B9209B" w:rsidP="00931AF7">
            <w:pPr>
              <w:pStyle w:val="TableText"/>
              <w:ind w:right="539"/>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27.2</w:t>
            </w:r>
          </w:p>
        </w:tc>
      </w:tr>
      <w:tr w:rsidR="00323304" w:rsidRPr="00782EC0" w14:paraId="427C20AE" w14:textId="77777777" w:rsidTr="001561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22" w:type="pct"/>
          </w:tcPr>
          <w:p w14:paraId="05A85410" w14:textId="0BB31A2C" w:rsidR="00B9209B" w:rsidRPr="00782EC0" w:rsidRDefault="00B9209B" w:rsidP="008160AC">
            <w:pPr>
              <w:pStyle w:val="TableText"/>
              <w:ind w:firstLine="167"/>
              <w:rPr>
                <w:lang w:eastAsia="ar-SA"/>
              </w:rPr>
            </w:pPr>
            <w:r w:rsidRPr="00782EC0">
              <w:rPr>
                <w:lang w:eastAsia="ar-SA"/>
              </w:rPr>
              <w:t>Third-level</w:t>
            </w:r>
          </w:p>
        </w:tc>
        <w:tc>
          <w:tcPr>
            <w:tcW w:w="340" w:type="pct"/>
          </w:tcPr>
          <w:p w14:paraId="4CB89E6F" w14:textId="2E017526" w:rsidR="00B9209B" w:rsidRPr="00782EC0" w:rsidRDefault="00091862" w:rsidP="00931AF7">
            <w:pPr>
              <w:pStyle w:val="TableText"/>
              <w:ind w:right="17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47.0</w:t>
            </w:r>
          </w:p>
        </w:tc>
        <w:tc>
          <w:tcPr>
            <w:tcW w:w="447" w:type="pct"/>
          </w:tcPr>
          <w:p w14:paraId="25ADAC93" w14:textId="2893E4AE" w:rsidR="00B9209B" w:rsidRPr="00782EC0" w:rsidRDefault="00B9209B" w:rsidP="00931AF7">
            <w:pPr>
              <w:pStyle w:val="TableText"/>
              <w:ind w:right="17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27.1</w:t>
            </w:r>
          </w:p>
        </w:tc>
        <w:tc>
          <w:tcPr>
            <w:tcW w:w="438" w:type="pct"/>
          </w:tcPr>
          <w:p w14:paraId="12C2572D" w14:textId="168CD853" w:rsidR="00B9209B" w:rsidRPr="00782EC0" w:rsidRDefault="00B9209B" w:rsidP="00931AF7">
            <w:pPr>
              <w:pStyle w:val="TableText"/>
              <w:ind w:right="17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28.6</w:t>
            </w:r>
          </w:p>
        </w:tc>
        <w:tc>
          <w:tcPr>
            <w:tcW w:w="878" w:type="pct"/>
          </w:tcPr>
          <w:p w14:paraId="44970FAC" w14:textId="614EAD41" w:rsidR="00B9209B" w:rsidRPr="00782EC0" w:rsidRDefault="00B9209B" w:rsidP="00931AF7">
            <w:pPr>
              <w:pStyle w:val="TableText"/>
              <w:ind w:right="1026"/>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20.1</w:t>
            </w:r>
          </w:p>
        </w:tc>
        <w:tc>
          <w:tcPr>
            <w:tcW w:w="397" w:type="pct"/>
          </w:tcPr>
          <w:p w14:paraId="72410768" w14:textId="5428B232" w:rsidR="00B9209B" w:rsidRPr="00782EC0" w:rsidRDefault="00B9209B" w:rsidP="00931AF7">
            <w:pPr>
              <w:pStyle w:val="TableText"/>
              <w:ind w:right="17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6.0</w:t>
            </w:r>
          </w:p>
        </w:tc>
        <w:tc>
          <w:tcPr>
            <w:tcW w:w="581" w:type="pct"/>
          </w:tcPr>
          <w:p w14:paraId="43C61D63" w14:textId="44E7E579" w:rsidR="00B9209B" w:rsidRPr="00782EC0" w:rsidRDefault="00B9209B" w:rsidP="00931AF7">
            <w:pPr>
              <w:pStyle w:val="TableText"/>
              <w:ind w:right="459"/>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16.6</w:t>
            </w:r>
          </w:p>
        </w:tc>
        <w:tc>
          <w:tcPr>
            <w:tcW w:w="635" w:type="pct"/>
          </w:tcPr>
          <w:p w14:paraId="22623B81" w14:textId="147EB93C" w:rsidR="00B9209B" w:rsidRPr="00782EC0" w:rsidRDefault="00B9209B" w:rsidP="00931AF7">
            <w:pPr>
              <w:pStyle w:val="TableText"/>
              <w:ind w:right="459"/>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29.2</w:t>
            </w:r>
          </w:p>
        </w:tc>
        <w:tc>
          <w:tcPr>
            <w:tcW w:w="660" w:type="pct"/>
          </w:tcPr>
          <w:p w14:paraId="2D9183DA" w14:textId="27E5F62A" w:rsidR="00B9209B" w:rsidRPr="00782EC0" w:rsidRDefault="00B9209B" w:rsidP="00931AF7">
            <w:pPr>
              <w:pStyle w:val="TableText"/>
              <w:ind w:right="539"/>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32.2</w:t>
            </w:r>
          </w:p>
        </w:tc>
      </w:tr>
      <w:tr w:rsidR="00323304" w:rsidRPr="00782EC0" w14:paraId="2A65871C" w14:textId="77777777" w:rsidTr="0015618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22" w:type="pct"/>
          </w:tcPr>
          <w:p w14:paraId="2A5BCE1C" w14:textId="70FFC7F3" w:rsidR="00B9209B" w:rsidRPr="00782EC0" w:rsidRDefault="00B9209B" w:rsidP="008160AC">
            <w:pPr>
              <w:pStyle w:val="TableText"/>
              <w:ind w:firstLine="167"/>
              <w:rPr>
                <w:lang w:eastAsia="ar-SA"/>
              </w:rPr>
            </w:pPr>
            <w:r w:rsidRPr="00782EC0">
              <w:rPr>
                <w:lang w:eastAsia="ar-SA"/>
              </w:rPr>
              <w:t>Not Stated</w:t>
            </w:r>
          </w:p>
        </w:tc>
        <w:tc>
          <w:tcPr>
            <w:tcW w:w="340" w:type="pct"/>
          </w:tcPr>
          <w:p w14:paraId="02B178D7" w14:textId="670DD838" w:rsidR="00B9209B" w:rsidRPr="00782EC0" w:rsidRDefault="00091862" w:rsidP="00931AF7">
            <w:pPr>
              <w:pStyle w:val="TableText"/>
              <w:ind w:right="17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5.8</w:t>
            </w:r>
          </w:p>
        </w:tc>
        <w:tc>
          <w:tcPr>
            <w:tcW w:w="447" w:type="pct"/>
          </w:tcPr>
          <w:p w14:paraId="1EFED008" w14:textId="72996B2C" w:rsidR="00B9209B" w:rsidRPr="00782EC0" w:rsidRDefault="00B9209B" w:rsidP="00931AF7">
            <w:pPr>
              <w:pStyle w:val="TableText"/>
              <w:ind w:right="17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5.2</w:t>
            </w:r>
          </w:p>
        </w:tc>
        <w:tc>
          <w:tcPr>
            <w:tcW w:w="438" w:type="pct"/>
          </w:tcPr>
          <w:p w14:paraId="307F7DCD" w14:textId="7ECDC079" w:rsidR="00B9209B" w:rsidRPr="00782EC0" w:rsidRDefault="00B9209B" w:rsidP="00931AF7">
            <w:pPr>
              <w:pStyle w:val="TableText"/>
              <w:ind w:right="17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4.7</w:t>
            </w:r>
          </w:p>
        </w:tc>
        <w:tc>
          <w:tcPr>
            <w:tcW w:w="878" w:type="pct"/>
          </w:tcPr>
          <w:p w14:paraId="2609F279" w14:textId="1DE1878E" w:rsidR="00B9209B" w:rsidRPr="00782EC0" w:rsidRDefault="00B9209B" w:rsidP="00931AF7">
            <w:pPr>
              <w:pStyle w:val="TableText"/>
              <w:ind w:right="1026"/>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5.3</w:t>
            </w:r>
          </w:p>
        </w:tc>
        <w:tc>
          <w:tcPr>
            <w:tcW w:w="397" w:type="pct"/>
          </w:tcPr>
          <w:p w14:paraId="66A7CCFE" w14:textId="15469993" w:rsidR="00B9209B" w:rsidRPr="00782EC0" w:rsidRDefault="00B9209B" w:rsidP="00931AF7">
            <w:pPr>
              <w:pStyle w:val="TableText"/>
              <w:ind w:right="17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9.0</w:t>
            </w:r>
          </w:p>
        </w:tc>
        <w:tc>
          <w:tcPr>
            <w:tcW w:w="581" w:type="pct"/>
          </w:tcPr>
          <w:p w14:paraId="4E701F96" w14:textId="67273B65" w:rsidR="00B9209B" w:rsidRPr="00782EC0" w:rsidRDefault="00B9209B" w:rsidP="00931AF7">
            <w:pPr>
              <w:pStyle w:val="TableText"/>
              <w:ind w:right="459"/>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5.8</w:t>
            </w:r>
          </w:p>
        </w:tc>
        <w:tc>
          <w:tcPr>
            <w:tcW w:w="635" w:type="pct"/>
          </w:tcPr>
          <w:p w14:paraId="3E78AC3D" w14:textId="79B8137C" w:rsidR="00B9209B" w:rsidRPr="00782EC0" w:rsidRDefault="00B9209B" w:rsidP="00931AF7">
            <w:pPr>
              <w:pStyle w:val="TableText"/>
              <w:ind w:right="459"/>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3.8</w:t>
            </w:r>
          </w:p>
        </w:tc>
        <w:tc>
          <w:tcPr>
            <w:tcW w:w="660" w:type="pct"/>
          </w:tcPr>
          <w:p w14:paraId="36746578" w14:textId="2CF61A7D" w:rsidR="00B9209B" w:rsidRPr="00782EC0" w:rsidRDefault="00B9209B" w:rsidP="00931AF7">
            <w:pPr>
              <w:pStyle w:val="TableText"/>
              <w:ind w:right="539"/>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3.7</w:t>
            </w:r>
          </w:p>
        </w:tc>
      </w:tr>
    </w:tbl>
    <w:p w14:paraId="0E1C87D9" w14:textId="77777777" w:rsidR="00EC6695" w:rsidRPr="00782EC0" w:rsidRDefault="00EC6695" w:rsidP="000838BD">
      <w:pPr>
        <w:pStyle w:val="Greyline"/>
        <w:rPr>
          <w:noProof w:val="0"/>
          <w:lang w:val="en-IE"/>
        </w:rPr>
      </w:pPr>
    </w:p>
    <w:p w14:paraId="77944C72" w14:textId="44D63477" w:rsidR="00EC6695" w:rsidRPr="00782EC0" w:rsidRDefault="00EC6695" w:rsidP="00800166">
      <w:pPr>
        <w:pStyle w:val="Sourcesandnotes"/>
        <w:rPr>
          <w:i w:val="0"/>
          <w:iCs/>
        </w:rPr>
      </w:pPr>
      <w:r w:rsidRPr="00782EC0">
        <w:t>Source:</w:t>
      </w:r>
      <w:r w:rsidRPr="00782EC0">
        <w:tab/>
      </w:r>
      <w:r w:rsidR="000E0E1C" w:rsidRPr="00782EC0">
        <w:rPr>
          <w:i w:val="0"/>
          <w:iCs/>
        </w:rPr>
        <w:t>Results d</w:t>
      </w:r>
      <w:r w:rsidRPr="00782EC0">
        <w:rPr>
          <w:i w:val="0"/>
          <w:iCs/>
        </w:rPr>
        <w:t>erived by authors using 2011 and 2016 Census microdata</w:t>
      </w:r>
      <w:r w:rsidR="00931AF7" w:rsidRPr="00782EC0">
        <w:rPr>
          <w:i w:val="0"/>
          <w:iCs/>
        </w:rPr>
        <w:t>.</w:t>
      </w:r>
    </w:p>
    <w:p w14:paraId="0F45AF99" w14:textId="003AA5C9" w:rsidR="00EC6695" w:rsidRPr="00782EC0" w:rsidRDefault="00EC6695" w:rsidP="00800166">
      <w:pPr>
        <w:pStyle w:val="Sourcesandnotes"/>
        <w:rPr>
          <w:i w:val="0"/>
          <w:iCs/>
        </w:rPr>
      </w:pPr>
      <w:r w:rsidRPr="00782EC0">
        <w:t>Note:</w:t>
      </w:r>
      <w:r w:rsidRPr="00782EC0">
        <w:tab/>
      </w:r>
      <w:r w:rsidRPr="00782EC0">
        <w:rPr>
          <w:i w:val="0"/>
          <w:iCs/>
        </w:rPr>
        <w:t>Working age population (15-64 years of age) that have ceased education</w:t>
      </w:r>
      <w:r w:rsidR="00931AF7" w:rsidRPr="00782EC0">
        <w:rPr>
          <w:i w:val="0"/>
          <w:iCs/>
        </w:rPr>
        <w:t>.</w:t>
      </w:r>
    </w:p>
    <w:p w14:paraId="64F6AF6A" w14:textId="77777777" w:rsidR="00931AF7" w:rsidRPr="00782EC0" w:rsidRDefault="00931AF7" w:rsidP="00800166">
      <w:pPr>
        <w:pStyle w:val="Sourcesandnotes"/>
        <w:rPr>
          <w:i w:val="0"/>
          <w:iCs/>
        </w:rPr>
      </w:pPr>
    </w:p>
    <w:p w14:paraId="56719366" w14:textId="77777777" w:rsidR="0052642D" w:rsidRPr="00782EC0" w:rsidRDefault="0052642D" w:rsidP="0061427D">
      <w:pPr>
        <w:rPr>
          <w:lang w:eastAsia="ar-SA"/>
        </w:rPr>
        <w:sectPr w:rsidR="0052642D" w:rsidRPr="00782EC0" w:rsidSect="00A157A5">
          <w:pgSz w:w="16838" w:h="11906" w:orient="landscape"/>
          <w:pgMar w:top="1440" w:right="851" w:bottom="1440" w:left="1440" w:header="708" w:footer="708" w:gutter="0"/>
          <w:cols w:space="708"/>
          <w:docGrid w:linePitch="360"/>
        </w:sectPr>
      </w:pPr>
    </w:p>
    <w:p w14:paraId="72CE460D" w14:textId="69D5E1D0" w:rsidR="00EC6695" w:rsidRPr="00782EC0" w:rsidRDefault="00EE600D" w:rsidP="00931AF7">
      <w:r w:rsidRPr="00782EC0">
        <w:t>W</w:t>
      </w:r>
      <w:r w:rsidR="00FE6228" w:rsidRPr="00782EC0">
        <w:t xml:space="preserve">hen we </w:t>
      </w:r>
      <w:r w:rsidR="00932050" w:rsidRPr="00782EC0">
        <w:t xml:space="preserve">examine the fields of study pursued by people </w:t>
      </w:r>
      <w:r w:rsidR="001B2AFF" w:rsidRPr="00782EC0">
        <w:t>with disabilities</w:t>
      </w:r>
      <w:r w:rsidR="003815DD" w:rsidRPr="00782EC0">
        <w:t xml:space="preserve"> in 2016</w:t>
      </w:r>
      <w:r w:rsidR="00932050" w:rsidRPr="00782EC0">
        <w:t>,</w:t>
      </w:r>
      <w:r w:rsidR="003815DD" w:rsidRPr="00782EC0">
        <w:rPr>
          <w:rStyle w:val="FootnoteReference"/>
        </w:rPr>
        <w:footnoteReference w:id="30"/>
      </w:r>
      <w:r w:rsidR="00932050" w:rsidRPr="00782EC0">
        <w:t xml:space="preserve"> we can see that the areas chosen are quite similar to those </w:t>
      </w:r>
      <w:r w:rsidR="001B2AFF" w:rsidRPr="00782EC0">
        <w:t>without disabilities</w:t>
      </w:r>
      <w:r w:rsidR="00932050" w:rsidRPr="00782EC0">
        <w:t xml:space="preserve"> (Table </w:t>
      </w:r>
      <w:r w:rsidR="001B2AFF" w:rsidRPr="00782EC0">
        <w:t>5</w:t>
      </w:r>
      <w:r w:rsidR="00932050" w:rsidRPr="00782EC0">
        <w:t>.</w:t>
      </w:r>
      <w:r w:rsidR="00AA7D37" w:rsidRPr="00782EC0">
        <w:t>10</w:t>
      </w:r>
      <w:r w:rsidR="00932050" w:rsidRPr="00782EC0">
        <w:t xml:space="preserve">). The top fields are social sciences, </w:t>
      </w:r>
      <w:r w:rsidR="008C0705" w:rsidRPr="00782EC0">
        <w:t>business</w:t>
      </w:r>
      <w:r w:rsidR="00932050" w:rsidRPr="00782EC0">
        <w:t xml:space="preserve"> and law (27.6 </w:t>
      </w:r>
      <w:r w:rsidR="00082441" w:rsidRPr="00782EC0">
        <w:t>per cent</w:t>
      </w:r>
      <w:r w:rsidR="00932050" w:rsidRPr="00782EC0">
        <w:t xml:space="preserve">), engineering, </w:t>
      </w:r>
      <w:r w:rsidR="001B2AFF" w:rsidRPr="00782EC0">
        <w:t>manufacturing</w:t>
      </w:r>
      <w:r w:rsidR="00932050" w:rsidRPr="00782EC0">
        <w:t xml:space="preserve"> and construction (13.9 </w:t>
      </w:r>
      <w:r w:rsidR="00082441" w:rsidRPr="00782EC0">
        <w:t>per cent</w:t>
      </w:r>
      <w:r w:rsidR="00932050" w:rsidRPr="00782EC0">
        <w:t xml:space="preserve">), arts and humanities (11.7 </w:t>
      </w:r>
      <w:r w:rsidR="00082441" w:rsidRPr="00782EC0">
        <w:t>per cent</w:t>
      </w:r>
      <w:r w:rsidR="00932050" w:rsidRPr="00782EC0">
        <w:t xml:space="preserve">) and health (10.6 </w:t>
      </w:r>
      <w:r w:rsidR="00082441" w:rsidRPr="00782EC0">
        <w:t>per cent</w:t>
      </w:r>
      <w:r w:rsidR="00932050" w:rsidRPr="00782EC0">
        <w:t>).</w:t>
      </w:r>
    </w:p>
    <w:p w14:paraId="42169345" w14:textId="35E1D2D8" w:rsidR="00992322" w:rsidRPr="00782EC0" w:rsidRDefault="00F61178" w:rsidP="00F61178">
      <w:pPr>
        <w:pStyle w:val="Tabletitle"/>
      </w:pPr>
      <w:bookmarkStart w:id="179" w:name="_Toc82080429"/>
      <w:r w:rsidRPr="00782EC0">
        <w:t xml:space="preserve">Table </w:t>
      </w:r>
      <w:r w:rsidR="001B2AFF" w:rsidRPr="00782EC0">
        <w:t>5</w:t>
      </w:r>
      <w:r w:rsidR="00992322" w:rsidRPr="00782EC0">
        <w:t>.</w:t>
      </w:r>
      <w:r w:rsidR="00AA7D37" w:rsidRPr="00782EC0">
        <w:t>10</w:t>
      </w:r>
      <w:r w:rsidRPr="00782EC0">
        <w:tab/>
        <w:t>Field of study: 2016 (%)</w:t>
      </w:r>
      <w:bookmarkEnd w:id="179"/>
    </w:p>
    <w:tbl>
      <w:tblPr>
        <w:tblStyle w:val="ESRItable1"/>
        <w:tblW w:w="5000" w:type="pct"/>
        <w:tblLook w:val="04A0" w:firstRow="1" w:lastRow="0" w:firstColumn="1" w:lastColumn="0" w:noHBand="0" w:noVBand="1"/>
        <w:tblCaption w:val="TABLE 5.10 FIELD OF STUDY: 2016 (%)"/>
        <w:tblDescription w:val="This table lists the fields of study of people with and without disabilities in Ireland in 2016. There are 11 categories: Education; Arts and Humanities; Social Sciences, Business and Law; Science, Mathematics, Statistics; Computing; Engineering, Manufacturing and Construction; Agriculture and Veterinary; Health; Social Services; Services (including other subjects); Not Stated. The results are in percentages.  The table shows that there are very little differences in the fields of study between people with and without disabilities. The most popular field of study for people with disabilities is Social Sciences, Business and Law at 28 per cent and the least popular is Agriculture and Veterinary at 2 per cent.&#10;"/>
      </w:tblPr>
      <w:tblGrid>
        <w:gridCol w:w="4501"/>
        <w:gridCol w:w="2237"/>
        <w:gridCol w:w="2268"/>
      </w:tblGrid>
      <w:tr w:rsidR="00992322" w:rsidRPr="00782EC0" w14:paraId="3B013E6E" w14:textId="77777777" w:rsidTr="000E74A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99" w:type="pct"/>
            <w:hideMark/>
          </w:tcPr>
          <w:p w14:paraId="771C99C7" w14:textId="77777777" w:rsidR="00992322" w:rsidRPr="00782EC0" w:rsidRDefault="00992322" w:rsidP="00931AF7">
            <w:pPr>
              <w:pStyle w:val="TableText"/>
              <w:rPr>
                <w:lang w:eastAsia="ar-SA"/>
              </w:rPr>
            </w:pPr>
          </w:p>
        </w:tc>
        <w:tc>
          <w:tcPr>
            <w:tcW w:w="1242" w:type="pct"/>
          </w:tcPr>
          <w:p w14:paraId="1F444DB9" w14:textId="4961B9EE" w:rsidR="00992322" w:rsidRPr="00782EC0" w:rsidRDefault="00992322" w:rsidP="00931AF7">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rPr>
                <w:lang w:eastAsia="ar-SA"/>
              </w:rPr>
              <w:t>No Disability</w:t>
            </w:r>
          </w:p>
        </w:tc>
        <w:tc>
          <w:tcPr>
            <w:tcW w:w="1259" w:type="pct"/>
          </w:tcPr>
          <w:p w14:paraId="1A667160" w14:textId="25371AE1" w:rsidR="00992322" w:rsidRPr="00782EC0" w:rsidRDefault="00992322" w:rsidP="00931AF7">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rPr>
                <w:lang w:eastAsia="ar-SA"/>
              </w:rPr>
              <w:t>Disability</w:t>
            </w:r>
          </w:p>
        </w:tc>
      </w:tr>
      <w:tr w:rsidR="00992322" w:rsidRPr="00782EC0" w14:paraId="51D6C51C" w14:textId="77777777" w:rsidTr="000E74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99" w:type="pct"/>
            <w:hideMark/>
          </w:tcPr>
          <w:p w14:paraId="340C6EC9" w14:textId="757596F7" w:rsidR="00992322" w:rsidRPr="00782EC0" w:rsidRDefault="00992322" w:rsidP="00931AF7">
            <w:pPr>
              <w:pStyle w:val="TableText"/>
              <w:rPr>
                <w:lang w:eastAsia="ar-SA"/>
              </w:rPr>
            </w:pPr>
            <w:r w:rsidRPr="00782EC0">
              <w:rPr>
                <w:lang w:eastAsia="ar-SA"/>
              </w:rPr>
              <w:t>Education</w:t>
            </w:r>
          </w:p>
        </w:tc>
        <w:tc>
          <w:tcPr>
            <w:tcW w:w="1242" w:type="pct"/>
          </w:tcPr>
          <w:p w14:paraId="5C02E724" w14:textId="3B95C16B" w:rsidR="00992322" w:rsidRPr="00782EC0" w:rsidRDefault="00992322" w:rsidP="00931AF7">
            <w:pPr>
              <w:pStyle w:val="TableText"/>
              <w:ind w:right="83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8.8</w:t>
            </w:r>
          </w:p>
        </w:tc>
        <w:tc>
          <w:tcPr>
            <w:tcW w:w="1259" w:type="pct"/>
          </w:tcPr>
          <w:p w14:paraId="766A2CE9" w14:textId="67F73FEE" w:rsidR="00992322" w:rsidRPr="00782EC0" w:rsidRDefault="00992322" w:rsidP="00931AF7">
            <w:pPr>
              <w:pStyle w:val="TableText"/>
              <w:ind w:right="83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7.3</w:t>
            </w:r>
          </w:p>
        </w:tc>
      </w:tr>
      <w:tr w:rsidR="00992322" w:rsidRPr="00782EC0" w14:paraId="5E2C3A7C" w14:textId="77777777" w:rsidTr="000E74A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99" w:type="pct"/>
            <w:hideMark/>
          </w:tcPr>
          <w:p w14:paraId="3754AD7F" w14:textId="555AD0FE" w:rsidR="00992322" w:rsidRPr="00782EC0" w:rsidRDefault="00992322" w:rsidP="00931AF7">
            <w:pPr>
              <w:pStyle w:val="TableText"/>
              <w:rPr>
                <w:lang w:eastAsia="ar-SA"/>
              </w:rPr>
            </w:pPr>
            <w:r w:rsidRPr="00782EC0">
              <w:rPr>
                <w:lang w:eastAsia="ar-SA"/>
              </w:rPr>
              <w:t>Arts and Humanities</w:t>
            </w:r>
          </w:p>
        </w:tc>
        <w:tc>
          <w:tcPr>
            <w:tcW w:w="1242" w:type="pct"/>
          </w:tcPr>
          <w:p w14:paraId="4690B14F" w14:textId="2F22DF84" w:rsidR="00992322" w:rsidRPr="00782EC0" w:rsidRDefault="00992322" w:rsidP="00931AF7">
            <w:pPr>
              <w:pStyle w:val="TableText"/>
              <w:ind w:right="83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7.9</w:t>
            </w:r>
          </w:p>
        </w:tc>
        <w:tc>
          <w:tcPr>
            <w:tcW w:w="1259" w:type="pct"/>
          </w:tcPr>
          <w:p w14:paraId="37EF0B2D" w14:textId="135F1BCA" w:rsidR="00992322" w:rsidRPr="00782EC0" w:rsidRDefault="00992322" w:rsidP="00931AF7">
            <w:pPr>
              <w:pStyle w:val="TableText"/>
              <w:ind w:right="83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11.7</w:t>
            </w:r>
          </w:p>
        </w:tc>
      </w:tr>
      <w:tr w:rsidR="00992322" w:rsidRPr="00782EC0" w14:paraId="5DB7ED06" w14:textId="77777777" w:rsidTr="000E74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99" w:type="pct"/>
            <w:hideMark/>
          </w:tcPr>
          <w:p w14:paraId="61CC8A2D" w14:textId="6F730B2D" w:rsidR="00992322" w:rsidRPr="00782EC0" w:rsidRDefault="00992322" w:rsidP="00931AF7">
            <w:pPr>
              <w:pStyle w:val="TableText"/>
              <w:rPr>
                <w:lang w:eastAsia="ar-SA"/>
              </w:rPr>
            </w:pPr>
            <w:r w:rsidRPr="00782EC0">
              <w:rPr>
                <w:lang w:eastAsia="ar-SA"/>
              </w:rPr>
              <w:t>Social Sciences, Business and Law</w:t>
            </w:r>
          </w:p>
        </w:tc>
        <w:tc>
          <w:tcPr>
            <w:tcW w:w="1242" w:type="pct"/>
          </w:tcPr>
          <w:p w14:paraId="7EDDC619" w14:textId="11A97749" w:rsidR="00992322" w:rsidRPr="00782EC0" w:rsidRDefault="00992322" w:rsidP="00931AF7">
            <w:pPr>
              <w:pStyle w:val="TableText"/>
              <w:ind w:right="83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30.7</w:t>
            </w:r>
          </w:p>
        </w:tc>
        <w:tc>
          <w:tcPr>
            <w:tcW w:w="1259" w:type="pct"/>
          </w:tcPr>
          <w:p w14:paraId="1D05A08D" w14:textId="7A4EC4B9" w:rsidR="00992322" w:rsidRPr="00782EC0" w:rsidRDefault="00992322" w:rsidP="00931AF7">
            <w:pPr>
              <w:pStyle w:val="TableText"/>
              <w:ind w:right="83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27.6</w:t>
            </w:r>
          </w:p>
        </w:tc>
      </w:tr>
      <w:tr w:rsidR="00992322" w:rsidRPr="00782EC0" w14:paraId="39881F38" w14:textId="77777777" w:rsidTr="000E74A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99" w:type="pct"/>
            <w:hideMark/>
          </w:tcPr>
          <w:p w14:paraId="740CD69E" w14:textId="09401687" w:rsidR="00992322" w:rsidRPr="00782EC0" w:rsidRDefault="00992322" w:rsidP="00931AF7">
            <w:pPr>
              <w:pStyle w:val="TableText"/>
              <w:rPr>
                <w:lang w:eastAsia="ar-SA"/>
              </w:rPr>
            </w:pPr>
            <w:r w:rsidRPr="00782EC0">
              <w:rPr>
                <w:lang w:eastAsia="ar-SA"/>
              </w:rPr>
              <w:t>Science, Mathematics, Statistics</w:t>
            </w:r>
          </w:p>
        </w:tc>
        <w:tc>
          <w:tcPr>
            <w:tcW w:w="1242" w:type="pct"/>
          </w:tcPr>
          <w:p w14:paraId="2B926AA1" w14:textId="33D4C6A4" w:rsidR="00992322" w:rsidRPr="00782EC0" w:rsidRDefault="00992322" w:rsidP="00931AF7">
            <w:pPr>
              <w:pStyle w:val="TableText"/>
              <w:ind w:right="83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5.1</w:t>
            </w:r>
          </w:p>
        </w:tc>
        <w:tc>
          <w:tcPr>
            <w:tcW w:w="1259" w:type="pct"/>
          </w:tcPr>
          <w:p w14:paraId="2B116673" w14:textId="0B5ED093" w:rsidR="00992322" w:rsidRPr="00782EC0" w:rsidRDefault="00992322" w:rsidP="00931AF7">
            <w:pPr>
              <w:pStyle w:val="TableText"/>
              <w:ind w:right="83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4.7</w:t>
            </w:r>
          </w:p>
        </w:tc>
      </w:tr>
      <w:tr w:rsidR="00992322" w:rsidRPr="00782EC0" w14:paraId="4C3A8447" w14:textId="77777777" w:rsidTr="000E74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99" w:type="pct"/>
            <w:hideMark/>
          </w:tcPr>
          <w:p w14:paraId="362278A4" w14:textId="7B9E882C" w:rsidR="00992322" w:rsidRPr="00782EC0" w:rsidRDefault="00992322" w:rsidP="00931AF7">
            <w:pPr>
              <w:pStyle w:val="TableText"/>
              <w:rPr>
                <w:lang w:eastAsia="ar-SA"/>
              </w:rPr>
            </w:pPr>
            <w:r w:rsidRPr="00782EC0">
              <w:rPr>
                <w:lang w:eastAsia="ar-SA"/>
              </w:rPr>
              <w:t>Computing</w:t>
            </w:r>
          </w:p>
        </w:tc>
        <w:tc>
          <w:tcPr>
            <w:tcW w:w="1242" w:type="pct"/>
          </w:tcPr>
          <w:p w14:paraId="637B087D" w14:textId="1EF893EE" w:rsidR="00992322" w:rsidRPr="00782EC0" w:rsidRDefault="00992322" w:rsidP="00931AF7">
            <w:pPr>
              <w:pStyle w:val="TableText"/>
              <w:ind w:right="83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5.4</w:t>
            </w:r>
          </w:p>
        </w:tc>
        <w:tc>
          <w:tcPr>
            <w:tcW w:w="1259" w:type="pct"/>
          </w:tcPr>
          <w:p w14:paraId="0201863F" w14:textId="47AFDD3B" w:rsidR="00992322" w:rsidRPr="00782EC0" w:rsidRDefault="00992322" w:rsidP="00931AF7">
            <w:pPr>
              <w:pStyle w:val="TableText"/>
              <w:ind w:right="83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5.5</w:t>
            </w:r>
          </w:p>
        </w:tc>
      </w:tr>
      <w:tr w:rsidR="00992322" w:rsidRPr="00782EC0" w14:paraId="4821F477" w14:textId="77777777" w:rsidTr="000E74A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99" w:type="pct"/>
          </w:tcPr>
          <w:p w14:paraId="7BF188B5" w14:textId="2EB57C8F" w:rsidR="00992322" w:rsidRPr="00782EC0" w:rsidRDefault="00992322" w:rsidP="00931AF7">
            <w:pPr>
              <w:pStyle w:val="TableText"/>
              <w:rPr>
                <w:lang w:eastAsia="ar-SA"/>
              </w:rPr>
            </w:pPr>
            <w:r w:rsidRPr="00782EC0">
              <w:rPr>
                <w:lang w:eastAsia="ar-SA"/>
              </w:rPr>
              <w:t>Engineering, Manufacturing and Construction</w:t>
            </w:r>
          </w:p>
        </w:tc>
        <w:tc>
          <w:tcPr>
            <w:tcW w:w="1242" w:type="pct"/>
          </w:tcPr>
          <w:p w14:paraId="7C167DB0" w14:textId="160FF6A8" w:rsidR="00992322" w:rsidRPr="00782EC0" w:rsidRDefault="00992322" w:rsidP="00931AF7">
            <w:pPr>
              <w:pStyle w:val="TableText"/>
              <w:ind w:right="83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15.6</w:t>
            </w:r>
          </w:p>
        </w:tc>
        <w:tc>
          <w:tcPr>
            <w:tcW w:w="1259" w:type="pct"/>
          </w:tcPr>
          <w:p w14:paraId="05E0C58C" w14:textId="64FE7D2B" w:rsidR="00992322" w:rsidRPr="00782EC0" w:rsidRDefault="00992322" w:rsidP="00931AF7">
            <w:pPr>
              <w:pStyle w:val="TableText"/>
              <w:ind w:right="83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13.9</w:t>
            </w:r>
          </w:p>
        </w:tc>
      </w:tr>
      <w:tr w:rsidR="00992322" w:rsidRPr="00782EC0" w14:paraId="5D071A45" w14:textId="77777777" w:rsidTr="000E74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99" w:type="pct"/>
          </w:tcPr>
          <w:p w14:paraId="59AC667A" w14:textId="387891F9" w:rsidR="00992322" w:rsidRPr="00782EC0" w:rsidRDefault="00992322" w:rsidP="00931AF7">
            <w:pPr>
              <w:pStyle w:val="TableText"/>
              <w:rPr>
                <w:lang w:eastAsia="ar-SA"/>
              </w:rPr>
            </w:pPr>
            <w:r w:rsidRPr="00782EC0">
              <w:rPr>
                <w:lang w:eastAsia="ar-SA"/>
              </w:rPr>
              <w:t>Agriculture and Veterinary</w:t>
            </w:r>
          </w:p>
        </w:tc>
        <w:tc>
          <w:tcPr>
            <w:tcW w:w="1242" w:type="pct"/>
          </w:tcPr>
          <w:p w14:paraId="45E429B7" w14:textId="30C7F9AA" w:rsidR="00992322" w:rsidRPr="00782EC0" w:rsidRDefault="00992322" w:rsidP="00931AF7">
            <w:pPr>
              <w:pStyle w:val="TableText"/>
              <w:ind w:right="83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2.6</w:t>
            </w:r>
          </w:p>
        </w:tc>
        <w:tc>
          <w:tcPr>
            <w:tcW w:w="1259" w:type="pct"/>
          </w:tcPr>
          <w:p w14:paraId="5D2131B0" w14:textId="6368DB96" w:rsidR="00992322" w:rsidRPr="00782EC0" w:rsidRDefault="00992322" w:rsidP="00931AF7">
            <w:pPr>
              <w:pStyle w:val="TableText"/>
              <w:ind w:right="83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2.4</w:t>
            </w:r>
          </w:p>
        </w:tc>
      </w:tr>
      <w:tr w:rsidR="00992322" w:rsidRPr="00782EC0" w14:paraId="25D6C9BC" w14:textId="77777777" w:rsidTr="000E74A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99" w:type="pct"/>
          </w:tcPr>
          <w:p w14:paraId="7487C3CC" w14:textId="444E38F8" w:rsidR="00992322" w:rsidRPr="00782EC0" w:rsidRDefault="00992322" w:rsidP="00931AF7">
            <w:pPr>
              <w:pStyle w:val="TableText"/>
              <w:rPr>
                <w:lang w:eastAsia="ar-SA"/>
              </w:rPr>
            </w:pPr>
            <w:r w:rsidRPr="00782EC0">
              <w:rPr>
                <w:lang w:eastAsia="ar-SA"/>
              </w:rPr>
              <w:t>Health</w:t>
            </w:r>
          </w:p>
        </w:tc>
        <w:tc>
          <w:tcPr>
            <w:tcW w:w="1242" w:type="pct"/>
          </w:tcPr>
          <w:p w14:paraId="176F572F" w14:textId="00FAE955" w:rsidR="00992322" w:rsidRPr="00782EC0" w:rsidRDefault="00992322" w:rsidP="00931AF7">
            <w:pPr>
              <w:pStyle w:val="TableText"/>
              <w:ind w:right="83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10.3</w:t>
            </w:r>
          </w:p>
        </w:tc>
        <w:tc>
          <w:tcPr>
            <w:tcW w:w="1259" w:type="pct"/>
          </w:tcPr>
          <w:p w14:paraId="2570531C" w14:textId="3CA37DCF" w:rsidR="00992322" w:rsidRPr="00782EC0" w:rsidRDefault="00992322" w:rsidP="00931AF7">
            <w:pPr>
              <w:pStyle w:val="TableText"/>
              <w:ind w:right="83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10.6</w:t>
            </w:r>
          </w:p>
        </w:tc>
      </w:tr>
      <w:tr w:rsidR="00992322" w:rsidRPr="00782EC0" w14:paraId="5DF09E44" w14:textId="77777777" w:rsidTr="000E74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99" w:type="pct"/>
          </w:tcPr>
          <w:p w14:paraId="3C05F196" w14:textId="74926F51" w:rsidR="00992322" w:rsidRPr="00782EC0" w:rsidRDefault="00992322" w:rsidP="00931AF7">
            <w:pPr>
              <w:pStyle w:val="TableText"/>
              <w:rPr>
                <w:lang w:eastAsia="ar-SA"/>
              </w:rPr>
            </w:pPr>
            <w:r w:rsidRPr="00782EC0">
              <w:rPr>
                <w:lang w:eastAsia="ar-SA"/>
              </w:rPr>
              <w:t>Social Services</w:t>
            </w:r>
          </w:p>
        </w:tc>
        <w:tc>
          <w:tcPr>
            <w:tcW w:w="1242" w:type="pct"/>
          </w:tcPr>
          <w:p w14:paraId="4B11DB7D" w14:textId="03E93C17" w:rsidR="00992322" w:rsidRPr="00782EC0" w:rsidRDefault="00992322" w:rsidP="00931AF7">
            <w:pPr>
              <w:pStyle w:val="TableText"/>
              <w:ind w:right="83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3.0</w:t>
            </w:r>
          </w:p>
        </w:tc>
        <w:tc>
          <w:tcPr>
            <w:tcW w:w="1259" w:type="pct"/>
          </w:tcPr>
          <w:p w14:paraId="071E15A4" w14:textId="6E196036" w:rsidR="00992322" w:rsidRPr="00782EC0" w:rsidRDefault="00992322" w:rsidP="00931AF7">
            <w:pPr>
              <w:pStyle w:val="TableText"/>
              <w:ind w:right="83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4.5</w:t>
            </w:r>
          </w:p>
        </w:tc>
      </w:tr>
      <w:tr w:rsidR="00992322" w:rsidRPr="00782EC0" w14:paraId="16720763" w14:textId="77777777" w:rsidTr="000E74A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99" w:type="pct"/>
          </w:tcPr>
          <w:p w14:paraId="72F47EDA" w14:textId="4BB3092A" w:rsidR="00992322" w:rsidRPr="00782EC0" w:rsidRDefault="00992322" w:rsidP="00931AF7">
            <w:pPr>
              <w:pStyle w:val="TableText"/>
              <w:rPr>
                <w:lang w:eastAsia="ar-SA"/>
              </w:rPr>
            </w:pPr>
            <w:r w:rsidRPr="00782EC0">
              <w:rPr>
                <w:lang w:eastAsia="ar-SA"/>
              </w:rPr>
              <w:t>Services (including other subjects)</w:t>
            </w:r>
          </w:p>
        </w:tc>
        <w:tc>
          <w:tcPr>
            <w:tcW w:w="1242" w:type="pct"/>
          </w:tcPr>
          <w:p w14:paraId="28B35D78" w14:textId="72BDF81C" w:rsidR="00992322" w:rsidRPr="00782EC0" w:rsidRDefault="00992322" w:rsidP="00931AF7">
            <w:pPr>
              <w:pStyle w:val="TableText"/>
              <w:ind w:right="83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6.6</w:t>
            </w:r>
          </w:p>
        </w:tc>
        <w:tc>
          <w:tcPr>
            <w:tcW w:w="1259" w:type="pct"/>
          </w:tcPr>
          <w:p w14:paraId="04158A35" w14:textId="0F0E98A8" w:rsidR="00992322" w:rsidRPr="00782EC0" w:rsidRDefault="00992322" w:rsidP="00931AF7">
            <w:pPr>
              <w:pStyle w:val="TableText"/>
              <w:ind w:right="83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7.1</w:t>
            </w:r>
          </w:p>
        </w:tc>
      </w:tr>
      <w:tr w:rsidR="00992322" w:rsidRPr="00782EC0" w14:paraId="04E41F88" w14:textId="77777777" w:rsidTr="000E74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99" w:type="pct"/>
          </w:tcPr>
          <w:p w14:paraId="2F920C46" w14:textId="21119F7F" w:rsidR="00992322" w:rsidRPr="00782EC0" w:rsidRDefault="00992322" w:rsidP="00931AF7">
            <w:pPr>
              <w:pStyle w:val="TableText"/>
              <w:rPr>
                <w:lang w:eastAsia="ar-SA"/>
              </w:rPr>
            </w:pPr>
            <w:r w:rsidRPr="00782EC0">
              <w:rPr>
                <w:lang w:eastAsia="ar-SA"/>
              </w:rPr>
              <w:t>Not Stated</w:t>
            </w:r>
          </w:p>
        </w:tc>
        <w:tc>
          <w:tcPr>
            <w:tcW w:w="1242" w:type="pct"/>
          </w:tcPr>
          <w:p w14:paraId="10EDB2D3" w14:textId="29D53818" w:rsidR="00992322" w:rsidRPr="00782EC0" w:rsidRDefault="00992322" w:rsidP="00931AF7">
            <w:pPr>
              <w:pStyle w:val="TableText"/>
              <w:ind w:right="83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4.0</w:t>
            </w:r>
          </w:p>
        </w:tc>
        <w:tc>
          <w:tcPr>
            <w:tcW w:w="1259" w:type="pct"/>
          </w:tcPr>
          <w:p w14:paraId="09F1F085" w14:textId="5211BCCD" w:rsidR="00992322" w:rsidRPr="00782EC0" w:rsidRDefault="00992322" w:rsidP="00931AF7">
            <w:pPr>
              <w:pStyle w:val="TableText"/>
              <w:ind w:right="83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4.8</w:t>
            </w:r>
          </w:p>
        </w:tc>
      </w:tr>
    </w:tbl>
    <w:p w14:paraId="3E9A5808" w14:textId="77777777" w:rsidR="00992322" w:rsidRPr="00782EC0" w:rsidRDefault="00992322" w:rsidP="000838BD">
      <w:pPr>
        <w:pStyle w:val="Greyline"/>
        <w:rPr>
          <w:noProof w:val="0"/>
          <w:lang w:val="en-IE"/>
        </w:rPr>
      </w:pPr>
    </w:p>
    <w:p w14:paraId="42300A84" w14:textId="3F59BDE6" w:rsidR="00992322" w:rsidRPr="00782EC0" w:rsidRDefault="00992322" w:rsidP="00800166">
      <w:pPr>
        <w:pStyle w:val="Sourcesandnotes"/>
        <w:rPr>
          <w:i w:val="0"/>
          <w:iCs/>
        </w:rPr>
      </w:pPr>
      <w:r w:rsidRPr="00782EC0">
        <w:t>Source:</w:t>
      </w:r>
      <w:r w:rsidRPr="00782EC0">
        <w:tab/>
      </w:r>
      <w:r w:rsidR="000E0E1C" w:rsidRPr="00782EC0">
        <w:rPr>
          <w:i w:val="0"/>
          <w:iCs/>
        </w:rPr>
        <w:t>Results d</w:t>
      </w:r>
      <w:r w:rsidRPr="00782EC0">
        <w:rPr>
          <w:i w:val="0"/>
          <w:iCs/>
        </w:rPr>
        <w:t>erived by authors using 2016 Census microdata</w:t>
      </w:r>
      <w:r w:rsidR="00931AF7" w:rsidRPr="00782EC0">
        <w:rPr>
          <w:i w:val="0"/>
          <w:iCs/>
        </w:rPr>
        <w:t>.</w:t>
      </w:r>
    </w:p>
    <w:p w14:paraId="48103B1A" w14:textId="70D6E869" w:rsidR="00992322" w:rsidRPr="00782EC0" w:rsidRDefault="00992322" w:rsidP="00800166">
      <w:pPr>
        <w:pStyle w:val="Sourcesandnotes"/>
        <w:rPr>
          <w:i w:val="0"/>
          <w:iCs/>
        </w:rPr>
      </w:pPr>
      <w:r w:rsidRPr="00782EC0">
        <w:t>Note:</w:t>
      </w:r>
      <w:r w:rsidRPr="00782EC0">
        <w:tab/>
      </w:r>
      <w:r w:rsidRPr="00782EC0">
        <w:rPr>
          <w:i w:val="0"/>
          <w:iCs/>
        </w:rPr>
        <w:t xml:space="preserve">Working age population (15-64 years of age) </w:t>
      </w:r>
      <w:r w:rsidR="00A0488E" w:rsidRPr="00782EC0">
        <w:rPr>
          <w:i w:val="0"/>
          <w:iCs/>
        </w:rPr>
        <w:t xml:space="preserve">with a third-level qualification (education </w:t>
      </w:r>
      <w:r w:rsidRPr="00782EC0">
        <w:rPr>
          <w:i w:val="0"/>
          <w:iCs/>
        </w:rPr>
        <w:t>ceased</w:t>
      </w:r>
      <w:r w:rsidR="00A0488E" w:rsidRPr="00782EC0">
        <w:rPr>
          <w:i w:val="0"/>
          <w:iCs/>
        </w:rPr>
        <w:t>)</w:t>
      </w:r>
      <w:r w:rsidR="00931AF7" w:rsidRPr="00782EC0">
        <w:rPr>
          <w:i w:val="0"/>
          <w:iCs/>
        </w:rPr>
        <w:t>.</w:t>
      </w:r>
    </w:p>
    <w:p w14:paraId="1816DE4E" w14:textId="2B7EA302" w:rsidR="00992322" w:rsidRPr="00782EC0" w:rsidRDefault="00992322" w:rsidP="00931AF7">
      <w:r w:rsidRPr="00782EC0">
        <w:t xml:space="preserve">When we </w:t>
      </w:r>
      <w:r w:rsidR="003815DD" w:rsidRPr="00782EC0">
        <w:t>examine the fields of study pursued by disability type in 2016</w:t>
      </w:r>
      <w:r w:rsidR="003815DD" w:rsidRPr="00782EC0">
        <w:rPr>
          <w:rStyle w:val="FootnoteReference"/>
        </w:rPr>
        <w:footnoteReference w:id="31"/>
      </w:r>
      <w:r w:rsidR="003815DD" w:rsidRPr="00782EC0">
        <w:t xml:space="preserve"> (Table</w:t>
      </w:r>
      <w:r w:rsidR="00075F21" w:rsidRPr="00782EC0">
        <w:t> </w:t>
      </w:r>
      <w:r w:rsidR="001B2AFF" w:rsidRPr="00782EC0">
        <w:t>5</w:t>
      </w:r>
      <w:r w:rsidR="003815DD" w:rsidRPr="00782EC0">
        <w:t>.</w:t>
      </w:r>
      <w:r w:rsidR="00AA7D37" w:rsidRPr="00782EC0">
        <w:t>11</w:t>
      </w:r>
      <w:r w:rsidR="003815DD" w:rsidRPr="00782EC0">
        <w:t>), we can see that the main courses undertaken across all disability types</w:t>
      </w:r>
      <w:r w:rsidR="001A1FB5" w:rsidRPr="00782EC0">
        <w:t xml:space="preserve"> are the same</w:t>
      </w:r>
      <w:r w:rsidR="003815DD" w:rsidRPr="00782EC0">
        <w:t>: social sciences, business and law, engineering, manufacturing and construction, arts and humanities</w:t>
      </w:r>
      <w:r w:rsidR="000029A0" w:rsidRPr="00782EC0">
        <w:t>,</w:t>
      </w:r>
      <w:r w:rsidR="003815DD" w:rsidRPr="00782EC0">
        <w:t xml:space="preserve"> and health.</w:t>
      </w:r>
    </w:p>
    <w:p w14:paraId="41B6432B" w14:textId="083B96A0" w:rsidR="001B2AFF" w:rsidRPr="00782EC0" w:rsidRDefault="001B2AFF" w:rsidP="00931AF7"/>
    <w:p w14:paraId="7C6C17F0" w14:textId="77777777" w:rsidR="001B2AFF" w:rsidRPr="00782EC0" w:rsidRDefault="001B2AFF" w:rsidP="00EE04EF">
      <w:pPr>
        <w:pStyle w:val="Bullets"/>
        <w:sectPr w:rsidR="001B2AFF" w:rsidRPr="00782EC0" w:rsidSect="0052642D">
          <w:pgSz w:w="11906" w:h="16838"/>
          <w:pgMar w:top="1440" w:right="1440" w:bottom="851" w:left="1440" w:header="708" w:footer="708" w:gutter="0"/>
          <w:cols w:space="708"/>
          <w:docGrid w:linePitch="360"/>
        </w:sectPr>
      </w:pPr>
    </w:p>
    <w:p w14:paraId="3636610E" w14:textId="7D7F2D58" w:rsidR="003815DD" w:rsidRPr="00782EC0" w:rsidRDefault="00F61178" w:rsidP="00F61178">
      <w:pPr>
        <w:pStyle w:val="Tabletitle"/>
      </w:pPr>
      <w:bookmarkStart w:id="180" w:name="_Toc82080430"/>
      <w:r w:rsidRPr="00782EC0">
        <w:t xml:space="preserve">Table </w:t>
      </w:r>
      <w:r w:rsidR="001B2AFF" w:rsidRPr="00782EC0">
        <w:t>5</w:t>
      </w:r>
      <w:r w:rsidR="004270E2" w:rsidRPr="00782EC0">
        <w:t>.</w:t>
      </w:r>
      <w:r w:rsidR="00AA7D37" w:rsidRPr="00782EC0">
        <w:t>11</w:t>
      </w:r>
      <w:r w:rsidR="004270E2" w:rsidRPr="00782EC0">
        <w:tab/>
      </w:r>
      <w:r w:rsidRPr="00782EC0">
        <w:t>Field of study by disability type: 2016 (%)</w:t>
      </w:r>
      <w:bookmarkEnd w:id="180"/>
    </w:p>
    <w:tbl>
      <w:tblPr>
        <w:tblStyle w:val="ESRItable1"/>
        <w:tblW w:w="5000" w:type="pct"/>
        <w:tblLook w:val="04A0" w:firstRow="1" w:lastRow="0" w:firstColumn="1" w:lastColumn="0" w:noHBand="0" w:noVBand="1"/>
        <w:tblCaption w:val="TABLE 5.11 FIELD OF STUDY BY DISABILITY TYPE: 2016 (%)"/>
        <w:tblDescription w:val="This table lists the fields of study of people with and without disabilities and by disability type in Ireland in 2016. There are 11 categories: Education; Arts and Humanities; Social Sciences, Business and Law; Science, Mathematics, Statistics; Computing; Engineering, Manufacturing and Construction; Agriculture and Veterinary; Health; Social Services; Services (including other subjects); Not Stated. The results are in percentages.  The table shows that the main courses undertaken across all disability types are the same: social sciences, business and law, engineering, manufacturing and construction, arts and humanities, and health.&#10;"/>
      </w:tblPr>
      <w:tblGrid>
        <w:gridCol w:w="3089"/>
        <w:gridCol w:w="989"/>
        <w:gridCol w:w="1258"/>
        <w:gridCol w:w="1258"/>
        <w:gridCol w:w="1863"/>
        <w:gridCol w:w="1154"/>
        <w:gridCol w:w="1688"/>
        <w:gridCol w:w="1505"/>
        <w:gridCol w:w="1723"/>
      </w:tblGrid>
      <w:tr w:rsidR="008160AC" w:rsidRPr="00782EC0" w14:paraId="000C841C" w14:textId="77777777" w:rsidTr="000E74A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70" w:type="pct"/>
            <w:hideMark/>
          </w:tcPr>
          <w:p w14:paraId="3D9B97FC" w14:textId="77777777" w:rsidR="00151FBA" w:rsidRPr="00782EC0" w:rsidRDefault="00151FBA" w:rsidP="00931AF7">
            <w:pPr>
              <w:pStyle w:val="TableText"/>
              <w:rPr>
                <w:lang w:eastAsia="ar-SA"/>
              </w:rPr>
            </w:pPr>
          </w:p>
        </w:tc>
        <w:tc>
          <w:tcPr>
            <w:tcW w:w="292" w:type="pct"/>
          </w:tcPr>
          <w:p w14:paraId="0F7C4E16" w14:textId="297B4CF7" w:rsidR="00151FBA" w:rsidRPr="00782EC0" w:rsidRDefault="004E449B" w:rsidP="00931AF7">
            <w:pPr>
              <w:pStyle w:val="TableText"/>
              <w:jc w:val="center"/>
              <w:cnfStyle w:val="100000000000" w:firstRow="1" w:lastRow="0" w:firstColumn="0" w:lastColumn="0" w:oddVBand="0" w:evenVBand="0" w:oddHBand="0" w:evenHBand="0" w:firstRowFirstColumn="0" w:firstRowLastColumn="0" w:lastRowFirstColumn="0" w:lastRowLastColumn="0"/>
            </w:pPr>
            <w:r w:rsidRPr="00782EC0">
              <w:t>No Disability</w:t>
            </w:r>
          </w:p>
        </w:tc>
        <w:tc>
          <w:tcPr>
            <w:tcW w:w="440" w:type="pct"/>
          </w:tcPr>
          <w:p w14:paraId="1522631C" w14:textId="4F277846" w:rsidR="00151FBA" w:rsidRPr="00782EC0" w:rsidRDefault="00151FBA" w:rsidP="00931AF7">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t>Blindness or a serious vision impairment</w:t>
            </w:r>
          </w:p>
        </w:tc>
        <w:tc>
          <w:tcPr>
            <w:tcW w:w="440" w:type="pct"/>
          </w:tcPr>
          <w:p w14:paraId="6340E45D" w14:textId="383DEDC5" w:rsidR="00151FBA" w:rsidRPr="00782EC0" w:rsidRDefault="00151FBA" w:rsidP="00931AF7">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t>Deafness or a serious hearing impairment</w:t>
            </w:r>
          </w:p>
        </w:tc>
        <w:tc>
          <w:tcPr>
            <w:tcW w:w="648" w:type="pct"/>
          </w:tcPr>
          <w:p w14:paraId="4B85B0A8" w14:textId="1EEA4143" w:rsidR="00151FBA" w:rsidRPr="00782EC0" w:rsidRDefault="00151FBA" w:rsidP="00931AF7">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rPr>
                <w:lang w:eastAsia="ar-SA"/>
              </w:rPr>
              <w:t>D</w:t>
            </w:r>
            <w:r w:rsidRPr="00782EC0">
              <w:t>ifficulty with basic physical activities such as walking, climbing stairs, reaching, lifting or carrying</w:t>
            </w:r>
          </w:p>
        </w:tc>
        <w:tc>
          <w:tcPr>
            <w:tcW w:w="397" w:type="pct"/>
          </w:tcPr>
          <w:p w14:paraId="62D6F3F2" w14:textId="7DD883C6" w:rsidR="00151FBA" w:rsidRPr="00782EC0" w:rsidRDefault="00151FBA" w:rsidP="00931AF7">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rPr>
                <w:lang w:eastAsia="ar-SA"/>
              </w:rPr>
              <w:t>Intellectual Disability</w:t>
            </w:r>
          </w:p>
        </w:tc>
        <w:tc>
          <w:tcPr>
            <w:tcW w:w="588" w:type="pct"/>
          </w:tcPr>
          <w:p w14:paraId="6B597FBA" w14:textId="7816153C" w:rsidR="00151FBA" w:rsidRPr="00782EC0" w:rsidRDefault="00151FBA" w:rsidP="00931AF7">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t>Difficulty in learning, remembering or concentrating</w:t>
            </w:r>
          </w:p>
        </w:tc>
        <w:tc>
          <w:tcPr>
            <w:tcW w:w="525" w:type="pct"/>
          </w:tcPr>
          <w:p w14:paraId="6385E33A" w14:textId="1BD665FC" w:rsidR="00151FBA" w:rsidRPr="00782EC0" w:rsidRDefault="00151FBA" w:rsidP="00931AF7">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t>Psychological or emotional condition</w:t>
            </w:r>
          </w:p>
        </w:tc>
        <w:tc>
          <w:tcPr>
            <w:tcW w:w="600" w:type="pct"/>
          </w:tcPr>
          <w:p w14:paraId="226B0E33" w14:textId="225D70D3" w:rsidR="00151FBA" w:rsidRPr="00782EC0" w:rsidRDefault="00151FBA" w:rsidP="00931AF7">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t>Difficulty with pain</w:t>
            </w:r>
            <w:r w:rsidR="00221208">
              <w:t>,</w:t>
            </w:r>
            <w:r w:rsidRPr="00782EC0">
              <w:t xml:space="preserve"> breathing or any other chronic illness or condition</w:t>
            </w:r>
          </w:p>
        </w:tc>
      </w:tr>
      <w:tr w:rsidR="008160AC" w:rsidRPr="00782EC0" w14:paraId="28948927" w14:textId="77777777" w:rsidTr="000E74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70" w:type="pct"/>
            <w:hideMark/>
          </w:tcPr>
          <w:p w14:paraId="4375A0F3" w14:textId="265C420D" w:rsidR="00151FBA" w:rsidRPr="00782EC0" w:rsidRDefault="00151FBA" w:rsidP="00931AF7">
            <w:pPr>
              <w:pStyle w:val="TableText"/>
              <w:jc w:val="left"/>
              <w:rPr>
                <w:lang w:eastAsia="ar-SA"/>
              </w:rPr>
            </w:pPr>
            <w:r w:rsidRPr="00782EC0">
              <w:rPr>
                <w:lang w:eastAsia="ar-SA"/>
              </w:rPr>
              <w:t>Education</w:t>
            </w:r>
          </w:p>
        </w:tc>
        <w:tc>
          <w:tcPr>
            <w:tcW w:w="292" w:type="pct"/>
          </w:tcPr>
          <w:p w14:paraId="12BC2017" w14:textId="55EBA2F8" w:rsidR="00151FBA" w:rsidRPr="00782EC0" w:rsidRDefault="004E449B" w:rsidP="00931AF7">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782EC0">
              <w:t>8.8</w:t>
            </w:r>
          </w:p>
        </w:tc>
        <w:tc>
          <w:tcPr>
            <w:tcW w:w="440" w:type="pct"/>
          </w:tcPr>
          <w:p w14:paraId="12AC6BD6" w14:textId="49A32480" w:rsidR="00151FBA" w:rsidRPr="00782EC0" w:rsidRDefault="00151FBA" w:rsidP="00931AF7">
            <w:pPr>
              <w:pStyle w:val="TableText"/>
              <w:ind w:right="312"/>
              <w:jc w:val="right"/>
              <w:cnfStyle w:val="000000100000" w:firstRow="0" w:lastRow="0" w:firstColumn="0" w:lastColumn="0" w:oddVBand="0" w:evenVBand="0" w:oddHBand="1" w:evenHBand="0" w:firstRowFirstColumn="0" w:firstRowLastColumn="0" w:lastRowFirstColumn="0" w:lastRowLastColumn="0"/>
              <w:rPr>
                <w:lang w:eastAsia="ar-SA"/>
              </w:rPr>
            </w:pPr>
            <w:r w:rsidRPr="00782EC0">
              <w:t>6.2</w:t>
            </w:r>
          </w:p>
        </w:tc>
        <w:tc>
          <w:tcPr>
            <w:tcW w:w="440" w:type="pct"/>
          </w:tcPr>
          <w:p w14:paraId="7BB1B73F" w14:textId="1110AE32" w:rsidR="00151FBA" w:rsidRPr="00782EC0" w:rsidRDefault="00151FBA" w:rsidP="00931AF7">
            <w:pPr>
              <w:pStyle w:val="TableText"/>
              <w:ind w:right="312"/>
              <w:jc w:val="right"/>
              <w:cnfStyle w:val="000000100000" w:firstRow="0" w:lastRow="0" w:firstColumn="0" w:lastColumn="0" w:oddVBand="0" w:evenVBand="0" w:oddHBand="1" w:evenHBand="0" w:firstRowFirstColumn="0" w:firstRowLastColumn="0" w:lastRowFirstColumn="0" w:lastRowLastColumn="0"/>
              <w:rPr>
                <w:lang w:eastAsia="ar-SA"/>
              </w:rPr>
            </w:pPr>
            <w:r w:rsidRPr="00782EC0">
              <w:t>7.6</w:t>
            </w:r>
          </w:p>
        </w:tc>
        <w:tc>
          <w:tcPr>
            <w:tcW w:w="648" w:type="pct"/>
          </w:tcPr>
          <w:p w14:paraId="6BCFE92A" w14:textId="01902257" w:rsidR="00151FBA" w:rsidRPr="00782EC0" w:rsidRDefault="00151FBA" w:rsidP="000E74AD">
            <w:pPr>
              <w:pStyle w:val="TableText"/>
              <w:ind w:right="700"/>
              <w:jc w:val="right"/>
              <w:cnfStyle w:val="000000100000" w:firstRow="0" w:lastRow="0" w:firstColumn="0" w:lastColumn="0" w:oddVBand="0" w:evenVBand="0" w:oddHBand="1" w:evenHBand="0" w:firstRowFirstColumn="0" w:firstRowLastColumn="0" w:lastRowFirstColumn="0" w:lastRowLastColumn="0"/>
              <w:rPr>
                <w:lang w:eastAsia="ar-SA"/>
              </w:rPr>
            </w:pPr>
            <w:r w:rsidRPr="00782EC0">
              <w:t>6.9</w:t>
            </w:r>
          </w:p>
        </w:tc>
        <w:tc>
          <w:tcPr>
            <w:tcW w:w="397" w:type="pct"/>
          </w:tcPr>
          <w:p w14:paraId="2230E513" w14:textId="11820434" w:rsidR="00151FBA" w:rsidRPr="00782EC0" w:rsidRDefault="00151FBA" w:rsidP="00931AF7">
            <w:pPr>
              <w:pStyle w:val="TableText"/>
              <w:ind w:right="126"/>
              <w:jc w:val="right"/>
              <w:cnfStyle w:val="000000100000" w:firstRow="0" w:lastRow="0" w:firstColumn="0" w:lastColumn="0" w:oddVBand="0" w:evenVBand="0" w:oddHBand="1" w:evenHBand="0" w:firstRowFirstColumn="0" w:firstRowLastColumn="0" w:lastRowFirstColumn="0" w:lastRowLastColumn="0"/>
              <w:rPr>
                <w:lang w:eastAsia="ar-SA"/>
              </w:rPr>
            </w:pPr>
            <w:r w:rsidRPr="00782EC0">
              <w:t>4.3</w:t>
            </w:r>
          </w:p>
        </w:tc>
        <w:tc>
          <w:tcPr>
            <w:tcW w:w="588" w:type="pct"/>
          </w:tcPr>
          <w:p w14:paraId="48D0C445" w14:textId="3ABAE2E3" w:rsidR="00151FBA" w:rsidRPr="00782EC0" w:rsidRDefault="00151FBA" w:rsidP="00931AF7">
            <w:pPr>
              <w:pStyle w:val="TableText"/>
              <w:ind w:right="459"/>
              <w:jc w:val="right"/>
              <w:cnfStyle w:val="000000100000" w:firstRow="0" w:lastRow="0" w:firstColumn="0" w:lastColumn="0" w:oddVBand="0" w:evenVBand="0" w:oddHBand="1" w:evenHBand="0" w:firstRowFirstColumn="0" w:firstRowLastColumn="0" w:lastRowFirstColumn="0" w:lastRowLastColumn="0"/>
              <w:rPr>
                <w:lang w:eastAsia="ar-SA"/>
              </w:rPr>
            </w:pPr>
            <w:r w:rsidRPr="00782EC0">
              <w:t>5.4</w:t>
            </w:r>
          </w:p>
        </w:tc>
        <w:tc>
          <w:tcPr>
            <w:tcW w:w="525" w:type="pct"/>
          </w:tcPr>
          <w:p w14:paraId="0C067804" w14:textId="2E9EFD66" w:rsidR="00151FBA" w:rsidRPr="00782EC0" w:rsidRDefault="00151FBA" w:rsidP="00931AF7">
            <w:pPr>
              <w:pStyle w:val="TableText"/>
              <w:ind w:right="459"/>
              <w:jc w:val="right"/>
              <w:cnfStyle w:val="000000100000" w:firstRow="0" w:lastRow="0" w:firstColumn="0" w:lastColumn="0" w:oddVBand="0" w:evenVBand="0" w:oddHBand="1" w:evenHBand="0" w:firstRowFirstColumn="0" w:firstRowLastColumn="0" w:lastRowFirstColumn="0" w:lastRowLastColumn="0"/>
              <w:rPr>
                <w:lang w:eastAsia="ar-SA"/>
              </w:rPr>
            </w:pPr>
            <w:r w:rsidRPr="00782EC0">
              <w:t>6.6</w:t>
            </w:r>
          </w:p>
        </w:tc>
        <w:tc>
          <w:tcPr>
            <w:tcW w:w="600" w:type="pct"/>
          </w:tcPr>
          <w:p w14:paraId="6F36E8F9" w14:textId="25F11ECC" w:rsidR="00151FBA" w:rsidRPr="00782EC0" w:rsidRDefault="00151FBA" w:rsidP="00931AF7">
            <w:pPr>
              <w:pStyle w:val="TableText"/>
              <w:ind w:right="459"/>
              <w:jc w:val="right"/>
              <w:cnfStyle w:val="000000100000" w:firstRow="0" w:lastRow="0" w:firstColumn="0" w:lastColumn="0" w:oddVBand="0" w:evenVBand="0" w:oddHBand="1" w:evenHBand="0" w:firstRowFirstColumn="0" w:firstRowLastColumn="0" w:lastRowFirstColumn="0" w:lastRowLastColumn="0"/>
              <w:rPr>
                <w:lang w:eastAsia="ar-SA"/>
              </w:rPr>
            </w:pPr>
            <w:r w:rsidRPr="00782EC0">
              <w:t>7.8</w:t>
            </w:r>
          </w:p>
        </w:tc>
      </w:tr>
      <w:tr w:rsidR="008160AC" w:rsidRPr="00782EC0" w14:paraId="320023B1" w14:textId="77777777" w:rsidTr="000E74A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70" w:type="pct"/>
            <w:hideMark/>
          </w:tcPr>
          <w:p w14:paraId="655E57D6" w14:textId="1AC3762F" w:rsidR="00151FBA" w:rsidRPr="00782EC0" w:rsidRDefault="00151FBA" w:rsidP="00931AF7">
            <w:pPr>
              <w:pStyle w:val="TableText"/>
              <w:jc w:val="left"/>
              <w:rPr>
                <w:lang w:eastAsia="ar-SA"/>
              </w:rPr>
            </w:pPr>
            <w:r w:rsidRPr="00782EC0">
              <w:rPr>
                <w:lang w:eastAsia="ar-SA"/>
              </w:rPr>
              <w:t>Arts and Humanities</w:t>
            </w:r>
          </w:p>
        </w:tc>
        <w:tc>
          <w:tcPr>
            <w:tcW w:w="292" w:type="pct"/>
          </w:tcPr>
          <w:p w14:paraId="4518832D" w14:textId="4DB9EDD5" w:rsidR="00151FBA" w:rsidRPr="00782EC0" w:rsidRDefault="004E449B" w:rsidP="00931AF7">
            <w:pPr>
              <w:pStyle w:val="TableText"/>
              <w:ind w:right="113"/>
              <w:jc w:val="right"/>
              <w:cnfStyle w:val="000000010000" w:firstRow="0" w:lastRow="0" w:firstColumn="0" w:lastColumn="0" w:oddVBand="0" w:evenVBand="0" w:oddHBand="0" w:evenHBand="1" w:firstRowFirstColumn="0" w:firstRowLastColumn="0" w:lastRowFirstColumn="0" w:lastRowLastColumn="0"/>
            </w:pPr>
            <w:r w:rsidRPr="00782EC0">
              <w:t>7.9</w:t>
            </w:r>
          </w:p>
        </w:tc>
        <w:tc>
          <w:tcPr>
            <w:tcW w:w="440" w:type="pct"/>
          </w:tcPr>
          <w:p w14:paraId="6F5C8F32" w14:textId="3E9A6B70" w:rsidR="00151FBA" w:rsidRPr="00782EC0" w:rsidRDefault="00151FBA" w:rsidP="00931AF7">
            <w:pPr>
              <w:pStyle w:val="TableText"/>
              <w:ind w:right="312"/>
              <w:jc w:val="right"/>
              <w:cnfStyle w:val="000000010000" w:firstRow="0" w:lastRow="0" w:firstColumn="0" w:lastColumn="0" w:oddVBand="0" w:evenVBand="0" w:oddHBand="0" w:evenHBand="1" w:firstRowFirstColumn="0" w:firstRowLastColumn="0" w:lastRowFirstColumn="0" w:lastRowLastColumn="0"/>
              <w:rPr>
                <w:lang w:eastAsia="ar-SA"/>
              </w:rPr>
            </w:pPr>
            <w:r w:rsidRPr="00782EC0">
              <w:t>11.2</w:t>
            </w:r>
          </w:p>
        </w:tc>
        <w:tc>
          <w:tcPr>
            <w:tcW w:w="440" w:type="pct"/>
          </w:tcPr>
          <w:p w14:paraId="4CEE64EE" w14:textId="7AA300FC" w:rsidR="00151FBA" w:rsidRPr="00782EC0" w:rsidRDefault="00151FBA" w:rsidP="00931AF7">
            <w:pPr>
              <w:pStyle w:val="TableText"/>
              <w:ind w:right="312"/>
              <w:jc w:val="right"/>
              <w:cnfStyle w:val="000000010000" w:firstRow="0" w:lastRow="0" w:firstColumn="0" w:lastColumn="0" w:oddVBand="0" w:evenVBand="0" w:oddHBand="0" w:evenHBand="1" w:firstRowFirstColumn="0" w:firstRowLastColumn="0" w:lastRowFirstColumn="0" w:lastRowLastColumn="0"/>
              <w:rPr>
                <w:lang w:eastAsia="ar-SA"/>
              </w:rPr>
            </w:pPr>
            <w:r w:rsidRPr="00782EC0">
              <w:t>9.2</w:t>
            </w:r>
          </w:p>
        </w:tc>
        <w:tc>
          <w:tcPr>
            <w:tcW w:w="648" w:type="pct"/>
          </w:tcPr>
          <w:p w14:paraId="70A2CA5C" w14:textId="43E7F2E4" w:rsidR="00151FBA" w:rsidRPr="00782EC0" w:rsidRDefault="00151FBA" w:rsidP="000E74AD">
            <w:pPr>
              <w:pStyle w:val="TableText"/>
              <w:ind w:right="700"/>
              <w:jc w:val="right"/>
              <w:cnfStyle w:val="000000010000" w:firstRow="0" w:lastRow="0" w:firstColumn="0" w:lastColumn="0" w:oddVBand="0" w:evenVBand="0" w:oddHBand="0" w:evenHBand="1" w:firstRowFirstColumn="0" w:firstRowLastColumn="0" w:lastRowFirstColumn="0" w:lastRowLastColumn="0"/>
              <w:rPr>
                <w:lang w:eastAsia="ar-SA"/>
              </w:rPr>
            </w:pPr>
            <w:r w:rsidRPr="00782EC0">
              <w:t>10.0</w:t>
            </w:r>
          </w:p>
        </w:tc>
        <w:tc>
          <w:tcPr>
            <w:tcW w:w="397" w:type="pct"/>
          </w:tcPr>
          <w:p w14:paraId="303A2BB3" w14:textId="345DFC6B" w:rsidR="00151FBA" w:rsidRPr="00782EC0" w:rsidRDefault="00151FBA" w:rsidP="00931AF7">
            <w:pPr>
              <w:pStyle w:val="TableText"/>
              <w:ind w:right="126"/>
              <w:jc w:val="right"/>
              <w:cnfStyle w:val="000000010000" w:firstRow="0" w:lastRow="0" w:firstColumn="0" w:lastColumn="0" w:oddVBand="0" w:evenVBand="0" w:oddHBand="0" w:evenHBand="1" w:firstRowFirstColumn="0" w:firstRowLastColumn="0" w:lastRowFirstColumn="0" w:lastRowLastColumn="0"/>
              <w:rPr>
                <w:lang w:eastAsia="ar-SA"/>
              </w:rPr>
            </w:pPr>
            <w:r w:rsidRPr="00782EC0">
              <w:t>13.9</w:t>
            </w:r>
          </w:p>
        </w:tc>
        <w:tc>
          <w:tcPr>
            <w:tcW w:w="588" w:type="pct"/>
          </w:tcPr>
          <w:p w14:paraId="42AB4AAB" w14:textId="246C1137" w:rsidR="00151FBA" w:rsidRPr="00782EC0" w:rsidRDefault="00151FBA" w:rsidP="00931AF7">
            <w:pPr>
              <w:pStyle w:val="TableText"/>
              <w:ind w:right="459"/>
              <w:jc w:val="right"/>
              <w:cnfStyle w:val="000000010000" w:firstRow="0" w:lastRow="0" w:firstColumn="0" w:lastColumn="0" w:oddVBand="0" w:evenVBand="0" w:oddHBand="0" w:evenHBand="1" w:firstRowFirstColumn="0" w:firstRowLastColumn="0" w:lastRowFirstColumn="0" w:lastRowLastColumn="0"/>
              <w:rPr>
                <w:lang w:eastAsia="ar-SA"/>
              </w:rPr>
            </w:pPr>
            <w:r w:rsidRPr="00782EC0">
              <w:t>12.7</w:t>
            </w:r>
          </w:p>
        </w:tc>
        <w:tc>
          <w:tcPr>
            <w:tcW w:w="525" w:type="pct"/>
          </w:tcPr>
          <w:p w14:paraId="405C5764" w14:textId="60DD38AE" w:rsidR="00151FBA" w:rsidRPr="00782EC0" w:rsidRDefault="00151FBA" w:rsidP="00931AF7">
            <w:pPr>
              <w:pStyle w:val="TableText"/>
              <w:ind w:right="459"/>
              <w:jc w:val="right"/>
              <w:cnfStyle w:val="000000010000" w:firstRow="0" w:lastRow="0" w:firstColumn="0" w:lastColumn="0" w:oddVBand="0" w:evenVBand="0" w:oddHBand="0" w:evenHBand="1" w:firstRowFirstColumn="0" w:firstRowLastColumn="0" w:lastRowFirstColumn="0" w:lastRowLastColumn="0"/>
              <w:rPr>
                <w:lang w:eastAsia="ar-SA"/>
              </w:rPr>
            </w:pPr>
            <w:r w:rsidRPr="00782EC0">
              <w:t>16.7</w:t>
            </w:r>
          </w:p>
        </w:tc>
        <w:tc>
          <w:tcPr>
            <w:tcW w:w="600" w:type="pct"/>
          </w:tcPr>
          <w:p w14:paraId="319165EE" w14:textId="2E373CD2" w:rsidR="00151FBA" w:rsidRPr="00782EC0" w:rsidRDefault="00151FBA" w:rsidP="00931AF7">
            <w:pPr>
              <w:pStyle w:val="TableText"/>
              <w:ind w:right="459"/>
              <w:jc w:val="right"/>
              <w:cnfStyle w:val="000000010000" w:firstRow="0" w:lastRow="0" w:firstColumn="0" w:lastColumn="0" w:oddVBand="0" w:evenVBand="0" w:oddHBand="0" w:evenHBand="1" w:firstRowFirstColumn="0" w:firstRowLastColumn="0" w:lastRowFirstColumn="0" w:lastRowLastColumn="0"/>
              <w:rPr>
                <w:lang w:eastAsia="ar-SA"/>
              </w:rPr>
            </w:pPr>
            <w:r w:rsidRPr="00782EC0">
              <w:t>10.7</w:t>
            </w:r>
          </w:p>
        </w:tc>
      </w:tr>
      <w:tr w:rsidR="008160AC" w:rsidRPr="00782EC0" w14:paraId="3974AFC1" w14:textId="77777777" w:rsidTr="000E74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70" w:type="pct"/>
            <w:hideMark/>
          </w:tcPr>
          <w:p w14:paraId="4A661B09" w14:textId="741ABC4E" w:rsidR="00151FBA" w:rsidRPr="00782EC0" w:rsidRDefault="00151FBA" w:rsidP="00931AF7">
            <w:pPr>
              <w:pStyle w:val="TableText"/>
              <w:jc w:val="left"/>
              <w:rPr>
                <w:lang w:eastAsia="ar-SA"/>
              </w:rPr>
            </w:pPr>
            <w:r w:rsidRPr="00782EC0">
              <w:rPr>
                <w:lang w:eastAsia="ar-SA"/>
              </w:rPr>
              <w:t>Social Sciences, Business and Law</w:t>
            </w:r>
          </w:p>
        </w:tc>
        <w:tc>
          <w:tcPr>
            <w:tcW w:w="292" w:type="pct"/>
          </w:tcPr>
          <w:p w14:paraId="13A5E12F" w14:textId="7AA71282" w:rsidR="00151FBA" w:rsidRPr="00782EC0" w:rsidRDefault="004E449B" w:rsidP="00931AF7">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782EC0">
              <w:t>30.7</w:t>
            </w:r>
          </w:p>
        </w:tc>
        <w:tc>
          <w:tcPr>
            <w:tcW w:w="440" w:type="pct"/>
          </w:tcPr>
          <w:p w14:paraId="4A280B06" w14:textId="33AD1FB3" w:rsidR="00151FBA" w:rsidRPr="00782EC0" w:rsidRDefault="00151FBA" w:rsidP="00931AF7">
            <w:pPr>
              <w:pStyle w:val="TableText"/>
              <w:ind w:right="312"/>
              <w:jc w:val="right"/>
              <w:cnfStyle w:val="000000100000" w:firstRow="0" w:lastRow="0" w:firstColumn="0" w:lastColumn="0" w:oddVBand="0" w:evenVBand="0" w:oddHBand="1" w:evenHBand="0" w:firstRowFirstColumn="0" w:firstRowLastColumn="0" w:lastRowFirstColumn="0" w:lastRowLastColumn="0"/>
              <w:rPr>
                <w:lang w:eastAsia="ar-SA"/>
              </w:rPr>
            </w:pPr>
            <w:r w:rsidRPr="00782EC0">
              <w:t>28.8</w:t>
            </w:r>
          </w:p>
        </w:tc>
        <w:tc>
          <w:tcPr>
            <w:tcW w:w="440" w:type="pct"/>
          </w:tcPr>
          <w:p w14:paraId="7D3BCE73" w14:textId="285359CE" w:rsidR="00151FBA" w:rsidRPr="00782EC0" w:rsidRDefault="00151FBA" w:rsidP="00931AF7">
            <w:pPr>
              <w:pStyle w:val="TableText"/>
              <w:ind w:right="312"/>
              <w:jc w:val="right"/>
              <w:cnfStyle w:val="000000100000" w:firstRow="0" w:lastRow="0" w:firstColumn="0" w:lastColumn="0" w:oddVBand="0" w:evenVBand="0" w:oddHBand="1" w:evenHBand="0" w:firstRowFirstColumn="0" w:firstRowLastColumn="0" w:lastRowFirstColumn="0" w:lastRowLastColumn="0"/>
              <w:rPr>
                <w:lang w:eastAsia="ar-SA"/>
              </w:rPr>
            </w:pPr>
            <w:r w:rsidRPr="00782EC0">
              <w:t>27.8</w:t>
            </w:r>
          </w:p>
        </w:tc>
        <w:tc>
          <w:tcPr>
            <w:tcW w:w="648" w:type="pct"/>
          </w:tcPr>
          <w:p w14:paraId="7A6C19D8" w14:textId="14A9601A" w:rsidR="00151FBA" w:rsidRPr="00782EC0" w:rsidRDefault="00151FBA" w:rsidP="000E74AD">
            <w:pPr>
              <w:pStyle w:val="TableText"/>
              <w:ind w:right="700"/>
              <w:jc w:val="right"/>
              <w:cnfStyle w:val="000000100000" w:firstRow="0" w:lastRow="0" w:firstColumn="0" w:lastColumn="0" w:oddVBand="0" w:evenVBand="0" w:oddHBand="1" w:evenHBand="0" w:firstRowFirstColumn="0" w:firstRowLastColumn="0" w:lastRowFirstColumn="0" w:lastRowLastColumn="0"/>
              <w:rPr>
                <w:lang w:eastAsia="ar-SA"/>
              </w:rPr>
            </w:pPr>
            <w:r w:rsidRPr="00782EC0">
              <w:t>26.1</w:t>
            </w:r>
          </w:p>
        </w:tc>
        <w:tc>
          <w:tcPr>
            <w:tcW w:w="397" w:type="pct"/>
          </w:tcPr>
          <w:p w14:paraId="20286E47" w14:textId="40D88702" w:rsidR="00151FBA" w:rsidRPr="00782EC0" w:rsidRDefault="00151FBA" w:rsidP="00931AF7">
            <w:pPr>
              <w:pStyle w:val="TableText"/>
              <w:ind w:right="126"/>
              <w:jc w:val="right"/>
              <w:cnfStyle w:val="000000100000" w:firstRow="0" w:lastRow="0" w:firstColumn="0" w:lastColumn="0" w:oddVBand="0" w:evenVBand="0" w:oddHBand="1" w:evenHBand="0" w:firstRowFirstColumn="0" w:firstRowLastColumn="0" w:lastRowFirstColumn="0" w:lastRowLastColumn="0"/>
              <w:rPr>
                <w:lang w:eastAsia="ar-SA"/>
              </w:rPr>
            </w:pPr>
            <w:r w:rsidRPr="00782EC0">
              <w:t>19.8</w:t>
            </w:r>
          </w:p>
        </w:tc>
        <w:tc>
          <w:tcPr>
            <w:tcW w:w="588" w:type="pct"/>
          </w:tcPr>
          <w:p w14:paraId="4A1B688B" w14:textId="21D452EA" w:rsidR="00151FBA" w:rsidRPr="00782EC0" w:rsidRDefault="00151FBA" w:rsidP="00931AF7">
            <w:pPr>
              <w:pStyle w:val="TableText"/>
              <w:ind w:right="459"/>
              <w:jc w:val="right"/>
              <w:cnfStyle w:val="000000100000" w:firstRow="0" w:lastRow="0" w:firstColumn="0" w:lastColumn="0" w:oddVBand="0" w:evenVBand="0" w:oddHBand="1" w:evenHBand="0" w:firstRowFirstColumn="0" w:firstRowLastColumn="0" w:lastRowFirstColumn="0" w:lastRowLastColumn="0"/>
              <w:rPr>
                <w:lang w:eastAsia="ar-SA"/>
              </w:rPr>
            </w:pPr>
            <w:r w:rsidRPr="00782EC0">
              <w:t>23.7</w:t>
            </w:r>
          </w:p>
        </w:tc>
        <w:tc>
          <w:tcPr>
            <w:tcW w:w="525" w:type="pct"/>
          </w:tcPr>
          <w:p w14:paraId="188672AB" w14:textId="697D9D78" w:rsidR="00151FBA" w:rsidRPr="00782EC0" w:rsidRDefault="00151FBA" w:rsidP="00931AF7">
            <w:pPr>
              <w:pStyle w:val="TableText"/>
              <w:ind w:right="459"/>
              <w:jc w:val="right"/>
              <w:cnfStyle w:val="000000100000" w:firstRow="0" w:lastRow="0" w:firstColumn="0" w:lastColumn="0" w:oddVBand="0" w:evenVBand="0" w:oddHBand="1" w:evenHBand="0" w:firstRowFirstColumn="0" w:firstRowLastColumn="0" w:lastRowFirstColumn="0" w:lastRowLastColumn="0"/>
              <w:rPr>
                <w:lang w:eastAsia="ar-SA"/>
              </w:rPr>
            </w:pPr>
            <w:r w:rsidRPr="00782EC0">
              <w:t>28.2</w:t>
            </w:r>
          </w:p>
        </w:tc>
        <w:tc>
          <w:tcPr>
            <w:tcW w:w="600" w:type="pct"/>
          </w:tcPr>
          <w:p w14:paraId="78E9B93F" w14:textId="18250D6C" w:rsidR="00151FBA" w:rsidRPr="00782EC0" w:rsidRDefault="00151FBA" w:rsidP="00931AF7">
            <w:pPr>
              <w:pStyle w:val="TableText"/>
              <w:ind w:right="459"/>
              <w:jc w:val="right"/>
              <w:cnfStyle w:val="000000100000" w:firstRow="0" w:lastRow="0" w:firstColumn="0" w:lastColumn="0" w:oddVBand="0" w:evenVBand="0" w:oddHBand="1" w:evenHBand="0" w:firstRowFirstColumn="0" w:firstRowLastColumn="0" w:lastRowFirstColumn="0" w:lastRowLastColumn="0"/>
              <w:rPr>
                <w:lang w:eastAsia="ar-SA"/>
              </w:rPr>
            </w:pPr>
            <w:r w:rsidRPr="00782EC0">
              <w:t>27.5</w:t>
            </w:r>
          </w:p>
        </w:tc>
      </w:tr>
      <w:tr w:rsidR="008160AC" w:rsidRPr="00782EC0" w14:paraId="48174095" w14:textId="77777777" w:rsidTr="000E74A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70" w:type="pct"/>
            <w:hideMark/>
          </w:tcPr>
          <w:p w14:paraId="4C876158" w14:textId="44DB24B6" w:rsidR="00151FBA" w:rsidRPr="00782EC0" w:rsidRDefault="00151FBA" w:rsidP="00931AF7">
            <w:pPr>
              <w:pStyle w:val="TableText"/>
              <w:jc w:val="left"/>
              <w:rPr>
                <w:lang w:eastAsia="ar-SA"/>
              </w:rPr>
            </w:pPr>
            <w:r w:rsidRPr="00782EC0">
              <w:rPr>
                <w:lang w:eastAsia="ar-SA"/>
              </w:rPr>
              <w:t>Science, Mathematics, Statistics</w:t>
            </w:r>
          </w:p>
        </w:tc>
        <w:tc>
          <w:tcPr>
            <w:tcW w:w="292" w:type="pct"/>
          </w:tcPr>
          <w:p w14:paraId="15EA909F" w14:textId="04CCFB36" w:rsidR="00151FBA" w:rsidRPr="00782EC0" w:rsidRDefault="004E449B" w:rsidP="00931AF7">
            <w:pPr>
              <w:pStyle w:val="TableText"/>
              <w:ind w:right="113"/>
              <w:jc w:val="right"/>
              <w:cnfStyle w:val="000000010000" w:firstRow="0" w:lastRow="0" w:firstColumn="0" w:lastColumn="0" w:oddVBand="0" w:evenVBand="0" w:oddHBand="0" w:evenHBand="1" w:firstRowFirstColumn="0" w:firstRowLastColumn="0" w:lastRowFirstColumn="0" w:lastRowLastColumn="0"/>
            </w:pPr>
            <w:r w:rsidRPr="00782EC0">
              <w:t>5.1</w:t>
            </w:r>
          </w:p>
        </w:tc>
        <w:tc>
          <w:tcPr>
            <w:tcW w:w="440" w:type="pct"/>
          </w:tcPr>
          <w:p w14:paraId="00AE4BD5" w14:textId="715CF331" w:rsidR="00151FBA" w:rsidRPr="00782EC0" w:rsidRDefault="00151FBA" w:rsidP="00931AF7">
            <w:pPr>
              <w:pStyle w:val="TableText"/>
              <w:ind w:right="312"/>
              <w:jc w:val="right"/>
              <w:cnfStyle w:val="000000010000" w:firstRow="0" w:lastRow="0" w:firstColumn="0" w:lastColumn="0" w:oddVBand="0" w:evenVBand="0" w:oddHBand="0" w:evenHBand="1" w:firstRowFirstColumn="0" w:firstRowLastColumn="0" w:lastRowFirstColumn="0" w:lastRowLastColumn="0"/>
              <w:rPr>
                <w:lang w:eastAsia="ar-SA"/>
              </w:rPr>
            </w:pPr>
            <w:r w:rsidRPr="00782EC0">
              <w:t>4.6</w:t>
            </w:r>
          </w:p>
        </w:tc>
        <w:tc>
          <w:tcPr>
            <w:tcW w:w="440" w:type="pct"/>
          </w:tcPr>
          <w:p w14:paraId="399FDC35" w14:textId="106498B0" w:rsidR="00151FBA" w:rsidRPr="00782EC0" w:rsidRDefault="00151FBA" w:rsidP="00931AF7">
            <w:pPr>
              <w:pStyle w:val="TableText"/>
              <w:ind w:right="312"/>
              <w:jc w:val="right"/>
              <w:cnfStyle w:val="000000010000" w:firstRow="0" w:lastRow="0" w:firstColumn="0" w:lastColumn="0" w:oddVBand="0" w:evenVBand="0" w:oddHBand="0" w:evenHBand="1" w:firstRowFirstColumn="0" w:firstRowLastColumn="0" w:lastRowFirstColumn="0" w:lastRowLastColumn="0"/>
              <w:rPr>
                <w:lang w:eastAsia="ar-SA"/>
              </w:rPr>
            </w:pPr>
            <w:r w:rsidRPr="00782EC0">
              <w:t>4.1</w:t>
            </w:r>
          </w:p>
        </w:tc>
        <w:tc>
          <w:tcPr>
            <w:tcW w:w="648" w:type="pct"/>
          </w:tcPr>
          <w:p w14:paraId="44CFAF14" w14:textId="4DC02F18" w:rsidR="00151FBA" w:rsidRPr="00782EC0" w:rsidRDefault="00151FBA" w:rsidP="000E74AD">
            <w:pPr>
              <w:pStyle w:val="TableText"/>
              <w:ind w:right="700"/>
              <w:jc w:val="right"/>
              <w:cnfStyle w:val="000000010000" w:firstRow="0" w:lastRow="0" w:firstColumn="0" w:lastColumn="0" w:oddVBand="0" w:evenVBand="0" w:oddHBand="0" w:evenHBand="1" w:firstRowFirstColumn="0" w:firstRowLastColumn="0" w:lastRowFirstColumn="0" w:lastRowLastColumn="0"/>
              <w:rPr>
                <w:lang w:eastAsia="ar-SA"/>
              </w:rPr>
            </w:pPr>
            <w:r w:rsidRPr="00782EC0">
              <w:t>3.4</w:t>
            </w:r>
          </w:p>
        </w:tc>
        <w:tc>
          <w:tcPr>
            <w:tcW w:w="397" w:type="pct"/>
          </w:tcPr>
          <w:p w14:paraId="6E7C5EB1" w14:textId="60DB7D9D" w:rsidR="00151FBA" w:rsidRPr="00782EC0" w:rsidRDefault="00151FBA" w:rsidP="00931AF7">
            <w:pPr>
              <w:pStyle w:val="TableText"/>
              <w:ind w:right="126"/>
              <w:jc w:val="right"/>
              <w:cnfStyle w:val="000000010000" w:firstRow="0" w:lastRow="0" w:firstColumn="0" w:lastColumn="0" w:oddVBand="0" w:evenVBand="0" w:oddHBand="0" w:evenHBand="1" w:firstRowFirstColumn="0" w:firstRowLastColumn="0" w:lastRowFirstColumn="0" w:lastRowLastColumn="0"/>
              <w:rPr>
                <w:lang w:eastAsia="ar-SA"/>
              </w:rPr>
            </w:pPr>
            <w:r w:rsidRPr="00782EC0">
              <w:t>4.3</w:t>
            </w:r>
          </w:p>
        </w:tc>
        <w:tc>
          <w:tcPr>
            <w:tcW w:w="588" w:type="pct"/>
          </w:tcPr>
          <w:p w14:paraId="344990A1" w14:textId="130EE2DB" w:rsidR="00151FBA" w:rsidRPr="00782EC0" w:rsidRDefault="00151FBA" w:rsidP="00931AF7">
            <w:pPr>
              <w:pStyle w:val="TableText"/>
              <w:ind w:right="459"/>
              <w:jc w:val="right"/>
              <w:cnfStyle w:val="000000010000" w:firstRow="0" w:lastRow="0" w:firstColumn="0" w:lastColumn="0" w:oddVBand="0" w:evenVBand="0" w:oddHBand="0" w:evenHBand="1" w:firstRowFirstColumn="0" w:firstRowLastColumn="0" w:lastRowFirstColumn="0" w:lastRowLastColumn="0"/>
              <w:rPr>
                <w:lang w:eastAsia="ar-SA"/>
              </w:rPr>
            </w:pPr>
            <w:r w:rsidRPr="00782EC0">
              <w:t>4.0</w:t>
            </w:r>
          </w:p>
        </w:tc>
        <w:tc>
          <w:tcPr>
            <w:tcW w:w="525" w:type="pct"/>
          </w:tcPr>
          <w:p w14:paraId="053E52B9" w14:textId="3D21B25E" w:rsidR="00151FBA" w:rsidRPr="00782EC0" w:rsidRDefault="00151FBA" w:rsidP="00931AF7">
            <w:pPr>
              <w:pStyle w:val="TableText"/>
              <w:ind w:right="459"/>
              <w:jc w:val="right"/>
              <w:cnfStyle w:val="000000010000" w:firstRow="0" w:lastRow="0" w:firstColumn="0" w:lastColumn="0" w:oddVBand="0" w:evenVBand="0" w:oddHBand="0" w:evenHBand="1" w:firstRowFirstColumn="0" w:firstRowLastColumn="0" w:lastRowFirstColumn="0" w:lastRowLastColumn="0"/>
              <w:rPr>
                <w:lang w:eastAsia="ar-SA"/>
              </w:rPr>
            </w:pPr>
            <w:r w:rsidRPr="00782EC0">
              <w:t>5.3</w:t>
            </w:r>
          </w:p>
        </w:tc>
        <w:tc>
          <w:tcPr>
            <w:tcW w:w="600" w:type="pct"/>
          </w:tcPr>
          <w:p w14:paraId="42F83BB4" w14:textId="6080A680" w:rsidR="00151FBA" w:rsidRPr="00782EC0" w:rsidRDefault="00151FBA" w:rsidP="00931AF7">
            <w:pPr>
              <w:pStyle w:val="TableText"/>
              <w:ind w:right="459"/>
              <w:jc w:val="right"/>
              <w:cnfStyle w:val="000000010000" w:firstRow="0" w:lastRow="0" w:firstColumn="0" w:lastColumn="0" w:oddVBand="0" w:evenVBand="0" w:oddHBand="0" w:evenHBand="1" w:firstRowFirstColumn="0" w:firstRowLastColumn="0" w:lastRowFirstColumn="0" w:lastRowLastColumn="0"/>
              <w:rPr>
                <w:lang w:eastAsia="ar-SA"/>
              </w:rPr>
            </w:pPr>
            <w:r w:rsidRPr="00782EC0">
              <w:t>4.8</w:t>
            </w:r>
          </w:p>
        </w:tc>
      </w:tr>
      <w:tr w:rsidR="008160AC" w:rsidRPr="00782EC0" w14:paraId="4A55D857" w14:textId="77777777" w:rsidTr="000E74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70" w:type="pct"/>
            <w:hideMark/>
          </w:tcPr>
          <w:p w14:paraId="3F1565F3" w14:textId="21D43D42" w:rsidR="00151FBA" w:rsidRPr="00782EC0" w:rsidRDefault="00151FBA" w:rsidP="00931AF7">
            <w:pPr>
              <w:pStyle w:val="TableText"/>
              <w:jc w:val="left"/>
              <w:rPr>
                <w:lang w:eastAsia="ar-SA"/>
              </w:rPr>
            </w:pPr>
            <w:r w:rsidRPr="00782EC0">
              <w:rPr>
                <w:lang w:eastAsia="ar-SA"/>
              </w:rPr>
              <w:t>Computing</w:t>
            </w:r>
          </w:p>
        </w:tc>
        <w:tc>
          <w:tcPr>
            <w:tcW w:w="292" w:type="pct"/>
          </w:tcPr>
          <w:p w14:paraId="6E244EDE" w14:textId="5C11FDAA" w:rsidR="00151FBA" w:rsidRPr="00782EC0" w:rsidRDefault="004E449B" w:rsidP="00931AF7">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782EC0">
              <w:t>5.4</w:t>
            </w:r>
          </w:p>
        </w:tc>
        <w:tc>
          <w:tcPr>
            <w:tcW w:w="440" w:type="pct"/>
          </w:tcPr>
          <w:p w14:paraId="32F5029B" w14:textId="1ED86195" w:rsidR="00151FBA" w:rsidRPr="00782EC0" w:rsidRDefault="00151FBA" w:rsidP="00931AF7">
            <w:pPr>
              <w:pStyle w:val="TableText"/>
              <w:ind w:right="312"/>
              <w:jc w:val="right"/>
              <w:cnfStyle w:val="000000100000" w:firstRow="0" w:lastRow="0" w:firstColumn="0" w:lastColumn="0" w:oddVBand="0" w:evenVBand="0" w:oddHBand="1" w:evenHBand="0" w:firstRowFirstColumn="0" w:firstRowLastColumn="0" w:lastRowFirstColumn="0" w:lastRowLastColumn="0"/>
              <w:rPr>
                <w:lang w:eastAsia="ar-SA"/>
              </w:rPr>
            </w:pPr>
            <w:r w:rsidRPr="00782EC0">
              <w:t>6.1</w:t>
            </w:r>
          </w:p>
        </w:tc>
        <w:tc>
          <w:tcPr>
            <w:tcW w:w="440" w:type="pct"/>
          </w:tcPr>
          <w:p w14:paraId="7C71BA4A" w14:textId="5011D627" w:rsidR="00151FBA" w:rsidRPr="00782EC0" w:rsidRDefault="00151FBA" w:rsidP="00931AF7">
            <w:pPr>
              <w:pStyle w:val="TableText"/>
              <w:ind w:right="312"/>
              <w:jc w:val="right"/>
              <w:cnfStyle w:val="000000100000" w:firstRow="0" w:lastRow="0" w:firstColumn="0" w:lastColumn="0" w:oddVBand="0" w:evenVBand="0" w:oddHBand="1" w:evenHBand="0" w:firstRowFirstColumn="0" w:firstRowLastColumn="0" w:lastRowFirstColumn="0" w:lastRowLastColumn="0"/>
              <w:rPr>
                <w:lang w:eastAsia="ar-SA"/>
              </w:rPr>
            </w:pPr>
            <w:r w:rsidRPr="00782EC0">
              <w:t>5.1</w:t>
            </w:r>
          </w:p>
        </w:tc>
        <w:tc>
          <w:tcPr>
            <w:tcW w:w="648" w:type="pct"/>
          </w:tcPr>
          <w:p w14:paraId="32049BC0" w14:textId="5F6EDE54" w:rsidR="00151FBA" w:rsidRPr="00782EC0" w:rsidRDefault="00151FBA" w:rsidP="000E74AD">
            <w:pPr>
              <w:pStyle w:val="TableText"/>
              <w:ind w:right="700"/>
              <w:jc w:val="right"/>
              <w:cnfStyle w:val="000000100000" w:firstRow="0" w:lastRow="0" w:firstColumn="0" w:lastColumn="0" w:oddVBand="0" w:evenVBand="0" w:oddHBand="1" w:evenHBand="0" w:firstRowFirstColumn="0" w:firstRowLastColumn="0" w:lastRowFirstColumn="0" w:lastRowLastColumn="0"/>
              <w:rPr>
                <w:lang w:eastAsia="ar-SA"/>
              </w:rPr>
            </w:pPr>
            <w:r w:rsidRPr="00782EC0">
              <w:t>4.7</w:t>
            </w:r>
          </w:p>
        </w:tc>
        <w:tc>
          <w:tcPr>
            <w:tcW w:w="397" w:type="pct"/>
          </w:tcPr>
          <w:p w14:paraId="75D7D9C2" w14:textId="3B5424BE" w:rsidR="00151FBA" w:rsidRPr="00782EC0" w:rsidRDefault="00151FBA" w:rsidP="00931AF7">
            <w:pPr>
              <w:pStyle w:val="TableText"/>
              <w:ind w:right="126"/>
              <w:jc w:val="right"/>
              <w:cnfStyle w:val="000000100000" w:firstRow="0" w:lastRow="0" w:firstColumn="0" w:lastColumn="0" w:oddVBand="0" w:evenVBand="0" w:oddHBand="1" w:evenHBand="0" w:firstRowFirstColumn="0" w:firstRowLastColumn="0" w:lastRowFirstColumn="0" w:lastRowLastColumn="0"/>
              <w:rPr>
                <w:lang w:eastAsia="ar-SA"/>
              </w:rPr>
            </w:pPr>
            <w:r w:rsidRPr="00782EC0">
              <w:t>5.7</w:t>
            </w:r>
          </w:p>
        </w:tc>
        <w:tc>
          <w:tcPr>
            <w:tcW w:w="588" w:type="pct"/>
          </w:tcPr>
          <w:p w14:paraId="74C9CC7A" w14:textId="50C48C93" w:rsidR="00151FBA" w:rsidRPr="00782EC0" w:rsidRDefault="00151FBA" w:rsidP="00931AF7">
            <w:pPr>
              <w:pStyle w:val="TableText"/>
              <w:ind w:right="459"/>
              <w:jc w:val="right"/>
              <w:cnfStyle w:val="000000100000" w:firstRow="0" w:lastRow="0" w:firstColumn="0" w:lastColumn="0" w:oddVBand="0" w:evenVBand="0" w:oddHBand="1" w:evenHBand="0" w:firstRowFirstColumn="0" w:firstRowLastColumn="0" w:lastRowFirstColumn="0" w:lastRowLastColumn="0"/>
              <w:rPr>
                <w:lang w:eastAsia="ar-SA"/>
              </w:rPr>
            </w:pPr>
            <w:r w:rsidRPr="00782EC0">
              <w:t>6.1</w:t>
            </w:r>
          </w:p>
        </w:tc>
        <w:tc>
          <w:tcPr>
            <w:tcW w:w="525" w:type="pct"/>
          </w:tcPr>
          <w:p w14:paraId="7CB65ED3" w14:textId="1F51C7BC" w:rsidR="00151FBA" w:rsidRPr="00782EC0" w:rsidRDefault="00151FBA" w:rsidP="00931AF7">
            <w:pPr>
              <w:pStyle w:val="TableText"/>
              <w:ind w:right="459"/>
              <w:jc w:val="right"/>
              <w:cnfStyle w:val="000000100000" w:firstRow="0" w:lastRow="0" w:firstColumn="0" w:lastColumn="0" w:oddVBand="0" w:evenVBand="0" w:oddHBand="1" w:evenHBand="0" w:firstRowFirstColumn="0" w:firstRowLastColumn="0" w:lastRowFirstColumn="0" w:lastRowLastColumn="0"/>
              <w:rPr>
                <w:lang w:eastAsia="ar-SA"/>
              </w:rPr>
            </w:pPr>
            <w:r w:rsidRPr="00782EC0">
              <w:t>5.8</w:t>
            </w:r>
          </w:p>
        </w:tc>
        <w:tc>
          <w:tcPr>
            <w:tcW w:w="600" w:type="pct"/>
          </w:tcPr>
          <w:p w14:paraId="7B60C440" w14:textId="4280542B" w:rsidR="00151FBA" w:rsidRPr="00782EC0" w:rsidRDefault="00151FBA" w:rsidP="00931AF7">
            <w:pPr>
              <w:pStyle w:val="TableText"/>
              <w:ind w:right="459"/>
              <w:jc w:val="right"/>
              <w:cnfStyle w:val="000000100000" w:firstRow="0" w:lastRow="0" w:firstColumn="0" w:lastColumn="0" w:oddVBand="0" w:evenVBand="0" w:oddHBand="1" w:evenHBand="0" w:firstRowFirstColumn="0" w:firstRowLastColumn="0" w:lastRowFirstColumn="0" w:lastRowLastColumn="0"/>
              <w:rPr>
                <w:lang w:eastAsia="ar-SA"/>
              </w:rPr>
            </w:pPr>
            <w:r w:rsidRPr="00782EC0">
              <w:t>5.3</w:t>
            </w:r>
          </w:p>
        </w:tc>
      </w:tr>
      <w:tr w:rsidR="008160AC" w:rsidRPr="00782EC0" w14:paraId="43D5D3E3" w14:textId="77777777" w:rsidTr="000E74A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70" w:type="pct"/>
          </w:tcPr>
          <w:p w14:paraId="5A595CA4" w14:textId="11F3C219" w:rsidR="00151FBA" w:rsidRPr="00782EC0" w:rsidRDefault="00151FBA" w:rsidP="00931AF7">
            <w:pPr>
              <w:pStyle w:val="TableText"/>
              <w:jc w:val="left"/>
              <w:rPr>
                <w:lang w:eastAsia="ar-SA"/>
              </w:rPr>
            </w:pPr>
            <w:r w:rsidRPr="00782EC0">
              <w:rPr>
                <w:lang w:eastAsia="ar-SA"/>
              </w:rPr>
              <w:t>Engineering, Manufacturing and Construction</w:t>
            </w:r>
          </w:p>
        </w:tc>
        <w:tc>
          <w:tcPr>
            <w:tcW w:w="292" w:type="pct"/>
          </w:tcPr>
          <w:p w14:paraId="06C470B1" w14:textId="3F3BA689" w:rsidR="00151FBA" w:rsidRPr="00782EC0" w:rsidRDefault="004E449B" w:rsidP="00931AF7">
            <w:pPr>
              <w:pStyle w:val="TableText"/>
              <w:ind w:right="113"/>
              <w:jc w:val="right"/>
              <w:cnfStyle w:val="000000010000" w:firstRow="0" w:lastRow="0" w:firstColumn="0" w:lastColumn="0" w:oddVBand="0" w:evenVBand="0" w:oddHBand="0" w:evenHBand="1" w:firstRowFirstColumn="0" w:firstRowLastColumn="0" w:lastRowFirstColumn="0" w:lastRowLastColumn="0"/>
            </w:pPr>
            <w:r w:rsidRPr="00782EC0">
              <w:t>15.6</w:t>
            </w:r>
          </w:p>
        </w:tc>
        <w:tc>
          <w:tcPr>
            <w:tcW w:w="440" w:type="pct"/>
          </w:tcPr>
          <w:p w14:paraId="3143F405" w14:textId="66167647" w:rsidR="00151FBA" w:rsidRPr="00782EC0" w:rsidRDefault="00151FBA" w:rsidP="00931AF7">
            <w:pPr>
              <w:pStyle w:val="TableText"/>
              <w:ind w:right="312"/>
              <w:jc w:val="right"/>
              <w:cnfStyle w:val="000000010000" w:firstRow="0" w:lastRow="0" w:firstColumn="0" w:lastColumn="0" w:oddVBand="0" w:evenVBand="0" w:oddHBand="0" w:evenHBand="1" w:firstRowFirstColumn="0" w:firstRowLastColumn="0" w:lastRowFirstColumn="0" w:lastRowLastColumn="0"/>
              <w:rPr>
                <w:lang w:eastAsia="ar-SA"/>
              </w:rPr>
            </w:pPr>
            <w:r w:rsidRPr="00782EC0">
              <w:t>15.7</w:t>
            </w:r>
          </w:p>
        </w:tc>
        <w:tc>
          <w:tcPr>
            <w:tcW w:w="440" w:type="pct"/>
          </w:tcPr>
          <w:p w14:paraId="16F521A3" w14:textId="6CE92FE0" w:rsidR="00151FBA" w:rsidRPr="00782EC0" w:rsidRDefault="00151FBA" w:rsidP="00931AF7">
            <w:pPr>
              <w:pStyle w:val="TableText"/>
              <w:ind w:right="312"/>
              <w:jc w:val="right"/>
              <w:cnfStyle w:val="000000010000" w:firstRow="0" w:lastRow="0" w:firstColumn="0" w:lastColumn="0" w:oddVBand="0" w:evenVBand="0" w:oddHBand="0" w:evenHBand="1" w:firstRowFirstColumn="0" w:firstRowLastColumn="0" w:lastRowFirstColumn="0" w:lastRowLastColumn="0"/>
              <w:rPr>
                <w:lang w:eastAsia="ar-SA"/>
              </w:rPr>
            </w:pPr>
            <w:r w:rsidRPr="00782EC0">
              <w:t>19.0</w:t>
            </w:r>
          </w:p>
        </w:tc>
        <w:tc>
          <w:tcPr>
            <w:tcW w:w="648" w:type="pct"/>
          </w:tcPr>
          <w:p w14:paraId="55181812" w14:textId="261259E7" w:rsidR="00151FBA" w:rsidRPr="00782EC0" w:rsidRDefault="00151FBA" w:rsidP="000E74AD">
            <w:pPr>
              <w:pStyle w:val="TableText"/>
              <w:ind w:right="700"/>
              <w:jc w:val="right"/>
              <w:cnfStyle w:val="000000010000" w:firstRow="0" w:lastRow="0" w:firstColumn="0" w:lastColumn="0" w:oddVBand="0" w:evenVBand="0" w:oddHBand="0" w:evenHBand="1" w:firstRowFirstColumn="0" w:firstRowLastColumn="0" w:lastRowFirstColumn="0" w:lastRowLastColumn="0"/>
              <w:rPr>
                <w:lang w:eastAsia="ar-SA"/>
              </w:rPr>
            </w:pPr>
            <w:r w:rsidRPr="00782EC0">
              <w:t>15.0</w:t>
            </w:r>
          </w:p>
        </w:tc>
        <w:tc>
          <w:tcPr>
            <w:tcW w:w="397" w:type="pct"/>
          </w:tcPr>
          <w:p w14:paraId="18604AAD" w14:textId="290FB455" w:rsidR="00151FBA" w:rsidRPr="00782EC0" w:rsidRDefault="00151FBA" w:rsidP="00931AF7">
            <w:pPr>
              <w:pStyle w:val="TableText"/>
              <w:ind w:right="126"/>
              <w:jc w:val="right"/>
              <w:cnfStyle w:val="000000010000" w:firstRow="0" w:lastRow="0" w:firstColumn="0" w:lastColumn="0" w:oddVBand="0" w:evenVBand="0" w:oddHBand="0" w:evenHBand="1" w:firstRowFirstColumn="0" w:firstRowLastColumn="0" w:lastRowFirstColumn="0" w:lastRowLastColumn="0"/>
              <w:rPr>
                <w:lang w:eastAsia="ar-SA"/>
              </w:rPr>
            </w:pPr>
            <w:r w:rsidRPr="00782EC0">
              <w:t>14.8</w:t>
            </w:r>
          </w:p>
        </w:tc>
        <w:tc>
          <w:tcPr>
            <w:tcW w:w="588" w:type="pct"/>
          </w:tcPr>
          <w:p w14:paraId="411D840C" w14:textId="1F683318" w:rsidR="00151FBA" w:rsidRPr="00782EC0" w:rsidRDefault="00151FBA" w:rsidP="00931AF7">
            <w:pPr>
              <w:pStyle w:val="TableText"/>
              <w:ind w:right="459"/>
              <w:jc w:val="right"/>
              <w:cnfStyle w:val="000000010000" w:firstRow="0" w:lastRow="0" w:firstColumn="0" w:lastColumn="0" w:oddVBand="0" w:evenVBand="0" w:oddHBand="0" w:evenHBand="1" w:firstRowFirstColumn="0" w:firstRowLastColumn="0" w:lastRowFirstColumn="0" w:lastRowLastColumn="0"/>
              <w:rPr>
                <w:lang w:eastAsia="ar-SA"/>
              </w:rPr>
            </w:pPr>
            <w:r w:rsidRPr="00782EC0">
              <w:t>15.7</w:t>
            </w:r>
          </w:p>
        </w:tc>
        <w:tc>
          <w:tcPr>
            <w:tcW w:w="525" w:type="pct"/>
          </w:tcPr>
          <w:p w14:paraId="245F98DA" w14:textId="7B7CD13E" w:rsidR="00151FBA" w:rsidRPr="00782EC0" w:rsidRDefault="00151FBA" w:rsidP="00931AF7">
            <w:pPr>
              <w:pStyle w:val="TableText"/>
              <w:ind w:right="459"/>
              <w:jc w:val="right"/>
              <w:cnfStyle w:val="000000010000" w:firstRow="0" w:lastRow="0" w:firstColumn="0" w:lastColumn="0" w:oddVBand="0" w:evenVBand="0" w:oddHBand="0" w:evenHBand="1" w:firstRowFirstColumn="0" w:firstRowLastColumn="0" w:lastRowFirstColumn="0" w:lastRowLastColumn="0"/>
              <w:rPr>
                <w:lang w:eastAsia="ar-SA"/>
              </w:rPr>
            </w:pPr>
            <w:r w:rsidRPr="00782EC0">
              <w:t>10.2</w:t>
            </w:r>
          </w:p>
        </w:tc>
        <w:tc>
          <w:tcPr>
            <w:tcW w:w="600" w:type="pct"/>
          </w:tcPr>
          <w:p w14:paraId="0277AA88" w14:textId="5029BD07" w:rsidR="00151FBA" w:rsidRPr="00782EC0" w:rsidRDefault="00151FBA" w:rsidP="00931AF7">
            <w:pPr>
              <w:pStyle w:val="TableText"/>
              <w:ind w:right="459"/>
              <w:jc w:val="right"/>
              <w:cnfStyle w:val="000000010000" w:firstRow="0" w:lastRow="0" w:firstColumn="0" w:lastColumn="0" w:oddVBand="0" w:evenVBand="0" w:oddHBand="0" w:evenHBand="1" w:firstRowFirstColumn="0" w:firstRowLastColumn="0" w:lastRowFirstColumn="0" w:lastRowLastColumn="0"/>
              <w:rPr>
                <w:lang w:eastAsia="ar-SA"/>
              </w:rPr>
            </w:pPr>
            <w:r w:rsidRPr="00782EC0">
              <w:t>13.5</w:t>
            </w:r>
          </w:p>
        </w:tc>
      </w:tr>
      <w:tr w:rsidR="008160AC" w:rsidRPr="00782EC0" w14:paraId="34D2D78D" w14:textId="77777777" w:rsidTr="000E74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70" w:type="pct"/>
          </w:tcPr>
          <w:p w14:paraId="7D2E72F2" w14:textId="2F3489A5" w:rsidR="00151FBA" w:rsidRPr="00782EC0" w:rsidRDefault="00151FBA" w:rsidP="00931AF7">
            <w:pPr>
              <w:pStyle w:val="TableText"/>
              <w:jc w:val="left"/>
              <w:rPr>
                <w:lang w:eastAsia="ar-SA"/>
              </w:rPr>
            </w:pPr>
            <w:r w:rsidRPr="00782EC0">
              <w:rPr>
                <w:lang w:eastAsia="ar-SA"/>
              </w:rPr>
              <w:t>Agriculture and Veterinary</w:t>
            </w:r>
          </w:p>
        </w:tc>
        <w:tc>
          <w:tcPr>
            <w:tcW w:w="292" w:type="pct"/>
          </w:tcPr>
          <w:p w14:paraId="634DB2A4" w14:textId="6C416F2E" w:rsidR="00151FBA" w:rsidRPr="00782EC0" w:rsidRDefault="000022EA" w:rsidP="00931AF7">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782EC0">
              <w:t>2.6</w:t>
            </w:r>
          </w:p>
        </w:tc>
        <w:tc>
          <w:tcPr>
            <w:tcW w:w="440" w:type="pct"/>
          </w:tcPr>
          <w:p w14:paraId="79FCA9B1" w14:textId="1CE39EBE" w:rsidR="00151FBA" w:rsidRPr="00782EC0" w:rsidRDefault="00151FBA" w:rsidP="00931AF7">
            <w:pPr>
              <w:pStyle w:val="TableText"/>
              <w:ind w:right="312"/>
              <w:jc w:val="right"/>
              <w:cnfStyle w:val="000000100000" w:firstRow="0" w:lastRow="0" w:firstColumn="0" w:lastColumn="0" w:oddVBand="0" w:evenVBand="0" w:oddHBand="1" w:evenHBand="0" w:firstRowFirstColumn="0" w:firstRowLastColumn="0" w:lastRowFirstColumn="0" w:lastRowLastColumn="0"/>
              <w:rPr>
                <w:lang w:eastAsia="ar-SA"/>
              </w:rPr>
            </w:pPr>
            <w:r w:rsidRPr="00782EC0">
              <w:t>2.6</w:t>
            </w:r>
          </w:p>
        </w:tc>
        <w:tc>
          <w:tcPr>
            <w:tcW w:w="440" w:type="pct"/>
          </w:tcPr>
          <w:p w14:paraId="6D06EE33" w14:textId="1E45EB92" w:rsidR="00151FBA" w:rsidRPr="00782EC0" w:rsidRDefault="00151FBA" w:rsidP="00931AF7">
            <w:pPr>
              <w:pStyle w:val="TableText"/>
              <w:ind w:right="312"/>
              <w:jc w:val="right"/>
              <w:cnfStyle w:val="000000100000" w:firstRow="0" w:lastRow="0" w:firstColumn="0" w:lastColumn="0" w:oddVBand="0" w:evenVBand="0" w:oddHBand="1" w:evenHBand="0" w:firstRowFirstColumn="0" w:firstRowLastColumn="0" w:lastRowFirstColumn="0" w:lastRowLastColumn="0"/>
              <w:rPr>
                <w:lang w:eastAsia="ar-SA"/>
              </w:rPr>
            </w:pPr>
            <w:r w:rsidRPr="00782EC0">
              <w:t>2.6</w:t>
            </w:r>
          </w:p>
        </w:tc>
        <w:tc>
          <w:tcPr>
            <w:tcW w:w="648" w:type="pct"/>
          </w:tcPr>
          <w:p w14:paraId="3DED00F4" w14:textId="5A85EA4F" w:rsidR="00151FBA" w:rsidRPr="00782EC0" w:rsidRDefault="00151FBA" w:rsidP="000E74AD">
            <w:pPr>
              <w:pStyle w:val="TableText"/>
              <w:ind w:right="700"/>
              <w:jc w:val="right"/>
              <w:cnfStyle w:val="000000100000" w:firstRow="0" w:lastRow="0" w:firstColumn="0" w:lastColumn="0" w:oddVBand="0" w:evenVBand="0" w:oddHBand="1" w:evenHBand="0" w:firstRowFirstColumn="0" w:firstRowLastColumn="0" w:lastRowFirstColumn="0" w:lastRowLastColumn="0"/>
              <w:rPr>
                <w:lang w:eastAsia="ar-SA"/>
              </w:rPr>
            </w:pPr>
            <w:r w:rsidRPr="00782EC0">
              <w:t>2.3</w:t>
            </w:r>
          </w:p>
        </w:tc>
        <w:tc>
          <w:tcPr>
            <w:tcW w:w="397" w:type="pct"/>
          </w:tcPr>
          <w:p w14:paraId="484A762B" w14:textId="5E7AB2D6" w:rsidR="00151FBA" w:rsidRPr="00782EC0" w:rsidRDefault="00151FBA" w:rsidP="00931AF7">
            <w:pPr>
              <w:pStyle w:val="TableText"/>
              <w:ind w:right="126"/>
              <w:jc w:val="right"/>
              <w:cnfStyle w:val="000000100000" w:firstRow="0" w:lastRow="0" w:firstColumn="0" w:lastColumn="0" w:oddVBand="0" w:evenVBand="0" w:oddHBand="1" w:evenHBand="0" w:firstRowFirstColumn="0" w:firstRowLastColumn="0" w:lastRowFirstColumn="0" w:lastRowLastColumn="0"/>
              <w:rPr>
                <w:lang w:eastAsia="ar-SA"/>
              </w:rPr>
            </w:pPr>
            <w:r w:rsidRPr="00782EC0">
              <w:t>4.2</w:t>
            </w:r>
          </w:p>
        </w:tc>
        <w:tc>
          <w:tcPr>
            <w:tcW w:w="588" w:type="pct"/>
          </w:tcPr>
          <w:p w14:paraId="6BA42E2E" w14:textId="7E743A32" w:rsidR="00151FBA" w:rsidRPr="00782EC0" w:rsidRDefault="00151FBA" w:rsidP="00931AF7">
            <w:pPr>
              <w:pStyle w:val="TableText"/>
              <w:ind w:right="459"/>
              <w:jc w:val="right"/>
              <w:cnfStyle w:val="000000100000" w:firstRow="0" w:lastRow="0" w:firstColumn="0" w:lastColumn="0" w:oddVBand="0" w:evenVBand="0" w:oddHBand="1" w:evenHBand="0" w:firstRowFirstColumn="0" w:firstRowLastColumn="0" w:lastRowFirstColumn="0" w:lastRowLastColumn="0"/>
              <w:rPr>
                <w:lang w:eastAsia="ar-SA"/>
              </w:rPr>
            </w:pPr>
            <w:r w:rsidRPr="00782EC0">
              <w:t>3.4</w:t>
            </w:r>
          </w:p>
        </w:tc>
        <w:tc>
          <w:tcPr>
            <w:tcW w:w="525" w:type="pct"/>
          </w:tcPr>
          <w:p w14:paraId="148C7D65" w14:textId="4BE987F9" w:rsidR="00151FBA" w:rsidRPr="00782EC0" w:rsidRDefault="00151FBA" w:rsidP="00931AF7">
            <w:pPr>
              <w:pStyle w:val="TableText"/>
              <w:ind w:right="459"/>
              <w:jc w:val="right"/>
              <w:cnfStyle w:val="000000100000" w:firstRow="0" w:lastRow="0" w:firstColumn="0" w:lastColumn="0" w:oddVBand="0" w:evenVBand="0" w:oddHBand="1" w:evenHBand="0" w:firstRowFirstColumn="0" w:firstRowLastColumn="0" w:lastRowFirstColumn="0" w:lastRowLastColumn="0"/>
              <w:rPr>
                <w:lang w:eastAsia="ar-SA"/>
              </w:rPr>
            </w:pPr>
            <w:r w:rsidRPr="00782EC0">
              <w:t>1.8</w:t>
            </w:r>
          </w:p>
        </w:tc>
        <w:tc>
          <w:tcPr>
            <w:tcW w:w="600" w:type="pct"/>
          </w:tcPr>
          <w:p w14:paraId="6CB347B5" w14:textId="6C45935A" w:rsidR="00151FBA" w:rsidRPr="00782EC0" w:rsidRDefault="00151FBA" w:rsidP="00931AF7">
            <w:pPr>
              <w:pStyle w:val="TableText"/>
              <w:ind w:right="459"/>
              <w:jc w:val="right"/>
              <w:cnfStyle w:val="000000100000" w:firstRow="0" w:lastRow="0" w:firstColumn="0" w:lastColumn="0" w:oddVBand="0" w:evenVBand="0" w:oddHBand="1" w:evenHBand="0" w:firstRowFirstColumn="0" w:firstRowLastColumn="0" w:lastRowFirstColumn="0" w:lastRowLastColumn="0"/>
              <w:rPr>
                <w:lang w:eastAsia="ar-SA"/>
              </w:rPr>
            </w:pPr>
            <w:r w:rsidRPr="00782EC0">
              <w:t>2.2</w:t>
            </w:r>
          </w:p>
        </w:tc>
      </w:tr>
      <w:tr w:rsidR="008160AC" w:rsidRPr="00782EC0" w14:paraId="4A86870B" w14:textId="77777777" w:rsidTr="000E74A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70" w:type="pct"/>
          </w:tcPr>
          <w:p w14:paraId="17A40C2D" w14:textId="1C5B1E95" w:rsidR="00151FBA" w:rsidRPr="00782EC0" w:rsidRDefault="00151FBA" w:rsidP="00931AF7">
            <w:pPr>
              <w:pStyle w:val="TableText"/>
              <w:jc w:val="left"/>
              <w:rPr>
                <w:lang w:eastAsia="ar-SA"/>
              </w:rPr>
            </w:pPr>
            <w:r w:rsidRPr="00782EC0">
              <w:rPr>
                <w:lang w:eastAsia="ar-SA"/>
              </w:rPr>
              <w:t>Health</w:t>
            </w:r>
          </w:p>
        </w:tc>
        <w:tc>
          <w:tcPr>
            <w:tcW w:w="292" w:type="pct"/>
          </w:tcPr>
          <w:p w14:paraId="14235280" w14:textId="763E0B70" w:rsidR="00151FBA" w:rsidRPr="00782EC0" w:rsidRDefault="000022EA" w:rsidP="00931AF7">
            <w:pPr>
              <w:pStyle w:val="TableText"/>
              <w:ind w:right="113"/>
              <w:jc w:val="right"/>
              <w:cnfStyle w:val="000000010000" w:firstRow="0" w:lastRow="0" w:firstColumn="0" w:lastColumn="0" w:oddVBand="0" w:evenVBand="0" w:oddHBand="0" w:evenHBand="1" w:firstRowFirstColumn="0" w:firstRowLastColumn="0" w:lastRowFirstColumn="0" w:lastRowLastColumn="0"/>
            </w:pPr>
            <w:r w:rsidRPr="00782EC0">
              <w:t>10.3</w:t>
            </w:r>
          </w:p>
        </w:tc>
        <w:tc>
          <w:tcPr>
            <w:tcW w:w="440" w:type="pct"/>
          </w:tcPr>
          <w:p w14:paraId="0B73C68F" w14:textId="27877F17" w:rsidR="00151FBA" w:rsidRPr="00782EC0" w:rsidRDefault="00151FBA" w:rsidP="00931AF7">
            <w:pPr>
              <w:pStyle w:val="TableText"/>
              <w:ind w:right="312"/>
              <w:jc w:val="right"/>
              <w:cnfStyle w:val="000000010000" w:firstRow="0" w:lastRow="0" w:firstColumn="0" w:lastColumn="0" w:oddVBand="0" w:evenVBand="0" w:oddHBand="0" w:evenHBand="1" w:firstRowFirstColumn="0" w:firstRowLastColumn="0" w:lastRowFirstColumn="0" w:lastRowLastColumn="0"/>
              <w:rPr>
                <w:lang w:eastAsia="ar-SA"/>
              </w:rPr>
            </w:pPr>
            <w:r w:rsidRPr="00782EC0">
              <w:t>8.2</w:t>
            </w:r>
          </w:p>
        </w:tc>
        <w:tc>
          <w:tcPr>
            <w:tcW w:w="440" w:type="pct"/>
          </w:tcPr>
          <w:p w14:paraId="739515DE" w14:textId="51EA36AB" w:rsidR="00151FBA" w:rsidRPr="00782EC0" w:rsidRDefault="00151FBA" w:rsidP="00931AF7">
            <w:pPr>
              <w:pStyle w:val="TableText"/>
              <w:ind w:right="312"/>
              <w:jc w:val="right"/>
              <w:cnfStyle w:val="000000010000" w:firstRow="0" w:lastRow="0" w:firstColumn="0" w:lastColumn="0" w:oddVBand="0" w:evenVBand="0" w:oddHBand="0" w:evenHBand="1" w:firstRowFirstColumn="0" w:firstRowLastColumn="0" w:lastRowFirstColumn="0" w:lastRowLastColumn="0"/>
              <w:rPr>
                <w:lang w:eastAsia="ar-SA"/>
              </w:rPr>
            </w:pPr>
            <w:r w:rsidRPr="00782EC0">
              <w:t>8.9</w:t>
            </w:r>
          </w:p>
        </w:tc>
        <w:tc>
          <w:tcPr>
            <w:tcW w:w="648" w:type="pct"/>
          </w:tcPr>
          <w:p w14:paraId="3974CF26" w14:textId="242BA94A" w:rsidR="00151FBA" w:rsidRPr="00782EC0" w:rsidRDefault="00151FBA" w:rsidP="000E74AD">
            <w:pPr>
              <w:pStyle w:val="TableText"/>
              <w:ind w:right="700"/>
              <w:jc w:val="right"/>
              <w:cnfStyle w:val="000000010000" w:firstRow="0" w:lastRow="0" w:firstColumn="0" w:lastColumn="0" w:oddVBand="0" w:evenVBand="0" w:oddHBand="0" w:evenHBand="1" w:firstRowFirstColumn="0" w:firstRowLastColumn="0" w:lastRowFirstColumn="0" w:lastRowLastColumn="0"/>
              <w:rPr>
                <w:lang w:eastAsia="ar-SA"/>
              </w:rPr>
            </w:pPr>
            <w:r w:rsidRPr="00782EC0">
              <w:t>10.9</w:t>
            </w:r>
          </w:p>
        </w:tc>
        <w:tc>
          <w:tcPr>
            <w:tcW w:w="397" w:type="pct"/>
          </w:tcPr>
          <w:p w14:paraId="513BB50D" w14:textId="3A0A44CA" w:rsidR="00151FBA" w:rsidRPr="00782EC0" w:rsidRDefault="00151FBA" w:rsidP="00931AF7">
            <w:pPr>
              <w:pStyle w:val="TableText"/>
              <w:ind w:right="126"/>
              <w:jc w:val="right"/>
              <w:cnfStyle w:val="000000010000" w:firstRow="0" w:lastRow="0" w:firstColumn="0" w:lastColumn="0" w:oddVBand="0" w:evenVBand="0" w:oddHBand="0" w:evenHBand="1" w:firstRowFirstColumn="0" w:firstRowLastColumn="0" w:lastRowFirstColumn="0" w:lastRowLastColumn="0"/>
              <w:rPr>
                <w:lang w:eastAsia="ar-SA"/>
              </w:rPr>
            </w:pPr>
            <w:r w:rsidRPr="00782EC0">
              <w:t>5.8</w:t>
            </w:r>
          </w:p>
        </w:tc>
        <w:tc>
          <w:tcPr>
            <w:tcW w:w="588" w:type="pct"/>
          </w:tcPr>
          <w:p w14:paraId="7A9DA22A" w14:textId="59124661" w:rsidR="00151FBA" w:rsidRPr="00782EC0" w:rsidRDefault="00151FBA" w:rsidP="00931AF7">
            <w:pPr>
              <w:pStyle w:val="TableText"/>
              <w:ind w:right="459"/>
              <w:jc w:val="right"/>
              <w:cnfStyle w:val="000000010000" w:firstRow="0" w:lastRow="0" w:firstColumn="0" w:lastColumn="0" w:oddVBand="0" w:evenVBand="0" w:oddHBand="0" w:evenHBand="1" w:firstRowFirstColumn="0" w:firstRowLastColumn="0" w:lastRowFirstColumn="0" w:lastRowLastColumn="0"/>
              <w:rPr>
                <w:lang w:eastAsia="ar-SA"/>
              </w:rPr>
            </w:pPr>
            <w:r w:rsidRPr="00782EC0">
              <w:t>7.9</w:t>
            </w:r>
          </w:p>
        </w:tc>
        <w:tc>
          <w:tcPr>
            <w:tcW w:w="525" w:type="pct"/>
          </w:tcPr>
          <w:p w14:paraId="0C631B6C" w14:textId="2D22D8CC" w:rsidR="00151FBA" w:rsidRPr="00782EC0" w:rsidRDefault="00151FBA" w:rsidP="00931AF7">
            <w:pPr>
              <w:pStyle w:val="TableText"/>
              <w:ind w:right="459"/>
              <w:jc w:val="right"/>
              <w:cnfStyle w:val="000000010000" w:firstRow="0" w:lastRow="0" w:firstColumn="0" w:lastColumn="0" w:oddVBand="0" w:evenVBand="0" w:oddHBand="0" w:evenHBand="1" w:firstRowFirstColumn="0" w:firstRowLastColumn="0" w:lastRowFirstColumn="0" w:lastRowLastColumn="0"/>
              <w:rPr>
                <w:lang w:eastAsia="ar-SA"/>
              </w:rPr>
            </w:pPr>
            <w:r w:rsidRPr="00782EC0">
              <w:t>9.4</w:t>
            </w:r>
          </w:p>
        </w:tc>
        <w:tc>
          <w:tcPr>
            <w:tcW w:w="600" w:type="pct"/>
          </w:tcPr>
          <w:p w14:paraId="511FC2F1" w14:textId="4432CD6B" w:rsidR="00151FBA" w:rsidRPr="00782EC0" w:rsidRDefault="00151FBA" w:rsidP="00931AF7">
            <w:pPr>
              <w:pStyle w:val="TableText"/>
              <w:ind w:right="459"/>
              <w:jc w:val="right"/>
              <w:cnfStyle w:val="000000010000" w:firstRow="0" w:lastRow="0" w:firstColumn="0" w:lastColumn="0" w:oddVBand="0" w:evenVBand="0" w:oddHBand="0" w:evenHBand="1" w:firstRowFirstColumn="0" w:firstRowLastColumn="0" w:lastRowFirstColumn="0" w:lastRowLastColumn="0"/>
              <w:rPr>
                <w:lang w:eastAsia="ar-SA"/>
              </w:rPr>
            </w:pPr>
            <w:r w:rsidRPr="00782EC0">
              <w:t>12.4</w:t>
            </w:r>
          </w:p>
        </w:tc>
      </w:tr>
      <w:tr w:rsidR="008160AC" w:rsidRPr="00782EC0" w14:paraId="0E84E7E7" w14:textId="77777777" w:rsidTr="000E74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70" w:type="pct"/>
          </w:tcPr>
          <w:p w14:paraId="25F795A0" w14:textId="13DD4D64" w:rsidR="00151FBA" w:rsidRPr="00782EC0" w:rsidRDefault="00151FBA" w:rsidP="00931AF7">
            <w:pPr>
              <w:pStyle w:val="TableText"/>
              <w:jc w:val="left"/>
              <w:rPr>
                <w:lang w:eastAsia="ar-SA"/>
              </w:rPr>
            </w:pPr>
            <w:r w:rsidRPr="00782EC0">
              <w:rPr>
                <w:lang w:eastAsia="ar-SA"/>
              </w:rPr>
              <w:t>Social Services</w:t>
            </w:r>
          </w:p>
        </w:tc>
        <w:tc>
          <w:tcPr>
            <w:tcW w:w="292" w:type="pct"/>
          </w:tcPr>
          <w:p w14:paraId="179CFE32" w14:textId="50FD2987" w:rsidR="00151FBA" w:rsidRPr="00782EC0" w:rsidRDefault="000022EA" w:rsidP="00931AF7">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782EC0">
              <w:t>3.0</w:t>
            </w:r>
          </w:p>
        </w:tc>
        <w:tc>
          <w:tcPr>
            <w:tcW w:w="440" w:type="pct"/>
          </w:tcPr>
          <w:p w14:paraId="2633F2CB" w14:textId="78C779EA" w:rsidR="00151FBA" w:rsidRPr="00782EC0" w:rsidRDefault="00151FBA" w:rsidP="00931AF7">
            <w:pPr>
              <w:pStyle w:val="TableText"/>
              <w:ind w:right="312"/>
              <w:jc w:val="right"/>
              <w:cnfStyle w:val="000000100000" w:firstRow="0" w:lastRow="0" w:firstColumn="0" w:lastColumn="0" w:oddVBand="0" w:evenVBand="0" w:oddHBand="1" w:evenHBand="0" w:firstRowFirstColumn="0" w:firstRowLastColumn="0" w:lastRowFirstColumn="0" w:lastRowLastColumn="0"/>
              <w:rPr>
                <w:lang w:eastAsia="ar-SA"/>
              </w:rPr>
            </w:pPr>
            <w:r w:rsidRPr="00782EC0">
              <w:t>3.7</w:t>
            </w:r>
          </w:p>
        </w:tc>
        <w:tc>
          <w:tcPr>
            <w:tcW w:w="440" w:type="pct"/>
          </w:tcPr>
          <w:p w14:paraId="31F61D27" w14:textId="31461CAA" w:rsidR="00151FBA" w:rsidRPr="00782EC0" w:rsidRDefault="00151FBA" w:rsidP="00931AF7">
            <w:pPr>
              <w:pStyle w:val="TableText"/>
              <w:ind w:right="312"/>
              <w:jc w:val="right"/>
              <w:cnfStyle w:val="000000100000" w:firstRow="0" w:lastRow="0" w:firstColumn="0" w:lastColumn="0" w:oddVBand="0" w:evenVBand="0" w:oddHBand="1" w:evenHBand="0" w:firstRowFirstColumn="0" w:firstRowLastColumn="0" w:lastRowFirstColumn="0" w:lastRowLastColumn="0"/>
              <w:rPr>
                <w:lang w:eastAsia="ar-SA"/>
              </w:rPr>
            </w:pPr>
            <w:r w:rsidRPr="00782EC0">
              <w:t>4.0</w:t>
            </w:r>
          </w:p>
        </w:tc>
        <w:tc>
          <w:tcPr>
            <w:tcW w:w="648" w:type="pct"/>
          </w:tcPr>
          <w:p w14:paraId="49C93EFA" w14:textId="36FDC91B" w:rsidR="00151FBA" w:rsidRPr="00782EC0" w:rsidRDefault="00151FBA" w:rsidP="000E74AD">
            <w:pPr>
              <w:pStyle w:val="TableText"/>
              <w:ind w:right="700"/>
              <w:jc w:val="right"/>
              <w:cnfStyle w:val="000000100000" w:firstRow="0" w:lastRow="0" w:firstColumn="0" w:lastColumn="0" w:oddVBand="0" w:evenVBand="0" w:oddHBand="1" w:evenHBand="0" w:firstRowFirstColumn="0" w:firstRowLastColumn="0" w:lastRowFirstColumn="0" w:lastRowLastColumn="0"/>
              <w:rPr>
                <w:lang w:eastAsia="ar-SA"/>
              </w:rPr>
            </w:pPr>
            <w:r w:rsidRPr="00782EC0">
              <w:t>5.6</w:t>
            </w:r>
          </w:p>
        </w:tc>
        <w:tc>
          <w:tcPr>
            <w:tcW w:w="397" w:type="pct"/>
          </w:tcPr>
          <w:p w14:paraId="4881E68B" w14:textId="4118F4D7" w:rsidR="00151FBA" w:rsidRPr="00782EC0" w:rsidRDefault="00151FBA" w:rsidP="00931AF7">
            <w:pPr>
              <w:pStyle w:val="TableText"/>
              <w:ind w:right="126"/>
              <w:jc w:val="right"/>
              <w:cnfStyle w:val="000000100000" w:firstRow="0" w:lastRow="0" w:firstColumn="0" w:lastColumn="0" w:oddVBand="0" w:evenVBand="0" w:oddHBand="1" w:evenHBand="0" w:firstRowFirstColumn="0" w:firstRowLastColumn="0" w:lastRowFirstColumn="0" w:lastRowLastColumn="0"/>
              <w:rPr>
                <w:lang w:eastAsia="ar-SA"/>
              </w:rPr>
            </w:pPr>
            <w:r w:rsidRPr="00782EC0">
              <w:t>5.5</w:t>
            </w:r>
          </w:p>
        </w:tc>
        <w:tc>
          <w:tcPr>
            <w:tcW w:w="588" w:type="pct"/>
          </w:tcPr>
          <w:p w14:paraId="3A7647A6" w14:textId="2CE3D09E" w:rsidR="00151FBA" w:rsidRPr="00782EC0" w:rsidRDefault="00151FBA" w:rsidP="00931AF7">
            <w:pPr>
              <w:pStyle w:val="TableText"/>
              <w:ind w:right="459"/>
              <w:jc w:val="right"/>
              <w:cnfStyle w:val="000000100000" w:firstRow="0" w:lastRow="0" w:firstColumn="0" w:lastColumn="0" w:oddVBand="0" w:evenVBand="0" w:oddHBand="1" w:evenHBand="0" w:firstRowFirstColumn="0" w:firstRowLastColumn="0" w:lastRowFirstColumn="0" w:lastRowLastColumn="0"/>
              <w:rPr>
                <w:lang w:eastAsia="ar-SA"/>
              </w:rPr>
            </w:pPr>
            <w:r w:rsidRPr="00782EC0">
              <w:t>5.2</w:t>
            </w:r>
          </w:p>
        </w:tc>
        <w:tc>
          <w:tcPr>
            <w:tcW w:w="525" w:type="pct"/>
          </w:tcPr>
          <w:p w14:paraId="66A78D62" w14:textId="3AC71451" w:rsidR="00151FBA" w:rsidRPr="00782EC0" w:rsidRDefault="00151FBA" w:rsidP="00931AF7">
            <w:pPr>
              <w:pStyle w:val="TableText"/>
              <w:ind w:right="459"/>
              <w:jc w:val="right"/>
              <w:cnfStyle w:val="000000100000" w:firstRow="0" w:lastRow="0" w:firstColumn="0" w:lastColumn="0" w:oddVBand="0" w:evenVBand="0" w:oddHBand="1" w:evenHBand="0" w:firstRowFirstColumn="0" w:firstRowLastColumn="0" w:lastRowFirstColumn="0" w:lastRowLastColumn="0"/>
              <w:rPr>
                <w:lang w:eastAsia="ar-SA"/>
              </w:rPr>
            </w:pPr>
            <w:r w:rsidRPr="00782EC0">
              <w:t>4.6</w:t>
            </w:r>
          </w:p>
        </w:tc>
        <w:tc>
          <w:tcPr>
            <w:tcW w:w="600" w:type="pct"/>
          </w:tcPr>
          <w:p w14:paraId="44E7DFE3" w14:textId="6BFF6719" w:rsidR="00151FBA" w:rsidRPr="00782EC0" w:rsidRDefault="00151FBA" w:rsidP="00931AF7">
            <w:pPr>
              <w:pStyle w:val="TableText"/>
              <w:ind w:right="459"/>
              <w:jc w:val="right"/>
              <w:cnfStyle w:val="000000100000" w:firstRow="0" w:lastRow="0" w:firstColumn="0" w:lastColumn="0" w:oddVBand="0" w:evenVBand="0" w:oddHBand="1" w:evenHBand="0" w:firstRowFirstColumn="0" w:firstRowLastColumn="0" w:lastRowFirstColumn="0" w:lastRowLastColumn="0"/>
              <w:rPr>
                <w:lang w:eastAsia="ar-SA"/>
              </w:rPr>
            </w:pPr>
            <w:r w:rsidRPr="00782EC0">
              <w:t>4.6</w:t>
            </w:r>
          </w:p>
        </w:tc>
      </w:tr>
      <w:tr w:rsidR="008160AC" w:rsidRPr="00782EC0" w14:paraId="0BCFC8F8" w14:textId="77777777" w:rsidTr="000E74A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70" w:type="pct"/>
          </w:tcPr>
          <w:p w14:paraId="1BC133A1" w14:textId="7DA67A51" w:rsidR="00151FBA" w:rsidRPr="00782EC0" w:rsidRDefault="00151FBA" w:rsidP="00931AF7">
            <w:pPr>
              <w:pStyle w:val="TableText"/>
              <w:jc w:val="left"/>
              <w:rPr>
                <w:lang w:eastAsia="ar-SA"/>
              </w:rPr>
            </w:pPr>
            <w:r w:rsidRPr="00782EC0">
              <w:rPr>
                <w:lang w:eastAsia="ar-SA"/>
              </w:rPr>
              <w:t>Services (including other subjects)</w:t>
            </w:r>
          </w:p>
        </w:tc>
        <w:tc>
          <w:tcPr>
            <w:tcW w:w="292" w:type="pct"/>
          </w:tcPr>
          <w:p w14:paraId="4191D60B" w14:textId="0A072E35" w:rsidR="00151FBA" w:rsidRPr="00782EC0" w:rsidRDefault="000022EA" w:rsidP="00931AF7">
            <w:pPr>
              <w:pStyle w:val="TableText"/>
              <w:ind w:right="113"/>
              <w:jc w:val="right"/>
              <w:cnfStyle w:val="000000010000" w:firstRow="0" w:lastRow="0" w:firstColumn="0" w:lastColumn="0" w:oddVBand="0" w:evenVBand="0" w:oddHBand="0" w:evenHBand="1" w:firstRowFirstColumn="0" w:firstRowLastColumn="0" w:lastRowFirstColumn="0" w:lastRowLastColumn="0"/>
            </w:pPr>
            <w:r w:rsidRPr="00782EC0">
              <w:t>6.6</w:t>
            </w:r>
          </w:p>
        </w:tc>
        <w:tc>
          <w:tcPr>
            <w:tcW w:w="440" w:type="pct"/>
          </w:tcPr>
          <w:p w14:paraId="5DE66F7E" w14:textId="3EB5051C" w:rsidR="00151FBA" w:rsidRPr="00782EC0" w:rsidRDefault="00151FBA" w:rsidP="00931AF7">
            <w:pPr>
              <w:pStyle w:val="TableText"/>
              <w:ind w:right="312"/>
              <w:jc w:val="right"/>
              <w:cnfStyle w:val="000000010000" w:firstRow="0" w:lastRow="0" w:firstColumn="0" w:lastColumn="0" w:oddVBand="0" w:evenVBand="0" w:oddHBand="0" w:evenHBand="1" w:firstRowFirstColumn="0" w:firstRowLastColumn="0" w:lastRowFirstColumn="0" w:lastRowLastColumn="0"/>
              <w:rPr>
                <w:lang w:eastAsia="ar-SA"/>
              </w:rPr>
            </w:pPr>
            <w:r w:rsidRPr="00782EC0">
              <w:t>6.5</w:t>
            </w:r>
          </w:p>
        </w:tc>
        <w:tc>
          <w:tcPr>
            <w:tcW w:w="440" w:type="pct"/>
          </w:tcPr>
          <w:p w14:paraId="6C5023F7" w14:textId="7BFAC634" w:rsidR="00151FBA" w:rsidRPr="00782EC0" w:rsidRDefault="00151FBA" w:rsidP="00931AF7">
            <w:pPr>
              <w:pStyle w:val="TableText"/>
              <w:ind w:right="312"/>
              <w:jc w:val="right"/>
              <w:cnfStyle w:val="000000010000" w:firstRow="0" w:lastRow="0" w:firstColumn="0" w:lastColumn="0" w:oddVBand="0" w:evenVBand="0" w:oddHBand="0" w:evenHBand="1" w:firstRowFirstColumn="0" w:firstRowLastColumn="0" w:lastRowFirstColumn="0" w:lastRowLastColumn="0"/>
              <w:rPr>
                <w:lang w:eastAsia="ar-SA"/>
              </w:rPr>
            </w:pPr>
            <w:r w:rsidRPr="00782EC0">
              <w:t>6.6</w:t>
            </w:r>
          </w:p>
        </w:tc>
        <w:tc>
          <w:tcPr>
            <w:tcW w:w="648" w:type="pct"/>
          </w:tcPr>
          <w:p w14:paraId="5980A9D9" w14:textId="7575A263" w:rsidR="00151FBA" w:rsidRPr="00782EC0" w:rsidRDefault="00151FBA" w:rsidP="000E74AD">
            <w:pPr>
              <w:pStyle w:val="TableText"/>
              <w:ind w:right="700"/>
              <w:jc w:val="right"/>
              <w:cnfStyle w:val="000000010000" w:firstRow="0" w:lastRow="0" w:firstColumn="0" w:lastColumn="0" w:oddVBand="0" w:evenVBand="0" w:oddHBand="0" w:evenHBand="1" w:firstRowFirstColumn="0" w:firstRowLastColumn="0" w:lastRowFirstColumn="0" w:lastRowLastColumn="0"/>
              <w:rPr>
                <w:lang w:eastAsia="ar-SA"/>
              </w:rPr>
            </w:pPr>
            <w:r w:rsidRPr="00782EC0">
              <w:t>8.0</w:t>
            </w:r>
          </w:p>
        </w:tc>
        <w:tc>
          <w:tcPr>
            <w:tcW w:w="397" w:type="pct"/>
          </w:tcPr>
          <w:p w14:paraId="3800D20F" w14:textId="3CE39857" w:rsidR="00151FBA" w:rsidRPr="00782EC0" w:rsidRDefault="00151FBA" w:rsidP="00931AF7">
            <w:pPr>
              <w:pStyle w:val="TableText"/>
              <w:ind w:right="126"/>
              <w:jc w:val="right"/>
              <w:cnfStyle w:val="000000010000" w:firstRow="0" w:lastRow="0" w:firstColumn="0" w:lastColumn="0" w:oddVBand="0" w:evenVBand="0" w:oddHBand="0" w:evenHBand="1" w:firstRowFirstColumn="0" w:firstRowLastColumn="0" w:lastRowFirstColumn="0" w:lastRowLastColumn="0"/>
              <w:rPr>
                <w:lang w:eastAsia="ar-SA"/>
              </w:rPr>
            </w:pPr>
            <w:r w:rsidRPr="00782EC0">
              <w:t>10.1</w:t>
            </w:r>
          </w:p>
        </w:tc>
        <w:tc>
          <w:tcPr>
            <w:tcW w:w="588" w:type="pct"/>
          </w:tcPr>
          <w:p w14:paraId="12875654" w14:textId="026335E1" w:rsidR="00151FBA" w:rsidRPr="00782EC0" w:rsidRDefault="00151FBA" w:rsidP="00931AF7">
            <w:pPr>
              <w:pStyle w:val="TableText"/>
              <w:ind w:right="459"/>
              <w:jc w:val="right"/>
              <w:cnfStyle w:val="000000010000" w:firstRow="0" w:lastRow="0" w:firstColumn="0" w:lastColumn="0" w:oddVBand="0" w:evenVBand="0" w:oddHBand="0" w:evenHBand="1" w:firstRowFirstColumn="0" w:firstRowLastColumn="0" w:lastRowFirstColumn="0" w:lastRowLastColumn="0"/>
              <w:rPr>
                <w:lang w:eastAsia="ar-SA"/>
              </w:rPr>
            </w:pPr>
            <w:r w:rsidRPr="00782EC0">
              <w:t>9.0</w:t>
            </w:r>
          </w:p>
        </w:tc>
        <w:tc>
          <w:tcPr>
            <w:tcW w:w="525" w:type="pct"/>
          </w:tcPr>
          <w:p w14:paraId="6D0795ED" w14:textId="3316B309" w:rsidR="00151FBA" w:rsidRPr="00782EC0" w:rsidRDefault="00151FBA" w:rsidP="00931AF7">
            <w:pPr>
              <w:pStyle w:val="TableText"/>
              <w:ind w:right="459"/>
              <w:jc w:val="right"/>
              <w:cnfStyle w:val="000000010000" w:firstRow="0" w:lastRow="0" w:firstColumn="0" w:lastColumn="0" w:oddVBand="0" w:evenVBand="0" w:oddHBand="0" w:evenHBand="1" w:firstRowFirstColumn="0" w:firstRowLastColumn="0" w:lastRowFirstColumn="0" w:lastRowLastColumn="0"/>
              <w:rPr>
                <w:lang w:eastAsia="ar-SA"/>
              </w:rPr>
            </w:pPr>
            <w:r w:rsidRPr="00782EC0">
              <w:t>7.1</w:t>
            </w:r>
          </w:p>
        </w:tc>
        <w:tc>
          <w:tcPr>
            <w:tcW w:w="600" w:type="pct"/>
          </w:tcPr>
          <w:p w14:paraId="570F94E4" w14:textId="40231322" w:rsidR="00151FBA" w:rsidRPr="00782EC0" w:rsidRDefault="00151FBA" w:rsidP="00931AF7">
            <w:pPr>
              <w:pStyle w:val="TableText"/>
              <w:ind w:right="459"/>
              <w:jc w:val="right"/>
              <w:cnfStyle w:val="000000010000" w:firstRow="0" w:lastRow="0" w:firstColumn="0" w:lastColumn="0" w:oddVBand="0" w:evenVBand="0" w:oddHBand="0" w:evenHBand="1" w:firstRowFirstColumn="0" w:firstRowLastColumn="0" w:lastRowFirstColumn="0" w:lastRowLastColumn="0"/>
              <w:rPr>
                <w:lang w:eastAsia="ar-SA"/>
              </w:rPr>
            </w:pPr>
            <w:r w:rsidRPr="00782EC0">
              <w:t>6.9</w:t>
            </w:r>
          </w:p>
        </w:tc>
      </w:tr>
      <w:tr w:rsidR="008160AC" w:rsidRPr="00782EC0" w14:paraId="1A59AA7B" w14:textId="77777777" w:rsidTr="000E74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70" w:type="pct"/>
          </w:tcPr>
          <w:p w14:paraId="3D5D9947" w14:textId="68E97117" w:rsidR="00151FBA" w:rsidRPr="00782EC0" w:rsidRDefault="00151FBA" w:rsidP="00931AF7">
            <w:pPr>
              <w:pStyle w:val="TableText"/>
              <w:jc w:val="left"/>
              <w:rPr>
                <w:lang w:eastAsia="ar-SA"/>
              </w:rPr>
            </w:pPr>
            <w:r w:rsidRPr="00782EC0">
              <w:rPr>
                <w:lang w:eastAsia="ar-SA"/>
              </w:rPr>
              <w:t>Not Stated</w:t>
            </w:r>
          </w:p>
        </w:tc>
        <w:tc>
          <w:tcPr>
            <w:tcW w:w="292" w:type="pct"/>
          </w:tcPr>
          <w:p w14:paraId="59C7B5D4" w14:textId="524E7DEB" w:rsidR="00151FBA" w:rsidRPr="00782EC0" w:rsidRDefault="000022EA" w:rsidP="00931AF7">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782EC0">
              <w:t>4.0</w:t>
            </w:r>
          </w:p>
        </w:tc>
        <w:tc>
          <w:tcPr>
            <w:tcW w:w="440" w:type="pct"/>
          </w:tcPr>
          <w:p w14:paraId="4ACE01B3" w14:textId="2D70C1CE" w:rsidR="00151FBA" w:rsidRPr="00782EC0" w:rsidRDefault="00151FBA" w:rsidP="00931AF7">
            <w:pPr>
              <w:pStyle w:val="TableText"/>
              <w:ind w:right="312"/>
              <w:jc w:val="right"/>
              <w:cnfStyle w:val="000000100000" w:firstRow="0" w:lastRow="0" w:firstColumn="0" w:lastColumn="0" w:oddVBand="0" w:evenVBand="0" w:oddHBand="1" w:evenHBand="0" w:firstRowFirstColumn="0" w:firstRowLastColumn="0" w:lastRowFirstColumn="0" w:lastRowLastColumn="0"/>
              <w:rPr>
                <w:lang w:eastAsia="ar-SA"/>
              </w:rPr>
            </w:pPr>
            <w:r w:rsidRPr="00782EC0">
              <w:t>6.6</w:t>
            </w:r>
          </w:p>
        </w:tc>
        <w:tc>
          <w:tcPr>
            <w:tcW w:w="440" w:type="pct"/>
          </w:tcPr>
          <w:p w14:paraId="5C23FFC0" w14:textId="3CF9294B" w:rsidR="00151FBA" w:rsidRPr="00782EC0" w:rsidRDefault="00151FBA" w:rsidP="00931AF7">
            <w:pPr>
              <w:pStyle w:val="TableText"/>
              <w:ind w:right="312"/>
              <w:jc w:val="right"/>
              <w:cnfStyle w:val="000000100000" w:firstRow="0" w:lastRow="0" w:firstColumn="0" w:lastColumn="0" w:oddVBand="0" w:evenVBand="0" w:oddHBand="1" w:evenHBand="0" w:firstRowFirstColumn="0" w:firstRowLastColumn="0" w:lastRowFirstColumn="0" w:lastRowLastColumn="0"/>
              <w:rPr>
                <w:lang w:eastAsia="ar-SA"/>
              </w:rPr>
            </w:pPr>
            <w:r w:rsidRPr="00782EC0">
              <w:t>5.3</w:t>
            </w:r>
          </w:p>
        </w:tc>
        <w:tc>
          <w:tcPr>
            <w:tcW w:w="648" w:type="pct"/>
          </w:tcPr>
          <w:p w14:paraId="6C174CC7" w14:textId="02581C7F" w:rsidR="00151FBA" w:rsidRPr="00782EC0" w:rsidRDefault="00151FBA" w:rsidP="000E74AD">
            <w:pPr>
              <w:pStyle w:val="TableText"/>
              <w:ind w:right="700"/>
              <w:jc w:val="right"/>
              <w:cnfStyle w:val="000000100000" w:firstRow="0" w:lastRow="0" w:firstColumn="0" w:lastColumn="0" w:oddVBand="0" w:evenVBand="0" w:oddHBand="1" w:evenHBand="0" w:firstRowFirstColumn="0" w:firstRowLastColumn="0" w:lastRowFirstColumn="0" w:lastRowLastColumn="0"/>
              <w:rPr>
                <w:lang w:eastAsia="ar-SA"/>
              </w:rPr>
            </w:pPr>
            <w:r w:rsidRPr="00782EC0">
              <w:t>7.2</w:t>
            </w:r>
          </w:p>
        </w:tc>
        <w:tc>
          <w:tcPr>
            <w:tcW w:w="397" w:type="pct"/>
          </w:tcPr>
          <w:p w14:paraId="54E95AF0" w14:textId="0949F447" w:rsidR="00151FBA" w:rsidRPr="00782EC0" w:rsidRDefault="00151FBA" w:rsidP="00931AF7">
            <w:pPr>
              <w:pStyle w:val="TableText"/>
              <w:ind w:right="126"/>
              <w:jc w:val="right"/>
              <w:cnfStyle w:val="000000100000" w:firstRow="0" w:lastRow="0" w:firstColumn="0" w:lastColumn="0" w:oddVBand="0" w:evenVBand="0" w:oddHBand="1" w:evenHBand="0" w:firstRowFirstColumn="0" w:firstRowLastColumn="0" w:lastRowFirstColumn="0" w:lastRowLastColumn="0"/>
              <w:rPr>
                <w:lang w:eastAsia="ar-SA"/>
              </w:rPr>
            </w:pPr>
            <w:r w:rsidRPr="00782EC0">
              <w:t>11.6</w:t>
            </w:r>
          </w:p>
        </w:tc>
        <w:tc>
          <w:tcPr>
            <w:tcW w:w="588" w:type="pct"/>
          </w:tcPr>
          <w:p w14:paraId="175291B7" w14:textId="08DF1FE4" w:rsidR="00151FBA" w:rsidRPr="00782EC0" w:rsidRDefault="00151FBA" w:rsidP="00931AF7">
            <w:pPr>
              <w:pStyle w:val="TableText"/>
              <w:ind w:right="459"/>
              <w:jc w:val="right"/>
              <w:cnfStyle w:val="000000100000" w:firstRow="0" w:lastRow="0" w:firstColumn="0" w:lastColumn="0" w:oddVBand="0" w:evenVBand="0" w:oddHBand="1" w:evenHBand="0" w:firstRowFirstColumn="0" w:firstRowLastColumn="0" w:lastRowFirstColumn="0" w:lastRowLastColumn="0"/>
              <w:rPr>
                <w:lang w:eastAsia="ar-SA"/>
              </w:rPr>
            </w:pPr>
            <w:r w:rsidRPr="00782EC0">
              <w:t>6.8</w:t>
            </w:r>
          </w:p>
        </w:tc>
        <w:tc>
          <w:tcPr>
            <w:tcW w:w="525" w:type="pct"/>
          </w:tcPr>
          <w:p w14:paraId="55ACDBDE" w14:textId="72D71A1C" w:rsidR="00151FBA" w:rsidRPr="00782EC0" w:rsidRDefault="00151FBA" w:rsidP="00931AF7">
            <w:pPr>
              <w:pStyle w:val="TableText"/>
              <w:ind w:right="459"/>
              <w:jc w:val="right"/>
              <w:cnfStyle w:val="000000100000" w:firstRow="0" w:lastRow="0" w:firstColumn="0" w:lastColumn="0" w:oddVBand="0" w:evenVBand="0" w:oddHBand="1" w:evenHBand="0" w:firstRowFirstColumn="0" w:firstRowLastColumn="0" w:lastRowFirstColumn="0" w:lastRowLastColumn="0"/>
              <w:rPr>
                <w:lang w:eastAsia="ar-SA"/>
              </w:rPr>
            </w:pPr>
            <w:r w:rsidRPr="00782EC0">
              <w:t>4.3</w:t>
            </w:r>
          </w:p>
        </w:tc>
        <w:tc>
          <w:tcPr>
            <w:tcW w:w="600" w:type="pct"/>
          </w:tcPr>
          <w:p w14:paraId="637BAAF0" w14:textId="1CA1CC4E" w:rsidR="00151FBA" w:rsidRPr="00782EC0" w:rsidRDefault="00151FBA" w:rsidP="00931AF7">
            <w:pPr>
              <w:pStyle w:val="TableText"/>
              <w:ind w:right="459"/>
              <w:jc w:val="right"/>
              <w:cnfStyle w:val="000000100000" w:firstRow="0" w:lastRow="0" w:firstColumn="0" w:lastColumn="0" w:oddVBand="0" w:evenVBand="0" w:oddHBand="1" w:evenHBand="0" w:firstRowFirstColumn="0" w:firstRowLastColumn="0" w:lastRowFirstColumn="0" w:lastRowLastColumn="0"/>
              <w:rPr>
                <w:lang w:eastAsia="ar-SA"/>
              </w:rPr>
            </w:pPr>
            <w:r w:rsidRPr="00782EC0">
              <w:t>4.4</w:t>
            </w:r>
          </w:p>
        </w:tc>
      </w:tr>
    </w:tbl>
    <w:p w14:paraId="7CEDFCBB" w14:textId="77777777" w:rsidR="004270E2" w:rsidRPr="00782EC0" w:rsidRDefault="004270E2" w:rsidP="000838BD">
      <w:pPr>
        <w:pStyle w:val="Greyline"/>
        <w:rPr>
          <w:noProof w:val="0"/>
          <w:lang w:val="en-IE"/>
        </w:rPr>
      </w:pPr>
    </w:p>
    <w:p w14:paraId="2BFA24E0" w14:textId="52B323A3" w:rsidR="000029A0" w:rsidRPr="00782EC0" w:rsidRDefault="000029A0" w:rsidP="00800166">
      <w:pPr>
        <w:pStyle w:val="Sourcesandnotes"/>
      </w:pPr>
      <w:r w:rsidRPr="00782EC0">
        <w:t>Source:</w:t>
      </w:r>
      <w:r w:rsidRPr="00782EC0">
        <w:tab/>
      </w:r>
      <w:r w:rsidR="000E0E1C" w:rsidRPr="00782EC0">
        <w:rPr>
          <w:i w:val="0"/>
          <w:iCs/>
        </w:rPr>
        <w:t>Results d</w:t>
      </w:r>
      <w:r w:rsidRPr="00782EC0">
        <w:rPr>
          <w:i w:val="0"/>
          <w:iCs/>
        </w:rPr>
        <w:t>erived by authors using 2016 Census microdata</w:t>
      </w:r>
      <w:r w:rsidR="00931AF7" w:rsidRPr="00782EC0">
        <w:rPr>
          <w:i w:val="0"/>
          <w:iCs/>
        </w:rPr>
        <w:t>.</w:t>
      </w:r>
    </w:p>
    <w:p w14:paraId="36657E04" w14:textId="51321C9E" w:rsidR="000029A0" w:rsidRPr="00782EC0" w:rsidRDefault="000029A0" w:rsidP="00800166">
      <w:pPr>
        <w:pStyle w:val="Sourcesandnotes"/>
        <w:rPr>
          <w:i w:val="0"/>
          <w:iCs/>
        </w:rPr>
      </w:pPr>
      <w:r w:rsidRPr="00782EC0">
        <w:t>Note:</w:t>
      </w:r>
      <w:r w:rsidRPr="00782EC0">
        <w:tab/>
      </w:r>
      <w:r w:rsidRPr="00782EC0">
        <w:rPr>
          <w:i w:val="0"/>
          <w:iCs/>
        </w:rPr>
        <w:t>Working age population (15-64 years of age) with a third-level qualification (education ceased)</w:t>
      </w:r>
      <w:r w:rsidR="00931AF7" w:rsidRPr="00782EC0">
        <w:rPr>
          <w:i w:val="0"/>
          <w:iCs/>
        </w:rPr>
        <w:t>.</w:t>
      </w:r>
    </w:p>
    <w:p w14:paraId="0A80CC6B" w14:textId="77777777" w:rsidR="00F8521C" w:rsidRPr="00782EC0" w:rsidRDefault="00F8521C" w:rsidP="00800166">
      <w:pPr>
        <w:pStyle w:val="Sourcesandnotes"/>
      </w:pPr>
    </w:p>
    <w:p w14:paraId="2F986A8F" w14:textId="77777777" w:rsidR="00CB395D" w:rsidRPr="00782EC0" w:rsidRDefault="00CB395D" w:rsidP="00EE04EF">
      <w:pPr>
        <w:pStyle w:val="Bullets"/>
        <w:sectPr w:rsidR="00CB395D" w:rsidRPr="00782EC0" w:rsidSect="001B2AFF">
          <w:pgSz w:w="16838" w:h="11906" w:orient="landscape"/>
          <w:pgMar w:top="1440" w:right="851" w:bottom="1440" w:left="1440" w:header="708" w:footer="708" w:gutter="0"/>
          <w:cols w:space="708"/>
          <w:docGrid w:linePitch="360"/>
        </w:sectPr>
      </w:pPr>
    </w:p>
    <w:p w14:paraId="12F7B6F6" w14:textId="0E154E5F" w:rsidR="00E42A66" w:rsidRPr="00782EC0" w:rsidRDefault="00F8521C" w:rsidP="000838BD">
      <w:pPr>
        <w:pStyle w:val="Heading1"/>
      </w:pPr>
      <w:bookmarkStart w:id="181" w:name="_Toc80864579"/>
      <w:r w:rsidRPr="00782EC0">
        <w:t>5.5</w:t>
      </w:r>
      <w:r w:rsidRPr="00782EC0">
        <w:tab/>
      </w:r>
      <w:r w:rsidR="00E42A66" w:rsidRPr="00782EC0">
        <w:t xml:space="preserve">Computer and </w:t>
      </w:r>
      <w:r w:rsidR="00880921" w:rsidRPr="00782EC0">
        <w:t>i</w:t>
      </w:r>
      <w:r w:rsidR="00E42A66" w:rsidRPr="00782EC0">
        <w:t xml:space="preserve">nternet </w:t>
      </w:r>
      <w:r w:rsidR="00880921" w:rsidRPr="00782EC0">
        <w:t>a</w:t>
      </w:r>
      <w:r w:rsidR="00E42A66" w:rsidRPr="00782EC0">
        <w:t>ccess</w:t>
      </w:r>
      <w:bookmarkEnd w:id="181"/>
    </w:p>
    <w:p w14:paraId="7DB7A70A" w14:textId="24495AD2" w:rsidR="00E42A66" w:rsidRPr="00782EC0" w:rsidRDefault="003466EB" w:rsidP="0061427D">
      <w:r w:rsidRPr="00782EC0">
        <w:t xml:space="preserve">Given that we are moving towards a more digitalised society, </w:t>
      </w:r>
      <w:r w:rsidR="00BB5D1D" w:rsidRPr="00782EC0">
        <w:t xml:space="preserve">we are able to examine </w:t>
      </w:r>
      <w:r w:rsidR="00C5000E" w:rsidRPr="00782EC0">
        <w:t>personal computer (PC)</w:t>
      </w:r>
      <w:r w:rsidR="005D2FFD" w:rsidRPr="00782EC0">
        <w:t xml:space="preserve"> </w:t>
      </w:r>
      <w:r w:rsidR="00273958" w:rsidRPr="00782EC0">
        <w:t xml:space="preserve">usage </w:t>
      </w:r>
      <w:r w:rsidR="00C5000E" w:rsidRPr="00782EC0">
        <w:t>and internet access</w:t>
      </w:r>
      <w:r w:rsidR="00BB5D1D" w:rsidRPr="00782EC0">
        <w:t xml:space="preserve"> with the Census data. When we do this</w:t>
      </w:r>
      <w:r w:rsidR="00C5000E" w:rsidRPr="00782EC0">
        <w:t xml:space="preserve">, we can see from Table </w:t>
      </w:r>
      <w:r w:rsidR="00CB395D" w:rsidRPr="00782EC0">
        <w:t>5</w:t>
      </w:r>
      <w:r w:rsidR="00C5000E" w:rsidRPr="00782EC0">
        <w:t>.</w:t>
      </w:r>
      <w:r w:rsidR="00094AFD" w:rsidRPr="00782EC0">
        <w:t>1</w:t>
      </w:r>
      <w:r w:rsidR="00AA7D37" w:rsidRPr="00782EC0">
        <w:t>2</w:t>
      </w:r>
      <w:r w:rsidR="00C5000E" w:rsidRPr="00782EC0">
        <w:t xml:space="preserve"> that a smaller percentage of people</w:t>
      </w:r>
      <w:r w:rsidR="0035192D" w:rsidRPr="00782EC0">
        <w:t xml:space="preserve"> of working age</w:t>
      </w:r>
      <w:r w:rsidR="00C5000E" w:rsidRPr="00782EC0">
        <w:t xml:space="preserve"> </w:t>
      </w:r>
      <w:r w:rsidR="00CB395D" w:rsidRPr="00782EC0">
        <w:t>with disabilities</w:t>
      </w:r>
      <w:r w:rsidR="00C5000E" w:rsidRPr="00782EC0">
        <w:t xml:space="preserve"> </w:t>
      </w:r>
      <w:r w:rsidR="00257749" w:rsidRPr="00782EC0">
        <w:t>used</w:t>
      </w:r>
      <w:r w:rsidR="00C5000E" w:rsidRPr="00782EC0">
        <w:t xml:space="preserve"> a PC</w:t>
      </w:r>
      <w:r w:rsidR="0035192D" w:rsidRPr="00782EC0">
        <w:t>,</w:t>
      </w:r>
      <w:r w:rsidR="00C5000E" w:rsidRPr="00782EC0">
        <w:t xml:space="preserve"> and also </w:t>
      </w:r>
      <w:r w:rsidR="00257749" w:rsidRPr="00782EC0">
        <w:t xml:space="preserve">had access to </w:t>
      </w:r>
      <w:r w:rsidR="00C5000E" w:rsidRPr="00782EC0">
        <w:t>the internet</w:t>
      </w:r>
      <w:r w:rsidR="0035192D" w:rsidRPr="00782EC0">
        <w:t>,</w:t>
      </w:r>
      <w:r w:rsidR="005D2FFD" w:rsidRPr="00782EC0">
        <w:t xml:space="preserve"> in 2016</w:t>
      </w:r>
      <w:r w:rsidR="00C5000E" w:rsidRPr="00782EC0">
        <w:t>:</w:t>
      </w:r>
      <w:r w:rsidR="007D4B9E" w:rsidRPr="00782EC0">
        <w:rPr>
          <w:rStyle w:val="FootnoteReference"/>
        </w:rPr>
        <w:footnoteReference w:id="32"/>
      </w:r>
      <w:r w:rsidR="00A01F0E" w:rsidRPr="00782EC0">
        <w:t xml:space="preserve"> </w:t>
      </w:r>
      <w:r w:rsidR="00C5000E" w:rsidRPr="00782EC0">
        <w:t xml:space="preserve">66.5 </w:t>
      </w:r>
      <w:r w:rsidR="00082441" w:rsidRPr="00782EC0">
        <w:t>per cent</w:t>
      </w:r>
      <w:r w:rsidR="00C5000E" w:rsidRPr="00782EC0">
        <w:t xml:space="preserve"> </w:t>
      </w:r>
      <w:r w:rsidR="00257749" w:rsidRPr="00782EC0">
        <w:t>used</w:t>
      </w:r>
      <w:r w:rsidR="00C5000E" w:rsidRPr="00782EC0">
        <w:t xml:space="preserve"> a PC compared to 76 </w:t>
      </w:r>
      <w:r w:rsidR="00082441" w:rsidRPr="00782EC0">
        <w:t>per cent</w:t>
      </w:r>
      <w:r w:rsidR="00C5000E" w:rsidRPr="00782EC0">
        <w:t xml:space="preserve"> of people </w:t>
      </w:r>
      <w:r w:rsidR="00CB395D" w:rsidRPr="00782EC0">
        <w:t>without disabilities</w:t>
      </w:r>
      <w:r w:rsidR="005D2FFD" w:rsidRPr="00782EC0">
        <w:t>, while t</w:t>
      </w:r>
      <w:r w:rsidR="00C5000E" w:rsidRPr="00782EC0">
        <w:t xml:space="preserve">he corresponding figures for internet access were 77.6 </w:t>
      </w:r>
      <w:r w:rsidR="00082441" w:rsidRPr="00782EC0">
        <w:t>per cent</w:t>
      </w:r>
      <w:r w:rsidR="005D2FFD" w:rsidRPr="00782EC0">
        <w:t xml:space="preserve"> and 86.8 </w:t>
      </w:r>
      <w:r w:rsidR="00082441" w:rsidRPr="00782EC0">
        <w:t>per cent</w:t>
      </w:r>
      <w:r w:rsidR="005D2FFD" w:rsidRPr="00782EC0">
        <w:t xml:space="preserve">, respectively. </w:t>
      </w:r>
    </w:p>
    <w:p w14:paraId="1A827AAA" w14:textId="490530B6" w:rsidR="00B30697" w:rsidRPr="00782EC0" w:rsidRDefault="00F61178" w:rsidP="00F61178">
      <w:pPr>
        <w:pStyle w:val="Tabletitle"/>
      </w:pPr>
      <w:bookmarkStart w:id="182" w:name="_Toc82080431"/>
      <w:r w:rsidRPr="00782EC0">
        <w:t xml:space="preserve">Table </w:t>
      </w:r>
      <w:r w:rsidR="00CB395D" w:rsidRPr="00782EC0">
        <w:t>5</w:t>
      </w:r>
      <w:r w:rsidR="00B30697" w:rsidRPr="00782EC0">
        <w:t>.1</w:t>
      </w:r>
      <w:r w:rsidR="00AA7D37" w:rsidRPr="00782EC0">
        <w:t>2</w:t>
      </w:r>
      <w:r w:rsidRPr="00782EC0">
        <w:tab/>
        <w:t>Personal computer (</w:t>
      </w:r>
      <w:r w:rsidR="003F54CC" w:rsidRPr="00782EC0">
        <w:t>PC</w:t>
      </w:r>
      <w:r w:rsidRPr="00782EC0">
        <w:t>) usage and internet access: 2016 (%)</w:t>
      </w:r>
      <w:bookmarkEnd w:id="182"/>
    </w:p>
    <w:tbl>
      <w:tblPr>
        <w:tblStyle w:val="ESRItable1"/>
        <w:tblW w:w="5000" w:type="pct"/>
        <w:tblLook w:val="04A0" w:firstRow="1" w:lastRow="0" w:firstColumn="1" w:lastColumn="0" w:noHBand="0" w:noVBand="1"/>
        <w:tblCaption w:val="TABLE 5.12 PERSONAL COMPUTER (PC) USAGE AND INTERNET ACCESS: 2016 (%)"/>
        <w:tblDescription w:val="This table lists the usage of personal computer and broadband internet access for people with and without disabilities in Ireland in 2016.There are 3 categories for computer usage: yes, no, not stated. There are 4 categories for broadband internet access: yes, yes, other than broadband, no, not stated. The results are in percentages.  The table shows that there is a smaller percentage of people of working age with disabilities using a PC, and also with access to the internet. Almost 67 per cent used a PC compared to 76 per cent of people without disabilities, while the corresponding figures for internet access were 78 per cent and 87 percent, respectively.&#10;"/>
      </w:tblPr>
      <w:tblGrid>
        <w:gridCol w:w="4102"/>
        <w:gridCol w:w="2451"/>
        <w:gridCol w:w="2453"/>
      </w:tblGrid>
      <w:tr w:rsidR="00B30697" w:rsidRPr="00782EC0" w14:paraId="14FBF68A" w14:textId="77777777" w:rsidTr="00F8521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277" w:type="pct"/>
            <w:noWrap/>
            <w:hideMark/>
          </w:tcPr>
          <w:p w14:paraId="1AA878DE" w14:textId="77777777" w:rsidR="00B30697" w:rsidRPr="00782EC0" w:rsidRDefault="00B30697" w:rsidP="00F8521C">
            <w:pPr>
              <w:pStyle w:val="TableText"/>
            </w:pPr>
            <w:r w:rsidRPr="00782EC0">
              <w:t>PC Usage:</w:t>
            </w:r>
          </w:p>
        </w:tc>
        <w:tc>
          <w:tcPr>
            <w:tcW w:w="1361" w:type="pct"/>
            <w:noWrap/>
            <w:hideMark/>
          </w:tcPr>
          <w:p w14:paraId="4C319D76" w14:textId="77777777" w:rsidR="00B30697" w:rsidRPr="00782EC0" w:rsidRDefault="00B30697" w:rsidP="00F8521C">
            <w:pPr>
              <w:pStyle w:val="TableText"/>
              <w:jc w:val="center"/>
              <w:cnfStyle w:val="100000000000" w:firstRow="1" w:lastRow="0" w:firstColumn="0" w:lastColumn="0" w:oddVBand="0" w:evenVBand="0" w:oddHBand="0" w:evenHBand="0" w:firstRowFirstColumn="0" w:firstRowLastColumn="0" w:lastRowFirstColumn="0" w:lastRowLastColumn="0"/>
              <w:rPr>
                <w:b w:val="0"/>
                <w:bCs w:val="0"/>
              </w:rPr>
            </w:pPr>
            <w:r w:rsidRPr="00782EC0">
              <w:t>No Disability</w:t>
            </w:r>
          </w:p>
        </w:tc>
        <w:tc>
          <w:tcPr>
            <w:tcW w:w="1362" w:type="pct"/>
          </w:tcPr>
          <w:p w14:paraId="26729647" w14:textId="77777777" w:rsidR="00B30697" w:rsidRPr="00782EC0" w:rsidRDefault="00B30697" w:rsidP="00F8521C">
            <w:pPr>
              <w:pStyle w:val="TableText"/>
              <w:jc w:val="center"/>
              <w:cnfStyle w:val="100000000000" w:firstRow="1" w:lastRow="0" w:firstColumn="0" w:lastColumn="0" w:oddVBand="0" w:evenVBand="0" w:oddHBand="0" w:evenHBand="0" w:firstRowFirstColumn="0" w:firstRowLastColumn="0" w:lastRowFirstColumn="0" w:lastRowLastColumn="0"/>
            </w:pPr>
            <w:r w:rsidRPr="00782EC0">
              <w:t>Disability</w:t>
            </w:r>
          </w:p>
        </w:tc>
      </w:tr>
      <w:tr w:rsidR="00B30697" w:rsidRPr="00782EC0" w14:paraId="56D1B6DD" w14:textId="77777777" w:rsidTr="00F8521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277" w:type="pct"/>
            <w:noWrap/>
            <w:hideMark/>
          </w:tcPr>
          <w:p w14:paraId="212DD052" w14:textId="77777777" w:rsidR="00B30697" w:rsidRPr="00782EC0" w:rsidRDefault="00B30697" w:rsidP="00F8521C">
            <w:pPr>
              <w:pStyle w:val="TableText"/>
            </w:pPr>
            <w:r w:rsidRPr="00782EC0">
              <w:t>Yes</w:t>
            </w:r>
          </w:p>
        </w:tc>
        <w:tc>
          <w:tcPr>
            <w:tcW w:w="1361" w:type="pct"/>
            <w:noWrap/>
          </w:tcPr>
          <w:p w14:paraId="759D9880" w14:textId="77777777" w:rsidR="00B30697" w:rsidRPr="00782EC0" w:rsidRDefault="00B30697" w:rsidP="00F8521C">
            <w:pPr>
              <w:pStyle w:val="TableText"/>
              <w:ind w:right="921"/>
              <w:jc w:val="right"/>
              <w:cnfStyle w:val="000000100000" w:firstRow="0" w:lastRow="0" w:firstColumn="0" w:lastColumn="0" w:oddVBand="0" w:evenVBand="0" w:oddHBand="1" w:evenHBand="0" w:firstRowFirstColumn="0" w:firstRowLastColumn="0" w:lastRowFirstColumn="0" w:lastRowLastColumn="0"/>
            </w:pPr>
            <w:r w:rsidRPr="00782EC0">
              <w:t>76.0</w:t>
            </w:r>
          </w:p>
        </w:tc>
        <w:tc>
          <w:tcPr>
            <w:tcW w:w="1362" w:type="pct"/>
            <w:noWrap/>
          </w:tcPr>
          <w:p w14:paraId="39F067FA" w14:textId="77777777" w:rsidR="00B30697" w:rsidRPr="00782EC0" w:rsidRDefault="00B30697" w:rsidP="00F8521C">
            <w:pPr>
              <w:pStyle w:val="TableText"/>
              <w:ind w:right="921"/>
              <w:jc w:val="right"/>
              <w:cnfStyle w:val="000000100000" w:firstRow="0" w:lastRow="0" w:firstColumn="0" w:lastColumn="0" w:oddVBand="0" w:evenVBand="0" w:oddHBand="1" w:evenHBand="0" w:firstRowFirstColumn="0" w:firstRowLastColumn="0" w:lastRowFirstColumn="0" w:lastRowLastColumn="0"/>
            </w:pPr>
            <w:r w:rsidRPr="00782EC0">
              <w:t>66.5</w:t>
            </w:r>
          </w:p>
        </w:tc>
      </w:tr>
      <w:tr w:rsidR="00B30697" w:rsidRPr="00782EC0" w14:paraId="5D79AB0E" w14:textId="77777777" w:rsidTr="00F8521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277" w:type="pct"/>
            <w:noWrap/>
            <w:hideMark/>
          </w:tcPr>
          <w:p w14:paraId="46611C58" w14:textId="77777777" w:rsidR="00B30697" w:rsidRPr="00782EC0" w:rsidRDefault="00B30697" w:rsidP="00F8521C">
            <w:pPr>
              <w:pStyle w:val="TableText"/>
            </w:pPr>
            <w:r w:rsidRPr="00782EC0">
              <w:t>No</w:t>
            </w:r>
          </w:p>
        </w:tc>
        <w:tc>
          <w:tcPr>
            <w:tcW w:w="1361" w:type="pct"/>
            <w:noWrap/>
          </w:tcPr>
          <w:p w14:paraId="16893091" w14:textId="77777777" w:rsidR="00B30697" w:rsidRPr="00782EC0" w:rsidRDefault="00B30697" w:rsidP="00F8521C">
            <w:pPr>
              <w:pStyle w:val="TableText"/>
              <w:ind w:right="921"/>
              <w:jc w:val="right"/>
              <w:cnfStyle w:val="000000010000" w:firstRow="0" w:lastRow="0" w:firstColumn="0" w:lastColumn="0" w:oddVBand="0" w:evenVBand="0" w:oddHBand="0" w:evenHBand="1" w:firstRowFirstColumn="0" w:firstRowLastColumn="0" w:lastRowFirstColumn="0" w:lastRowLastColumn="0"/>
            </w:pPr>
            <w:r w:rsidRPr="00782EC0">
              <w:t>18.5</w:t>
            </w:r>
          </w:p>
        </w:tc>
        <w:tc>
          <w:tcPr>
            <w:tcW w:w="1362" w:type="pct"/>
            <w:noWrap/>
          </w:tcPr>
          <w:p w14:paraId="2818E0ED" w14:textId="77777777" w:rsidR="00B30697" w:rsidRPr="00782EC0" w:rsidRDefault="00B30697" w:rsidP="00F8521C">
            <w:pPr>
              <w:pStyle w:val="TableText"/>
              <w:ind w:right="921"/>
              <w:jc w:val="right"/>
              <w:cnfStyle w:val="000000010000" w:firstRow="0" w:lastRow="0" w:firstColumn="0" w:lastColumn="0" w:oddVBand="0" w:evenVBand="0" w:oddHBand="0" w:evenHBand="1" w:firstRowFirstColumn="0" w:firstRowLastColumn="0" w:lastRowFirstColumn="0" w:lastRowLastColumn="0"/>
            </w:pPr>
            <w:r w:rsidRPr="00782EC0">
              <w:t>27.7</w:t>
            </w:r>
          </w:p>
        </w:tc>
      </w:tr>
      <w:tr w:rsidR="00B30697" w:rsidRPr="00782EC0" w14:paraId="1BCFEEA7" w14:textId="77777777" w:rsidTr="00F8521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277" w:type="pct"/>
            <w:noWrap/>
          </w:tcPr>
          <w:p w14:paraId="1FA41274" w14:textId="77777777" w:rsidR="00B30697" w:rsidRPr="00782EC0" w:rsidRDefault="00B30697" w:rsidP="00F8521C">
            <w:pPr>
              <w:pStyle w:val="TableText"/>
            </w:pPr>
            <w:r w:rsidRPr="00782EC0">
              <w:t>Not Stated</w:t>
            </w:r>
          </w:p>
        </w:tc>
        <w:tc>
          <w:tcPr>
            <w:tcW w:w="1361" w:type="pct"/>
            <w:noWrap/>
          </w:tcPr>
          <w:p w14:paraId="7464A1DD" w14:textId="77777777" w:rsidR="00B30697" w:rsidRPr="00782EC0" w:rsidRDefault="00B30697" w:rsidP="00F8521C">
            <w:pPr>
              <w:pStyle w:val="TableText"/>
              <w:ind w:right="921"/>
              <w:jc w:val="right"/>
              <w:cnfStyle w:val="000000100000" w:firstRow="0" w:lastRow="0" w:firstColumn="0" w:lastColumn="0" w:oddVBand="0" w:evenVBand="0" w:oddHBand="1" w:evenHBand="0" w:firstRowFirstColumn="0" w:firstRowLastColumn="0" w:lastRowFirstColumn="0" w:lastRowLastColumn="0"/>
            </w:pPr>
            <w:r w:rsidRPr="00782EC0">
              <w:t>5.5</w:t>
            </w:r>
          </w:p>
        </w:tc>
        <w:tc>
          <w:tcPr>
            <w:tcW w:w="1362" w:type="pct"/>
            <w:noWrap/>
          </w:tcPr>
          <w:p w14:paraId="53A27E31" w14:textId="77777777" w:rsidR="00B30697" w:rsidRPr="00782EC0" w:rsidRDefault="00B30697" w:rsidP="00F8521C">
            <w:pPr>
              <w:pStyle w:val="TableText"/>
              <w:ind w:right="921"/>
              <w:jc w:val="right"/>
              <w:cnfStyle w:val="000000100000" w:firstRow="0" w:lastRow="0" w:firstColumn="0" w:lastColumn="0" w:oddVBand="0" w:evenVBand="0" w:oddHBand="1" w:evenHBand="0" w:firstRowFirstColumn="0" w:firstRowLastColumn="0" w:lastRowFirstColumn="0" w:lastRowLastColumn="0"/>
            </w:pPr>
            <w:r w:rsidRPr="00782EC0">
              <w:t>5.9</w:t>
            </w:r>
          </w:p>
        </w:tc>
      </w:tr>
      <w:tr w:rsidR="00B30697" w:rsidRPr="00782EC0" w14:paraId="0CDB8350" w14:textId="77777777" w:rsidTr="00F8521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277" w:type="pct"/>
            <w:shd w:val="clear" w:color="auto" w:fill="17365D" w:themeFill="text2" w:themeFillShade="BF"/>
            <w:noWrap/>
          </w:tcPr>
          <w:p w14:paraId="13032FC6" w14:textId="77777777" w:rsidR="00B30697" w:rsidRPr="00782EC0" w:rsidRDefault="00B30697" w:rsidP="00F8521C">
            <w:pPr>
              <w:pStyle w:val="TableText"/>
            </w:pPr>
            <w:r w:rsidRPr="00782EC0">
              <w:t>Broadband Internet Access:</w:t>
            </w:r>
          </w:p>
        </w:tc>
        <w:tc>
          <w:tcPr>
            <w:tcW w:w="1361" w:type="pct"/>
            <w:shd w:val="clear" w:color="auto" w:fill="17365D" w:themeFill="text2" w:themeFillShade="BF"/>
            <w:noWrap/>
            <w:hideMark/>
          </w:tcPr>
          <w:p w14:paraId="7C4C6DC2" w14:textId="77777777" w:rsidR="00B30697" w:rsidRPr="00782EC0" w:rsidRDefault="00B30697" w:rsidP="00F8521C">
            <w:pPr>
              <w:pStyle w:val="TableText"/>
              <w:jc w:val="center"/>
              <w:cnfStyle w:val="000000010000" w:firstRow="0" w:lastRow="0" w:firstColumn="0" w:lastColumn="0" w:oddVBand="0" w:evenVBand="0" w:oddHBand="0" w:evenHBand="1" w:firstRowFirstColumn="0" w:firstRowLastColumn="0" w:lastRowFirstColumn="0" w:lastRowLastColumn="0"/>
              <w:rPr>
                <w:b/>
                <w:bCs/>
              </w:rPr>
            </w:pPr>
            <w:r w:rsidRPr="00782EC0">
              <w:rPr>
                <w:b/>
                <w:bCs/>
              </w:rPr>
              <w:t>No Disability</w:t>
            </w:r>
          </w:p>
        </w:tc>
        <w:tc>
          <w:tcPr>
            <w:tcW w:w="1362" w:type="pct"/>
            <w:shd w:val="clear" w:color="auto" w:fill="17365D" w:themeFill="text2" w:themeFillShade="BF"/>
          </w:tcPr>
          <w:p w14:paraId="1B1B9979" w14:textId="77777777" w:rsidR="00B30697" w:rsidRPr="00782EC0" w:rsidRDefault="00B30697" w:rsidP="00F8521C">
            <w:pPr>
              <w:pStyle w:val="TableText"/>
              <w:jc w:val="center"/>
              <w:cnfStyle w:val="000000010000" w:firstRow="0" w:lastRow="0" w:firstColumn="0" w:lastColumn="0" w:oddVBand="0" w:evenVBand="0" w:oddHBand="0" w:evenHBand="1" w:firstRowFirstColumn="0" w:firstRowLastColumn="0" w:lastRowFirstColumn="0" w:lastRowLastColumn="0"/>
              <w:rPr>
                <w:b/>
                <w:bCs/>
              </w:rPr>
            </w:pPr>
            <w:r w:rsidRPr="00782EC0">
              <w:rPr>
                <w:b/>
                <w:bCs/>
              </w:rPr>
              <w:t>Disability</w:t>
            </w:r>
          </w:p>
        </w:tc>
      </w:tr>
      <w:tr w:rsidR="00B30697" w:rsidRPr="00782EC0" w14:paraId="6D402AD3" w14:textId="77777777" w:rsidTr="00F8521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277" w:type="pct"/>
            <w:noWrap/>
            <w:hideMark/>
          </w:tcPr>
          <w:p w14:paraId="5C494B0F" w14:textId="77777777" w:rsidR="00B30697" w:rsidRPr="00782EC0" w:rsidRDefault="00B30697" w:rsidP="00F8521C">
            <w:pPr>
              <w:pStyle w:val="TableText"/>
            </w:pPr>
            <w:r w:rsidRPr="00782EC0">
              <w:t>Yes</w:t>
            </w:r>
          </w:p>
        </w:tc>
        <w:tc>
          <w:tcPr>
            <w:tcW w:w="1361" w:type="pct"/>
            <w:noWrap/>
          </w:tcPr>
          <w:p w14:paraId="02D164BB" w14:textId="77777777" w:rsidR="00B30697" w:rsidRPr="00782EC0" w:rsidRDefault="00B30697" w:rsidP="00F8521C">
            <w:pPr>
              <w:pStyle w:val="TableText"/>
              <w:ind w:right="921"/>
              <w:jc w:val="right"/>
              <w:cnfStyle w:val="000000100000" w:firstRow="0" w:lastRow="0" w:firstColumn="0" w:lastColumn="0" w:oddVBand="0" w:evenVBand="0" w:oddHBand="1" w:evenHBand="0" w:firstRowFirstColumn="0" w:firstRowLastColumn="0" w:lastRowFirstColumn="0" w:lastRowLastColumn="0"/>
            </w:pPr>
            <w:r w:rsidRPr="00782EC0">
              <w:t>78.9</w:t>
            </w:r>
          </w:p>
        </w:tc>
        <w:tc>
          <w:tcPr>
            <w:tcW w:w="1362" w:type="pct"/>
            <w:noWrap/>
          </w:tcPr>
          <w:p w14:paraId="36120B16" w14:textId="77777777" w:rsidR="00B30697" w:rsidRPr="00782EC0" w:rsidRDefault="00B30697" w:rsidP="00F8521C">
            <w:pPr>
              <w:pStyle w:val="TableText"/>
              <w:ind w:right="921"/>
              <w:jc w:val="right"/>
              <w:cnfStyle w:val="000000100000" w:firstRow="0" w:lastRow="0" w:firstColumn="0" w:lastColumn="0" w:oddVBand="0" w:evenVBand="0" w:oddHBand="1" w:evenHBand="0" w:firstRowFirstColumn="0" w:firstRowLastColumn="0" w:lastRowFirstColumn="0" w:lastRowLastColumn="0"/>
            </w:pPr>
            <w:r w:rsidRPr="00782EC0">
              <w:t>69.4</w:t>
            </w:r>
          </w:p>
        </w:tc>
      </w:tr>
      <w:tr w:rsidR="00B30697" w:rsidRPr="00782EC0" w14:paraId="12B1F941" w14:textId="77777777" w:rsidTr="00F8521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277" w:type="pct"/>
            <w:noWrap/>
          </w:tcPr>
          <w:p w14:paraId="51B7DDB5" w14:textId="77777777" w:rsidR="00B30697" w:rsidRPr="00782EC0" w:rsidRDefault="00B30697" w:rsidP="00F8521C">
            <w:pPr>
              <w:pStyle w:val="TableText"/>
            </w:pPr>
            <w:r w:rsidRPr="00782EC0">
              <w:t xml:space="preserve">Yes, Other than Broadband </w:t>
            </w:r>
          </w:p>
        </w:tc>
        <w:tc>
          <w:tcPr>
            <w:tcW w:w="1361" w:type="pct"/>
            <w:noWrap/>
          </w:tcPr>
          <w:p w14:paraId="15C148BD" w14:textId="77777777" w:rsidR="00B30697" w:rsidRPr="00782EC0" w:rsidRDefault="00B30697" w:rsidP="00F8521C">
            <w:pPr>
              <w:pStyle w:val="TableText"/>
              <w:ind w:right="921"/>
              <w:jc w:val="right"/>
              <w:cnfStyle w:val="000000010000" w:firstRow="0" w:lastRow="0" w:firstColumn="0" w:lastColumn="0" w:oddVBand="0" w:evenVBand="0" w:oddHBand="0" w:evenHBand="1" w:firstRowFirstColumn="0" w:firstRowLastColumn="0" w:lastRowFirstColumn="0" w:lastRowLastColumn="0"/>
            </w:pPr>
            <w:r w:rsidRPr="00782EC0">
              <w:t>7.9</w:t>
            </w:r>
          </w:p>
        </w:tc>
        <w:tc>
          <w:tcPr>
            <w:tcW w:w="1362" w:type="pct"/>
            <w:noWrap/>
          </w:tcPr>
          <w:p w14:paraId="33104849" w14:textId="77777777" w:rsidR="00B30697" w:rsidRPr="00782EC0" w:rsidRDefault="00B30697" w:rsidP="00F8521C">
            <w:pPr>
              <w:pStyle w:val="TableText"/>
              <w:ind w:right="921"/>
              <w:jc w:val="right"/>
              <w:cnfStyle w:val="000000010000" w:firstRow="0" w:lastRow="0" w:firstColumn="0" w:lastColumn="0" w:oddVBand="0" w:evenVBand="0" w:oddHBand="0" w:evenHBand="1" w:firstRowFirstColumn="0" w:firstRowLastColumn="0" w:lastRowFirstColumn="0" w:lastRowLastColumn="0"/>
            </w:pPr>
            <w:r w:rsidRPr="00782EC0">
              <w:t>8.2</w:t>
            </w:r>
          </w:p>
        </w:tc>
      </w:tr>
      <w:tr w:rsidR="00B30697" w:rsidRPr="00782EC0" w14:paraId="776B95C0" w14:textId="77777777" w:rsidTr="00F8521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277" w:type="pct"/>
            <w:noWrap/>
            <w:hideMark/>
          </w:tcPr>
          <w:p w14:paraId="50B3F932" w14:textId="77777777" w:rsidR="00B30697" w:rsidRPr="00782EC0" w:rsidRDefault="00B30697" w:rsidP="00F8521C">
            <w:pPr>
              <w:pStyle w:val="TableText"/>
            </w:pPr>
            <w:r w:rsidRPr="00782EC0">
              <w:t xml:space="preserve">No </w:t>
            </w:r>
          </w:p>
        </w:tc>
        <w:tc>
          <w:tcPr>
            <w:tcW w:w="1361" w:type="pct"/>
            <w:noWrap/>
          </w:tcPr>
          <w:p w14:paraId="236BD10D" w14:textId="77777777" w:rsidR="00B30697" w:rsidRPr="00782EC0" w:rsidRDefault="00B30697" w:rsidP="00F8521C">
            <w:pPr>
              <w:pStyle w:val="TableText"/>
              <w:ind w:right="921"/>
              <w:jc w:val="right"/>
              <w:cnfStyle w:val="000000100000" w:firstRow="0" w:lastRow="0" w:firstColumn="0" w:lastColumn="0" w:oddVBand="0" w:evenVBand="0" w:oddHBand="1" w:evenHBand="0" w:firstRowFirstColumn="0" w:firstRowLastColumn="0" w:lastRowFirstColumn="0" w:lastRowLastColumn="0"/>
            </w:pPr>
            <w:r w:rsidRPr="00782EC0">
              <w:t>8.1</w:t>
            </w:r>
          </w:p>
        </w:tc>
        <w:tc>
          <w:tcPr>
            <w:tcW w:w="1362" w:type="pct"/>
            <w:noWrap/>
          </w:tcPr>
          <w:p w14:paraId="7A3FAA0C" w14:textId="77777777" w:rsidR="00B30697" w:rsidRPr="00782EC0" w:rsidRDefault="00B30697" w:rsidP="00F8521C">
            <w:pPr>
              <w:pStyle w:val="TableText"/>
              <w:ind w:right="921"/>
              <w:jc w:val="right"/>
              <w:cnfStyle w:val="000000100000" w:firstRow="0" w:lastRow="0" w:firstColumn="0" w:lastColumn="0" w:oddVBand="0" w:evenVBand="0" w:oddHBand="1" w:evenHBand="0" w:firstRowFirstColumn="0" w:firstRowLastColumn="0" w:lastRowFirstColumn="0" w:lastRowLastColumn="0"/>
            </w:pPr>
            <w:r w:rsidRPr="00782EC0">
              <w:t>17.1</w:t>
            </w:r>
          </w:p>
        </w:tc>
      </w:tr>
      <w:tr w:rsidR="00B30697" w:rsidRPr="00782EC0" w14:paraId="6D65FFA5" w14:textId="77777777" w:rsidTr="00F8521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277" w:type="pct"/>
            <w:noWrap/>
            <w:hideMark/>
          </w:tcPr>
          <w:p w14:paraId="755CEFA4" w14:textId="77777777" w:rsidR="00B30697" w:rsidRPr="00782EC0" w:rsidRDefault="00B30697" w:rsidP="00F8521C">
            <w:pPr>
              <w:pStyle w:val="TableText"/>
            </w:pPr>
            <w:r w:rsidRPr="00782EC0">
              <w:t>Not Stated</w:t>
            </w:r>
          </w:p>
        </w:tc>
        <w:tc>
          <w:tcPr>
            <w:tcW w:w="1361" w:type="pct"/>
            <w:noWrap/>
          </w:tcPr>
          <w:p w14:paraId="09626164" w14:textId="77777777" w:rsidR="00B30697" w:rsidRPr="00782EC0" w:rsidRDefault="00B30697" w:rsidP="00F8521C">
            <w:pPr>
              <w:pStyle w:val="TableText"/>
              <w:ind w:right="921"/>
              <w:jc w:val="right"/>
              <w:cnfStyle w:val="000000010000" w:firstRow="0" w:lastRow="0" w:firstColumn="0" w:lastColumn="0" w:oddVBand="0" w:evenVBand="0" w:oddHBand="0" w:evenHBand="1" w:firstRowFirstColumn="0" w:firstRowLastColumn="0" w:lastRowFirstColumn="0" w:lastRowLastColumn="0"/>
            </w:pPr>
            <w:r w:rsidRPr="00782EC0">
              <w:t>5.2</w:t>
            </w:r>
          </w:p>
        </w:tc>
        <w:tc>
          <w:tcPr>
            <w:tcW w:w="1362" w:type="pct"/>
            <w:noWrap/>
          </w:tcPr>
          <w:p w14:paraId="1E3EE1B8" w14:textId="77777777" w:rsidR="00B30697" w:rsidRPr="00782EC0" w:rsidRDefault="00B30697" w:rsidP="00F8521C">
            <w:pPr>
              <w:pStyle w:val="TableText"/>
              <w:ind w:right="921"/>
              <w:jc w:val="right"/>
              <w:cnfStyle w:val="000000010000" w:firstRow="0" w:lastRow="0" w:firstColumn="0" w:lastColumn="0" w:oddVBand="0" w:evenVBand="0" w:oddHBand="0" w:evenHBand="1" w:firstRowFirstColumn="0" w:firstRowLastColumn="0" w:lastRowFirstColumn="0" w:lastRowLastColumn="0"/>
            </w:pPr>
            <w:r w:rsidRPr="00782EC0">
              <w:t>5.4</w:t>
            </w:r>
          </w:p>
        </w:tc>
      </w:tr>
    </w:tbl>
    <w:p w14:paraId="7D0D58CB" w14:textId="77777777" w:rsidR="00B30697" w:rsidRPr="00782EC0" w:rsidRDefault="00B30697" w:rsidP="000838BD">
      <w:pPr>
        <w:pStyle w:val="Greyline"/>
        <w:rPr>
          <w:noProof w:val="0"/>
          <w:lang w:val="en-IE"/>
        </w:rPr>
      </w:pPr>
    </w:p>
    <w:p w14:paraId="04146DB1" w14:textId="5A2F9FAE" w:rsidR="00B30697" w:rsidRPr="00782EC0" w:rsidRDefault="00B30697" w:rsidP="00800166">
      <w:pPr>
        <w:pStyle w:val="Sourcesandnotes"/>
        <w:rPr>
          <w:i w:val="0"/>
          <w:iCs/>
        </w:rPr>
      </w:pPr>
      <w:r w:rsidRPr="00782EC0">
        <w:t>Source:</w:t>
      </w:r>
      <w:r w:rsidRPr="00782EC0">
        <w:tab/>
      </w:r>
      <w:r w:rsidR="000E0E1C" w:rsidRPr="00782EC0">
        <w:rPr>
          <w:i w:val="0"/>
          <w:iCs/>
        </w:rPr>
        <w:t>Results d</w:t>
      </w:r>
      <w:r w:rsidRPr="00782EC0">
        <w:rPr>
          <w:i w:val="0"/>
          <w:iCs/>
        </w:rPr>
        <w:t>erived by authors using 2016 Census microdata</w:t>
      </w:r>
      <w:r w:rsidR="00F8521C" w:rsidRPr="00782EC0">
        <w:rPr>
          <w:i w:val="0"/>
          <w:iCs/>
        </w:rPr>
        <w:t>.</w:t>
      </w:r>
    </w:p>
    <w:p w14:paraId="1EC0E237" w14:textId="68D8A49A" w:rsidR="00B30697" w:rsidRPr="00782EC0" w:rsidRDefault="00B30697" w:rsidP="00F8521C">
      <w:pPr>
        <w:pStyle w:val="Sourcesandnotes"/>
        <w:keepNext w:val="0"/>
        <w:rPr>
          <w:i w:val="0"/>
          <w:iCs/>
        </w:rPr>
      </w:pPr>
      <w:r w:rsidRPr="00782EC0">
        <w:t>Note:</w:t>
      </w:r>
      <w:r w:rsidRPr="00782EC0">
        <w:tab/>
      </w:r>
      <w:r w:rsidRPr="00782EC0">
        <w:rPr>
          <w:i w:val="0"/>
          <w:iCs/>
        </w:rPr>
        <w:t>Working age population (15-64 years of age)</w:t>
      </w:r>
      <w:r w:rsidR="00F8521C" w:rsidRPr="00782EC0">
        <w:rPr>
          <w:i w:val="0"/>
          <w:iCs/>
        </w:rPr>
        <w:t>.</w:t>
      </w:r>
      <w:r w:rsidRPr="00782EC0">
        <w:rPr>
          <w:i w:val="0"/>
          <w:iCs/>
        </w:rPr>
        <w:t xml:space="preserve"> </w:t>
      </w:r>
    </w:p>
    <w:p w14:paraId="37134ECD" w14:textId="63DCA454" w:rsidR="00F8521C" w:rsidRPr="00782EC0" w:rsidRDefault="00AA7D37" w:rsidP="0061427D">
      <w:r w:rsidRPr="00782EC0">
        <w:t>As can be seen from Table 5.13, some of these differences are due to the older age profile of people with disabilities. Specifically, when we examine PC usage among those aged 15-24, we can see that the gap in usage between those with and without disabilities is much smaller compared to their older counterparts aged 55</w:t>
      </w:r>
      <w:r w:rsidR="00A73067">
        <w:noBreakHyphen/>
      </w:r>
      <w:r w:rsidRPr="00782EC0">
        <w:t xml:space="preserve">64: 3.6 percentage points compared to 14.1 percentage points. The gap in internet access is also much smaller among the younger age cohort with and without disabilities. </w:t>
      </w:r>
    </w:p>
    <w:p w14:paraId="1AC8F428" w14:textId="77777777" w:rsidR="00F8521C" w:rsidRPr="00782EC0" w:rsidRDefault="00F8521C">
      <w:pPr>
        <w:widowControl/>
        <w:autoSpaceDE/>
        <w:autoSpaceDN/>
        <w:spacing w:after="200" w:line="276" w:lineRule="auto"/>
        <w:ind w:left="0" w:right="0"/>
        <w:jc w:val="left"/>
      </w:pPr>
      <w:r w:rsidRPr="00782EC0">
        <w:br w:type="page"/>
      </w:r>
    </w:p>
    <w:p w14:paraId="4A307280" w14:textId="5AA245F7" w:rsidR="00B91366" w:rsidRPr="00782EC0" w:rsidRDefault="00F61178" w:rsidP="00F61178">
      <w:pPr>
        <w:pStyle w:val="Tabletitle"/>
      </w:pPr>
      <w:bookmarkStart w:id="183" w:name="_Toc82080432"/>
      <w:r w:rsidRPr="00782EC0">
        <w:t>Table 5.13</w:t>
      </w:r>
      <w:r w:rsidRPr="00782EC0">
        <w:tab/>
        <w:t>Personal computer (</w:t>
      </w:r>
      <w:r w:rsidR="003F54CC" w:rsidRPr="00782EC0">
        <w:t>PC</w:t>
      </w:r>
      <w:r w:rsidRPr="00782EC0">
        <w:t>) usage and internet access by age cohort: 2016 (%)</w:t>
      </w:r>
      <w:bookmarkEnd w:id="183"/>
    </w:p>
    <w:tbl>
      <w:tblPr>
        <w:tblStyle w:val="ESRItable1"/>
        <w:tblW w:w="5000" w:type="pct"/>
        <w:tblLook w:val="04A0" w:firstRow="1" w:lastRow="0" w:firstColumn="1" w:lastColumn="0" w:noHBand="0" w:noVBand="1"/>
        <w:tblCaption w:val="TABLE 5.13 PERSONAL COMPUTER (PC) USAGE AND INTERNET ACCESS BY AGE COHORT: 2016 (%)"/>
        <w:tblDescription w:val="This table lists the usage of personal computer and broadband internet access for people with and without disabilities by age cohort in Ireland in 2016.There are 3 categories for computer usage: yes, no, not stated. There are 4 categories for broadband internet access: yes, yes, other than broadband, no, not stated. The results are in percentages.  The table shows that the gap in PC usage and internet access among those aged 15-24,  between those with and without disabilities is much smaller compared to their older counterparts aged 55-64.&#10;"/>
      </w:tblPr>
      <w:tblGrid>
        <w:gridCol w:w="3818"/>
        <w:gridCol w:w="2594"/>
        <w:gridCol w:w="2594"/>
      </w:tblGrid>
      <w:tr w:rsidR="00AA7D37" w:rsidRPr="00782EC0" w14:paraId="65DB184B" w14:textId="77777777" w:rsidTr="00A6040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0" w:type="pct"/>
            <w:shd w:val="clear" w:color="auto" w:fill="17365D" w:themeFill="text2" w:themeFillShade="BF"/>
            <w:noWrap/>
          </w:tcPr>
          <w:p w14:paraId="1FDEB330" w14:textId="77777777" w:rsidR="00AA7D37" w:rsidRPr="00782EC0" w:rsidRDefault="00AA7D37" w:rsidP="00F8521C">
            <w:pPr>
              <w:pStyle w:val="TableText"/>
            </w:pPr>
          </w:p>
        </w:tc>
        <w:tc>
          <w:tcPr>
            <w:tcW w:w="2880" w:type="pct"/>
            <w:gridSpan w:val="2"/>
            <w:shd w:val="clear" w:color="auto" w:fill="17365D" w:themeFill="text2" w:themeFillShade="BF"/>
            <w:noWrap/>
          </w:tcPr>
          <w:p w14:paraId="3D8D03E4" w14:textId="77777777" w:rsidR="00AA7D37" w:rsidRPr="00782EC0" w:rsidRDefault="00AA7D37" w:rsidP="00F8521C">
            <w:pPr>
              <w:pStyle w:val="TableText"/>
              <w:jc w:val="center"/>
              <w:cnfStyle w:val="100000000000" w:firstRow="1" w:lastRow="0" w:firstColumn="0" w:lastColumn="0" w:oddVBand="0" w:evenVBand="0" w:oddHBand="0" w:evenHBand="0" w:firstRowFirstColumn="0" w:firstRowLastColumn="0" w:lastRowFirstColumn="0" w:lastRowLastColumn="0"/>
            </w:pPr>
            <w:r w:rsidRPr="00782EC0">
              <w:t>15-24 Years of Age</w:t>
            </w:r>
          </w:p>
        </w:tc>
      </w:tr>
      <w:tr w:rsidR="00AA7D37" w:rsidRPr="00782EC0" w14:paraId="18F1D6B4" w14:textId="77777777" w:rsidTr="00A6040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0" w:type="pct"/>
            <w:shd w:val="clear" w:color="auto" w:fill="17365D" w:themeFill="text2" w:themeFillShade="BF"/>
            <w:noWrap/>
          </w:tcPr>
          <w:p w14:paraId="213FE69D" w14:textId="77777777" w:rsidR="00AA7D37" w:rsidRPr="00782EC0" w:rsidRDefault="00AA7D37" w:rsidP="00F8521C">
            <w:pPr>
              <w:pStyle w:val="TableText"/>
              <w:jc w:val="center"/>
            </w:pPr>
          </w:p>
        </w:tc>
        <w:tc>
          <w:tcPr>
            <w:tcW w:w="1440" w:type="pct"/>
            <w:shd w:val="clear" w:color="auto" w:fill="17365D" w:themeFill="text2" w:themeFillShade="BF"/>
            <w:noWrap/>
          </w:tcPr>
          <w:p w14:paraId="2B7EE80F" w14:textId="77777777" w:rsidR="00AA7D37" w:rsidRPr="00782EC0" w:rsidRDefault="00AA7D37" w:rsidP="00F8521C">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782EC0">
              <w:rPr>
                <w:b/>
                <w:bCs/>
              </w:rPr>
              <w:t>No Disability</w:t>
            </w:r>
          </w:p>
        </w:tc>
        <w:tc>
          <w:tcPr>
            <w:tcW w:w="1440" w:type="pct"/>
            <w:shd w:val="clear" w:color="auto" w:fill="17365D" w:themeFill="text2" w:themeFillShade="BF"/>
          </w:tcPr>
          <w:p w14:paraId="3E9944D1" w14:textId="77777777" w:rsidR="00AA7D37" w:rsidRPr="00782EC0" w:rsidRDefault="00AA7D37" w:rsidP="00F8521C">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782EC0">
              <w:rPr>
                <w:b/>
                <w:bCs/>
              </w:rPr>
              <w:t>Disability</w:t>
            </w:r>
          </w:p>
        </w:tc>
      </w:tr>
      <w:tr w:rsidR="0032768E" w:rsidRPr="00782EC0" w14:paraId="674E0E10" w14:textId="77777777" w:rsidTr="00A6040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0" w:type="pct"/>
            <w:noWrap/>
            <w:hideMark/>
          </w:tcPr>
          <w:p w14:paraId="10C66387" w14:textId="43080A58" w:rsidR="00AA7D37" w:rsidRPr="00782EC0" w:rsidRDefault="00AA7D37" w:rsidP="00F8521C">
            <w:pPr>
              <w:pStyle w:val="TableText"/>
            </w:pPr>
            <w:r w:rsidRPr="00782EC0">
              <w:t xml:space="preserve">PC </w:t>
            </w:r>
            <w:r w:rsidR="0032768E" w:rsidRPr="00782EC0">
              <w:t>Usage:</w:t>
            </w:r>
          </w:p>
        </w:tc>
        <w:tc>
          <w:tcPr>
            <w:tcW w:w="1440" w:type="pct"/>
            <w:noWrap/>
          </w:tcPr>
          <w:p w14:paraId="25E4E4FF" w14:textId="77777777" w:rsidR="00AA7D37" w:rsidRPr="00782EC0" w:rsidRDefault="00AA7D37" w:rsidP="00F8521C">
            <w:pPr>
              <w:pStyle w:val="TableText"/>
              <w:ind w:right="1070"/>
              <w:jc w:val="right"/>
              <w:cnfStyle w:val="000000010000" w:firstRow="0" w:lastRow="0" w:firstColumn="0" w:lastColumn="0" w:oddVBand="0" w:evenVBand="0" w:oddHBand="0" w:evenHBand="1" w:firstRowFirstColumn="0" w:firstRowLastColumn="0" w:lastRowFirstColumn="0" w:lastRowLastColumn="0"/>
            </w:pPr>
          </w:p>
        </w:tc>
        <w:tc>
          <w:tcPr>
            <w:tcW w:w="1440" w:type="pct"/>
          </w:tcPr>
          <w:p w14:paraId="5931D1E4" w14:textId="77777777" w:rsidR="00AA7D37" w:rsidRPr="00782EC0" w:rsidRDefault="00AA7D37" w:rsidP="00F8521C">
            <w:pPr>
              <w:pStyle w:val="TableText"/>
              <w:ind w:right="1070"/>
              <w:jc w:val="right"/>
              <w:cnfStyle w:val="000000010000" w:firstRow="0" w:lastRow="0" w:firstColumn="0" w:lastColumn="0" w:oddVBand="0" w:evenVBand="0" w:oddHBand="0" w:evenHBand="1" w:firstRowFirstColumn="0" w:firstRowLastColumn="0" w:lastRowFirstColumn="0" w:lastRowLastColumn="0"/>
            </w:pPr>
          </w:p>
        </w:tc>
      </w:tr>
      <w:tr w:rsidR="00AA7D37" w:rsidRPr="00782EC0" w14:paraId="36314127" w14:textId="77777777" w:rsidTr="00A6040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0" w:type="pct"/>
            <w:noWrap/>
            <w:hideMark/>
          </w:tcPr>
          <w:p w14:paraId="387E6DC7" w14:textId="77777777" w:rsidR="00AA7D37" w:rsidRPr="00782EC0" w:rsidRDefault="00AA7D37" w:rsidP="008160AC">
            <w:pPr>
              <w:pStyle w:val="TableText"/>
              <w:ind w:firstLine="167"/>
            </w:pPr>
            <w:r w:rsidRPr="00782EC0">
              <w:t>Yes</w:t>
            </w:r>
          </w:p>
        </w:tc>
        <w:tc>
          <w:tcPr>
            <w:tcW w:w="1440" w:type="pct"/>
            <w:noWrap/>
          </w:tcPr>
          <w:p w14:paraId="65464FB2" w14:textId="77777777" w:rsidR="00AA7D37" w:rsidRPr="00782EC0" w:rsidRDefault="00AA7D37" w:rsidP="00F8521C">
            <w:pPr>
              <w:pStyle w:val="TableText"/>
              <w:ind w:right="1070"/>
              <w:jc w:val="right"/>
              <w:cnfStyle w:val="000000100000" w:firstRow="0" w:lastRow="0" w:firstColumn="0" w:lastColumn="0" w:oddVBand="0" w:evenVBand="0" w:oddHBand="1" w:evenHBand="0" w:firstRowFirstColumn="0" w:firstRowLastColumn="0" w:lastRowFirstColumn="0" w:lastRowLastColumn="0"/>
            </w:pPr>
            <w:r w:rsidRPr="00782EC0">
              <w:t>76.4</w:t>
            </w:r>
          </w:p>
        </w:tc>
        <w:tc>
          <w:tcPr>
            <w:tcW w:w="1440" w:type="pct"/>
            <w:noWrap/>
          </w:tcPr>
          <w:p w14:paraId="556C48CA" w14:textId="77777777" w:rsidR="00AA7D37" w:rsidRPr="00782EC0" w:rsidRDefault="00AA7D37" w:rsidP="00F8521C">
            <w:pPr>
              <w:pStyle w:val="TableText"/>
              <w:ind w:right="1070"/>
              <w:jc w:val="right"/>
              <w:cnfStyle w:val="000000100000" w:firstRow="0" w:lastRow="0" w:firstColumn="0" w:lastColumn="0" w:oddVBand="0" w:evenVBand="0" w:oddHBand="1" w:evenHBand="0" w:firstRowFirstColumn="0" w:firstRowLastColumn="0" w:lastRowFirstColumn="0" w:lastRowLastColumn="0"/>
            </w:pPr>
            <w:r w:rsidRPr="00782EC0">
              <w:t>72.8</w:t>
            </w:r>
          </w:p>
        </w:tc>
      </w:tr>
      <w:tr w:rsidR="00AA7D37" w:rsidRPr="00782EC0" w14:paraId="74F33E57" w14:textId="77777777" w:rsidTr="00A6040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0" w:type="pct"/>
            <w:noWrap/>
            <w:hideMark/>
          </w:tcPr>
          <w:p w14:paraId="1A9D51DB" w14:textId="77777777" w:rsidR="00AA7D37" w:rsidRPr="00782EC0" w:rsidRDefault="00AA7D37" w:rsidP="008160AC">
            <w:pPr>
              <w:pStyle w:val="TableText"/>
              <w:ind w:firstLine="167"/>
            </w:pPr>
            <w:r w:rsidRPr="00782EC0">
              <w:t>No</w:t>
            </w:r>
          </w:p>
        </w:tc>
        <w:tc>
          <w:tcPr>
            <w:tcW w:w="1440" w:type="pct"/>
            <w:noWrap/>
          </w:tcPr>
          <w:p w14:paraId="205A0C7C" w14:textId="77777777" w:rsidR="00AA7D37" w:rsidRPr="00782EC0" w:rsidRDefault="00AA7D37" w:rsidP="00F8521C">
            <w:pPr>
              <w:pStyle w:val="TableText"/>
              <w:ind w:right="1070"/>
              <w:jc w:val="right"/>
              <w:cnfStyle w:val="000000010000" w:firstRow="0" w:lastRow="0" w:firstColumn="0" w:lastColumn="0" w:oddVBand="0" w:evenVBand="0" w:oddHBand="0" w:evenHBand="1" w:firstRowFirstColumn="0" w:firstRowLastColumn="0" w:lastRowFirstColumn="0" w:lastRowLastColumn="0"/>
            </w:pPr>
            <w:r w:rsidRPr="00782EC0">
              <w:t>18.1</w:t>
            </w:r>
          </w:p>
        </w:tc>
        <w:tc>
          <w:tcPr>
            <w:tcW w:w="1440" w:type="pct"/>
            <w:noWrap/>
          </w:tcPr>
          <w:p w14:paraId="399DC74A" w14:textId="77777777" w:rsidR="00AA7D37" w:rsidRPr="00782EC0" w:rsidRDefault="00AA7D37" w:rsidP="00F8521C">
            <w:pPr>
              <w:pStyle w:val="TableText"/>
              <w:ind w:right="1070"/>
              <w:jc w:val="right"/>
              <w:cnfStyle w:val="000000010000" w:firstRow="0" w:lastRow="0" w:firstColumn="0" w:lastColumn="0" w:oddVBand="0" w:evenVBand="0" w:oddHBand="0" w:evenHBand="1" w:firstRowFirstColumn="0" w:firstRowLastColumn="0" w:lastRowFirstColumn="0" w:lastRowLastColumn="0"/>
            </w:pPr>
            <w:r w:rsidRPr="00782EC0">
              <w:t>21.7</w:t>
            </w:r>
          </w:p>
        </w:tc>
      </w:tr>
      <w:tr w:rsidR="00AA7D37" w:rsidRPr="00782EC0" w14:paraId="79D35B89" w14:textId="77777777" w:rsidTr="00A6040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0" w:type="pct"/>
            <w:noWrap/>
          </w:tcPr>
          <w:p w14:paraId="32AB955B" w14:textId="77777777" w:rsidR="00AA7D37" w:rsidRPr="00782EC0" w:rsidRDefault="00AA7D37" w:rsidP="008160AC">
            <w:pPr>
              <w:pStyle w:val="TableText"/>
              <w:ind w:firstLine="167"/>
            </w:pPr>
            <w:r w:rsidRPr="00782EC0">
              <w:t>Not Stated</w:t>
            </w:r>
          </w:p>
        </w:tc>
        <w:tc>
          <w:tcPr>
            <w:tcW w:w="1440" w:type="pct"/>
            <w:noWrap/>
          </w:tcPr>
          <w:p w14:paraId="7B8D805F" w14:textId="77777777" w:rsidR="00AA7D37" w:rsidRPr="00782EC0" w:rsidRDefault="00AA7D37" w:rsidP="00F8521C">
            <w:pPr>
              <w:pStyle w:val="TableText"/>
              <w:ind w:right="1070"/>
              <w:jc w:val="right"/>
              <w:cnfStyle w:val="000000100000" w:firstRow="0" w:lastRow="0" w:firstColumn="0" w:lastColumn="0" w:oddVBand="0" w:evenVBand="0" w:oddHBand="1" w:evenHBand="0" w:firstRowFirstColumn="0" w:firstRowLastColumn="0" w:lastRowFirstColumn="0" w:lastRowLastColumn="0"/>
            </w:pPr>
            <w:r w:rsidRPr="00782EC0">
              <w:t>5.4</w:t>
            </w:r>
          </w:p>
        </w:tc>
        <w:tc>
          <w:tcPr>
            <w:tcW w:w="1440" w:type="pct"/>
            <w:noWrap/>
          </w:tcPr>
          <w:p w14:paraId="7E82C52D" w14:textId="77777777" w:rsidR="00AA7D37" w:rsidRPr="00782EC0" w:rsidRDefault="00AA7D37" w:rsidP="00F8521C">
            <w:pPr>
              <w:pStyle w:val="TableText"/>
              <w:ind w:right="1070"/>
              <w:jc w:val="right"/>
              <w:cnfStyle w:val="000000100000" w:firstRow="0" w:lastRow="0" w:firstColumn="0" w:lastColumn="0" w:oddVBand="0" w:evenVBand="0" w:oddHBand="1" w:evenHBand="0" w:firstRowFirstColumn="0" w:firstRowLastColumn="0" w:lastRowFirstColumn="0" w:lastRowLastColumn="0"/>
            </w:pPr>
            <w:r w:rsidRPr="00782EC0">
              <w:t>5.5</w:t>
            </w:r>
          </w:p>
        </w:tc>
      </w:tr>
      <w:tr w:rsidR="00AA7D37" w:rsidRPr="00782EC0" w14:paraId="15942109" w14:textId="77777777" w:rsidTr="00A6040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0" w:type="pct"/>
            <w:shd w:val="clear" w:color="auto" w:fill="17365D" w:themeFill="text2" w:themeFillShade="BF"/>
            <w:noWrap/>
          </w:tcPr>
          <w:p w14:paraId="7D151F37" w14:textId="7EACA70D" w:rsidR="00AA7D37" w:rsidRPr="00782EC0" w:rsidRDefault="00AA7D37" w:rsidP="00F8521C">
            <w:pPr>
              <w:pStyle w:val="TableText"/>
            </w:pPr>
          </w:p>
        </w:tc>
        <w:tc>
          <w:tcPr>
            <w:tcW w:w="1440" w:type="pct"/>
            <w:shd w:val="clear" w:color="auto" w:fill="17365D" w:themeFill="text2" w:themeFillShade="BF"/>
            <w:noWrap/>
            <w:hideMark/>
          </w:tcPr>
          <w:p w14:paraId="2E5B6FE0" w14:textId="77777777" w:rsidR="00AA7D37" w:rsidRPr="00782EC0" w:rsidRDefault="00AA7D37" w:rsidP="00F8521C">
            <w:pPr>
              <w:pStyle w:val="TableText"/>
              <w:jc w:val="center"/>
              <w:cnfStyle w:val="000000010000" w:firstRow="0" w:lastRow="0" w:firstColumn="0" w:lastColumn="0" w:oddVBand="0" w:evenVBand="0" w:oddHBand="0" w:evenHBand="1" w:firstRowFirstColumn="0" w:firstRowLastColumn="0" w:lastRowFirstColumn="0" w:lastRowLastColumn="0"/>
              <w:rPr>
                <w:b/>
                <w:bCs/>
              </w:rPr>
            </w:pPr>
            <w:r w:rsidRPr="00782EC0">
              <w:rPr>
                <w:b/>
                <w:bCs/>
              </w:rPr>
              <w:t>No Disability</w:t>
            </w:r>
          </w:p>
        </w:tc>
        <w:tc>
          <w:tcPr>
            <w:tcW w:w="1440" w:type="pct"/>
            <w:shd w:val="clear" w:color="auto" w:fill="17365D" w:themeFill="text2" w:themeFillShade="BF"/>
          </w:tcPr>
          <w:p w14:paraId="04DFB7A0" w14:textId="77777777" w:rsidR="00AA7D37" w:rsidRPr="00782EC0" w:rsidRDefault="00AA7D37" w:rsidP="00F8521C">
            <w:pPr>
              <w:pStyle w:val="TableText"/>
              <w:jc w:val="center"/>
              <w:cnfStyle w:val="000000010000" w:firstRow="0" w:lastRow="0" w:firstColumn="0" w:lastColumn="0" w:oddVBand="0" w:evenVBand="0" w:oddHBand="0" w:evenHBand="1" w:firstRowFirstColumn="0" w:firstRowLastColumn="0" w:lastRowFirstColumn="0" w:lastRowLastColumn="0"/>
              <w:rPr>
                <w:b/>
                <w:bCs/>
              </w:rPr>
            </w:pPr>
            <w:r w:rsidRPr="00782EC0">
              <w:rPr>
                <w:b/>
                <w:bCs/>
              </w:rPr>
              <w:t>Disability</w:t>
            </w:r>
          </w:p>
        </w:tc>
      </w:tr>
      <w:tr w:rsidR="0032768E" w:rsidRPr="00782EC0" w14:paraId="0856B503" w14:textId="77777777" w:rsidTr="00A6040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0" w:type="pct"/>
            <w:noWrap/>
          </w:tcPr>
          <w:p w14:paraId="727C3D0A" w14:textId="409188F2" w:rsidR="0032768E" w:rsidRPr="00782EC0" w:rsidRDefault="0032768E" w:rsidP="00F8521C">
            <w:pPr>
              <w:pStyle w:val="TableText"/>
            </w:pPr>
            <w:r w:rsidRPr="00782EC0">
              <w:t>Broadband Internet Access:</w:t>
            </w:r>
          </w:p>
        </w:tc>
        <w:tc>
          <w:tcPr>
            <w:tcW w:w="1440" w:type="pct"/>
            <w:noWrap/>
          </w:tcPr>
          <w:p w14:paraId="233E96DB" w14:textId="77777777" w:rsidR="0032768E" w:rsidRPr="00782EC0" w:rsidRDefault="0032768E" w:rsidP="00F8521C">
            <w:pPr>
              <w:pStyle w:val="TableText"/>
              <w:ind w:right="1070"/>
              <w:jc w:val="right"/>
              <w:cnfStyle w:val="000000100000" w:firstRow="0" w:lastRow="0" w:firstColumn="0" w:lastColumn="0" w:oddVBand="0" w:evenVBand="0" w:oddHBand="1" w:evenHBand="0" w:firstRowFirstColumn="0" w:firstRowLastColumn="0" w:lastRowFirstColumn="0" w:lastRowLastColumn="0"/>
            </w:pPr>
          </w:p>
        </w:tc>
        <w:tc>
          <w:tcPr>
            <w:tcW w:w="1440" w:type="pct"/>
            <w:noWrap/>
          </w:tcPr>
          <w:p w14:paraId="332E0A87" w14:textId="77777777" w:rsidR="0032768E" w:rsidRPr="00782EC0" w:rsidRDefault="0032768E" w:rsidP="00F8521C">
            <w:pPr>
              <w:pStyle w:val="TableText"/>
              <w:ind w:right="1070"/>
              <w:jc w:val="right"/>
              <w:cnfStyle w:val="000000100000" w:firstRow="0" w:lastRow="0" w:firstColumn="0" w:lastColumn="0" w:oddVBand="0" w:evenVBand="0" w:oddHBand="1" w:evenHBand="0" w:firstRowFirstColumn="0" w:firstRowLastColumn="0" w:lastRowFirstColumn="0" w:lastRowLastColumn="0"/>
            </w:pPr>
          </w:p>
        </w:tc>
      </w:tr>
      <w:tr w:rsidR="00AA7D37" w:rsidRPr="00782EC0" w14:paraId="0D6A723C" w14:textId="77777777" w:rsidTr="00A6040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0" w:type="pct"/>
            <w:noWrap/>
            <w:hideMark/>
          </w:tcPr>
          <w:p w14:paraId="6EC41AAD" w14:textId="77777777" w:rsidR="00AA7D37" w:rsidRPr="00782EC0" w:rsidRDefault="00AA7D37" w:rsidP="008160AC">
            <w:pPr>
              <w:pStyle w:val="TableText"/>
              <w:ind w:firstLine="167"/>
            </w:pPr>
            <w:r w:rsidRPr="00782EC0">
              <w:t>Yes</w:t>
            </w:r>
          </w:p>
        </w:tc>
        <w:tc>
          <w:tcPr>
            <w:tcW w:w="1440" w:type="pct"/>
            <w:noWrap/>
          </w:tcPr>
          <w:p w14:paraId="744058D4" w14:textId="77777777" w:rsidR="00AA7D37" w:rsidRPr="00782EC0" w:rsidRDefault="00AA7D37" w:rsidP="00F8521C">
            <w:pPr>
              <w:pStyle w:val="TableText"/>
              <w:ind w:right="1070"/>
              <w:jc w:val="right"/>
              <w:cnfStyle w:val="000000010000" w:firstRow="0" w:lastRow="0" w:firstColumn="0" w:lastColumn="0" w:oddVBand="0" w:evenVBand="0" w:oddHBand="0" w:evenHBand="1" w:firstRowFirstColumn="0" w:firstRowLastColumn="0" w:lastRowFirstColumn="0" w:lastRowLastColumn="0"/>
            </w:pPr>
            <w:r w:rsidRPr="00782EC0">
              <w:t>82.1</w:t>
            </w:r>
          </w:p>
        </w:tc>
        <w:tc>
          <w:tcPr>
            <w:tcW w:w="1440" w:type="pct"/>
            <w:noWrap/>
          </w:tcPr>
          <w:p w14:paraId="639CB220" w14:textId="77777777" w:rsidR="00AA7D37" w:rsidRPr="00782EC0" w:rsidRDefault="00AA7D37" w:rsidP="00F8521C">
            <w:pPr>
              <w:pStyle w:val="TableText"/>
              <w:ind w:right="1070"/>
              <w:jc w:val="right"/>
              <w:cnfStyle w:val="000000010000" w:firstRow="0" w:lastRow="0" w:firstColumn="0" w:lastColumn="0" w:oddVBand="0" w:evenVBand="0" w:oddHBand="0" w:evenHBand="1" w:firstRowFirstColumn="0" w:firstRowLastColumn="0" w:lastRowFirstColumn="0" w:lastRowLastColumn="0"/>
            </w:pPr>
            <w:r w:rsidRPr="00782EC0">
              <w:t>79.1</w:t>
            </w:r>
          </w:p>
        </w:tc>
      </w:tr>
      <w:tr w:rsidR="00AA7D37" w:rsidRPr="00782EC0" w14:paraId="2FFE6B11" w14:textId="77777777" w:rsidTr="00A6040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0" w:type="pct"/>
            <w:noWrap/>
          </w:tcPr>
          <w:p w14:paraId="47AD1DE5" w14:textId="77777777" w:rsidR="00AA7D37" w:rsidRPr="00782EC0" w:rsidRDefault="00AA7D37" w:rsidP="008160AC">
            <w:pPr>
              <w:pStyle w:val="TableText"/>
              <w:ind w:firstLine="167"/>
            </w:pPr>
            <w:r w:rsidRPr="00782EC0">
              <w:t xml:space="preserve">Yes, Other than Broadband </w:t>
            </w:r>
          </w:p>
        </w:tc>
        <w:tc>
          <w:tcPr>
            <w:tcW w:w="1440" w:type="pct"/>
            <w:noWrap/>
          </w:tcPr>
          <w:p w14:paraId="5760B993" w14:textId="77777777" w:rsidR="00AA7D37" w:rsidRPr="00782EC0" w:rsidRDefault="00AA7D37" w:rsidP="00F8521C">
            <w:pPr>
              <w:pStyle w:val="TableText"/>
              <w:ind w:right="1070"/>
              <w:jc w:val="right"/>
              <w:cnfStyle w:val="000000100000" w:firstRow="0" w:lastRow="0" w:firstColumn="0" w:lastColumn="0" w:oddVBand="0" w:evenVBand="0" w:oddHBand="1" w:evenHBand="0" w:firstRowFirstColumn="0" w:firstRowLastColumn="0" w:lastRowFirstColumn="0" w:lastRowLastColumn="0"/>
            </w:pPr>
            <w:r w:rsidRPr="00782EC0">
              <w:t>7.3</w:t>
            </w:r>
          </w:p>
        </w:tc>
        <w:tc>
          <w:tcPr>
            <w:tcW w:w="1440" w:type="pct"/>
            <w:noWrap/>
          </w:tcPr>
          <w:p w14:paraId="34BC1F02" w14:textId="77777777" w:rsidR="00AA7D37" w:rsidRPr="00782EC0" w:rsidRDefault="00AA7D37" w:rsidP="00F8521C">
            <w:pPr>
              <w:pStyle w:val="TableText"/>
              <w:ind w:right="1070"/>
              <w:jc w:val="right"/>
              <w:cnfStyle w:val="000000100000" w:firstRow="0" w:lastRow="0" w:firstColumn="0" w:lastColumn="0" w:oddVBand="0" w:evenVBand="0" w:oddHBand="1" w:evenHBand="0" w:firstRowFirstColumn="0" w:firstRowLastColumn="0" w:lastRowFirstColumn="0" w:lastRowLastColumn="0"/>
            </w:pPr>
            <w:r w:rsidRPr="00782EC0">
              <w:t>7.8</w:t>
            </w:r>
          </w:p>
        </w:tc>
      </w:tr>
      <w:tr w:rsidR="00AA7D37" w:rsidRPr="00782EC0" w14:paraId="42B2A875" w14:textId="77777777" w:rsidTr="00A6040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0" w:type="pct"/>
            <w:noWrap/>
            <w:hideMark/>
          </w:tcPr>
          <w:p w14:paraId="4E5E2EC3" w14:textId="77777777" w:rsidR="00AA7D37" w:rsidRPr="00782EC0" w:rsidRDefault="00AA7D37" w:rsidP="008160AC">
            <w:pPr>
              <w:pStyle w:val="TableText"/>
              <w:ind w:firstLine="167"/>
            </w:pPr>
            <w:r w:rsidRPr="00782EC0">
              <w:t xml:space="preserve">No </w:t>
            </w:r>
          </w:p>
        </w:tc>
        <w:tc>
          <w:tcPr>
            <w:tcW w:w="1440" w:type="pct"/>
            <w:noWrap/>
          </w:tcPr>
          <w:p w14:paraId="0E34C28A" w14:textId="77777777" w:rsidR="00AA7D37" w:rsidRPr="00782EC0" w:rsidRDefault="00AA7D37" w:rsidP="00F8521C">
            <w:pPr>
              <w:pStyle w:val="TableText"/>
              <w:ind w:right="1070"/>
              <w:jc w:val="right"/>
              <w:cnfStyle w:val="000000010000" w:firstRow="0" w:lastRow="0" w:firstColumn="0" w:lastColumn="0" w:oddVBand="0" w:evenVBand="0" w:oddHBand="0" w:evenHBand="1" w:firstRowFirstColumn="0" w:firstRowLastColumn="0" w:lastRowFirstColumn="0" w:lastRowLastColumn="0"/>
            </w:pPr>
            <w:r w:rsidRPr="00782EC0">
              <w:t>5.6</w:t>
            </w:r>
          </w:p>
        </w:tc>
        <w:tc>
          <w:tcPr>
            <w:tcW w:w="1440" w:type="pct"/>
            <w:noWrap/>
          </w:tcPr>
          <w:p w14:paraId="1917D77D" w14:textId="77777777" w:rsidR="00AA7D37" w:rsidRPr="00782EC0" w:rsidRDefault="00AA7D37" w:rsidP="00F8521C">
            <w:pPr>
              <w:pStyle w:val="TableText"/>
              <w:ind w:right="1070"/>
              <w:jc w:val="right"/>
              <w:cnfStyle w:val="000000010000" w:firstRow="0" w:lastRow="0" w:firstColumn="0" w:lastColumn="0" w:oddVBand="0" w:evenVBand="0" w:oddHBand="0" w:evenHBand="1" w:firstRowFirstColumn="0" w:firstRowLastColumn="0" w:lastRowFirstColumn="0" w:lastRowLastColumn="0"/>
            </w:pPr>
            <w:r w:rsidRPr="00782EC0">
              <w:t>8.1</w:t>
            </w:r>
          </w:p>
        </w:tc>
      </w:tr>
      <w:tr w:rsidR="00AA7D37" w:rsidRPr="00782EC0" w14:paraId="6FC87492" w14:textId="77777777" w:rsidTr="00A6040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0" w:type="pct"/>
            <w:noWrap/>
            <w:hideMark/>
          </w:tcPr>
          <w:p w14:paraId="5AF5665F" w14:textId="77777777" w:rsidR="00AA7D37" w:rsidRPr="00782EC0" w:rsidRDefault="00AA7D37" w:rsidP="008160AC">
            <w:pPr>
              <w:pStyle w:val="TableText"/>
              <w:ind w:firstLine="167"/>
            </w:pPr>
            <w:r w:rsidRPr="00782EC0">
              <w:t>Not Stated</w:t>
            </w:r>
          </w:p>
        </w:tc>
        <w:tc>
          <w:tcPr>
            <w:tcW w:w="1440" w:type="pct"/>
            <w:noWrap/>
          </w:tcPr>
          <w:p w14:paraId="13652A7F" w14:textId="77777777" w:rsidR="00AA7D37" w:rsidRPr="00782EC0" w:rsidRDefault="00AA7D37" w:rsidP="00F8521C">
            <w:pPr>
              <w:pStyle w:val="TableText"/>
              <w:ind w:right="1070"/>
              <w:jc w:val="right"/>
              <w:cnfStyle w:val="000000100000" w:firstRow="0" w:lastRow="0" w:firstColumn="0" w:lastColumn="0" w:oddVBand="0" w:evenVBand="0" w:oddHBand="1" w:evenHBand="0" w:firstRowFirstColumn="0" w:firstRowLastColumn="0" w:lastRowFirstColumn="0" w:lastRowLastColumn="0"/>
            </w:pPr>
            <w:r w:rsidRPr="00782EC0">
              <w:t>5.0</w:t>
            </w:r>
          </w:p>
        </w:tc>
        <w:tc>
          <w:tcPr>
            <w:tcW w:w="1440" w:type="pct"/>
            <w:noWrap/>
          </w:tcPr>
          <w:p w14:paraId="2B1C17C4" w14:textId="77777777" w:rsidR="00AA7D37" w:rsidRPr="00782EC0" w:rsidRDefault="00AA7D37" w:rsidP="00F8521C">
            <w:pPr>
              <w:pStyle w:val="TableText"/>
              <w:ind w:right="1070"/>
              <w:jc w:val="right"/>
              <w:cnfStyle w:val="000000100000" w:firstRow="0" w:lastRow="0" w:firstColumn="0" w:lastColumn="0" w:oddVBand="0" w:evenVBand="0" w:oddHBand="1" w:evenHBand="0" w:firstRowFirstColumn="0" w:firstRowLastColumn="0" w:lastRowFirstColumn="0" w:lastRowLastColumn="0"/>
            </w:pPr>
            <w:r w:rsidRPr="00782EC0">
              <w:t>5.0</w:t>
            </w:r>
          </w:p>
        </w:tc>
      </w:tr>
      <w:tr w:rsidR="0032768E" w:rsidRPr="00782EC0" w14:paraId="2895B0FE" w14:textId="77777777" w:rsidTr="00A6040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0" w:type="pct"/>
            <w:shd w:val="clear" w:color="auto" w:fill="17365D" w:themeFill="text2" w:themeFillShade="BF"/>
            <w:noWrap/>
          </w:tcPr>
          <w:p w14:paraId="3E5B3CA7" w14:textId="77777777" w:rsidR="00AA7D37" w:rsidRPr="00782EC0" w:rsidRDefault="00AA7D37" w:rsidP="00F8521C">
            <w:pPr>
              <w:pStyle w:val="TableText"/>
            </w:pPr>
          </w:p>
        </w:tc>
        <w:tc>
          <w:tcPr>
            <w:tcW w:w="2880" w:type="pct"/>
            <w:gridSpan w:val="2"/>
            <w:shd w:val="clear" w:color="auto" w:fill="17365D" w:themeFill="text2" w:themeFillShade="BF"/>
            <w:noWrap/>
          </w:tcPr>
          <w:p w14:paraId="4D329547" w14:textId="77777777" w:rsidR="00AA7D37" w:rsidRPr="00782EC0" w:rsidRDefault="00AA7D37" w:rsidP="00F8521C">
            <w:pPr>
              <w:pStyle w:val="TableText"/>
              <w:jc w:val="center"/>
              <w:cnfStyle w:val="000000010000" w:firstRow="0" w:lastRow="0" w:firstColumn="0" w:lastColumn="0" w:oddVBand="0" w:evenVBand="0" w:oddHBand="0" w:evenHBand="1" w:firstRowFirstColumn="0" w:firstRowLastColumn="0" w:lastRowFirstColumn="0" w:lastRowLastColumn="0"/>
              <w:rPr>
                <w:b/>
                <w:bCs/>
              </w:rPr>
            </w:pPr>
            <w:r w:rsidRPr="00782EC0">
              <w:rPr>
                <w:b/>
                <w:bCs/>
              </w:rPr>
              <w:t>55-64 Years of Age</w:t>
            </w:r>
          </w:p>
        </w:tc>
      </w:tr>
      <w:tr w:rsidR="00AA7D37" w:rsidRPr="00782EC0" w14:paraId="227C1C5D" w14:textId="77777777" w:rsidTr="00A6040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0" w:type="pct"/>
            <w:shd w:val="clear" w:color="auto" w:fill="17365D" w:themeFill="text2" w:themeFillShade="BF"/>
            <w:noWrap/>
          </w:tcPr>
          <w:p w14:paraId="11B3BED7" w14:textId="77777777" w:rsidR="00AA7D37" w:rsidRPr="00782EC0" w:rsidRDefault="00AA7D37" w:rsidP="00F8521C">
            <w:pPr>
              <w:pStyle w:val="TableText"/>
            </w:pPr>
          </w:p>
        </w:tc>
        <w:tc>
          <w:tcPr>
            <w:tcW w:w="1440" w:type="pct"/>
            <w:shd w:val="clear" w:color="auto" w:fill="17365D" w:themeFill="text2" w:themeFillShade="BF"/>
            <w:noWrap/>
          </w:tcPr>
          <w:p w14:paraId="37AD0B48" w14:textId="77777777" w:rsidR="00AA7D37" w:rsidRPr="00782EC0" w:rsidRDefault="00AA7D37" w:rsidP="00F8521C">
            <w:pPr>
              <w:pStyle w:val="TableText"/>
              <w:jc w:val="center"/>
              <w:cnfStyle w:val="000000100000" w:firstRow="0" w:lastRow="0" w:firstColumn="0" w:lastColumn="0" w:oddVBand="0" w:evenVBand="0" w:oddHBand="1" w:evenHBand="0" w:firstRowFirstColumn="0" w:firstRowLastColumn="0" w:lastRowFirstColumn="0" w:lastRowLastColumn="0"/>
              <w:rPr>
                <w:b/>
                <w:bCs/>
                <w:color w:val="000000"/>
              </w:rPr>
            </w:pPr>
            <w:r w:rsidRPr="00782EC0">
              <w:rPr>
                <w:b/>
                <w:bCs/>
              </w:rPr>
              <w:t>No Disability</w:t>
            </w:r>
          </w:p>
        </w:tc>
        <w:tc>
          <w:tcPr>
            <w:tcW w:w="1440" w:type="pct"/>
            <w:shd w:val="clear" w:color="auto" w:fill="17365D" w:themeFill="text2" w:themeFillShade="BF"/>
            <w:noWrap/>
          </w:tcPr>
          <w:p w14:paraId="0496A672" w14:textId="77777777" w:rsidR="00AA7D37" w:rsidRPr="00782EC0" w:rsidRDefault="00AA7D37" w:rsidP="00F8521C">
            <w:pPr>
              <w:pStyle w:val="TableText"/>
              <w:jc w:val="center"/>
              <w:cnfStyle w:val="000000100000" w:firstRow="0" w:lastRow="0" w:firstColumn="0" w:lastColumn="0" w:oddVBand="0" w:evenVBand="0" w:oddHBand="1" w:evenHBand="0" w:firstRowFirstColumn="0" w:firstRowLastColumn="0" w:lastRowFirstColumn="0" w:lastRowLastColumn="0"/>
              <w:rPr>
                <w:b/>
                <w:bCs/>
                <w:color w:val="000000"/>
              </w:rPr>
            </w:pPr>
            <w:r w:rsidRPr="00782EC0">
              <w:rPr>
                <w:b/>
                <w:bCs/>
              </w:rPr>
              <w:t>Disability</w:t>
            </w:r>
          </w:p>
        </w:tc>
      </w:tr>
      <w:tr w:rsidR="00AA7D37" w:rsidRPr="00782EC0" w14:paraId="473624C7" w14:textId="77777777" w:rsidTr="00A6040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0" w:type="pct"/>
            <w:noWrap/>
          </w:tcPr>
          <w:p w14:paraId="0E58D110" w14:textId="77777777" w:rsidR="00AA7D37" w:rsidRPr="00782EC0" w:rsidRDefault="00AA7D37" w:rsidP="00F8521C">
            <w:pPr>
              <w:pStyle w:val="TableText"/>
              <w:rPr>
                <w:color w:val="000000"/>
              </w:rPr>
            </w:pPr>
            <w:r w:rsidRPr="00782EC0">
              <w:t>PC Usage:</w:t>
            </w:r>
          </w:p>
        </w:tc>
        <w:tc>
          <w:tcPr>
            <w:tcW w:w="1440" w:type="pct"/>
            <w:noWrap/>
          </w:tcPr>
          <w:p w14:paraId="00590BE9" w14:textId="1CFF925C" w:rsidR="00AA7D37" w:rsidRPr="00782EC0" w:rsidRDefault="00AA7D37" w:rsidP="00F8521C">
            <w:pPr>
              <w:pStyle w:val="TableText"/>
              <w:ind w:right="1070"/>
              <w:jc w:val="right"/>
              <w:cnfStyle w:val="000000010000" w:firstRow="0" w:lastRow="0" w:firstColumn="0" w:lastColumn="0" w:oddVBand="0" w:evenVBand="0" w:oddHBand="0" w:evenHBand="1" w:firstRowFirstColumn="0" w:firstRowLastColumn="0" w:lastRowFirstColumn="0" w:lastRowLastColumn="0"/>
            </w:pPr>
          </w:p>
        </w:tc>
        <w:tc>
          <w:tcPr>
            <w:tcW w:w="1440" w:type="pct"/>
            <w:noWrap/>
          </w:tcPr>
          <w:p w14:paraId="732AACDA" w14:textId="2E520E69" w:rsidR="00AA7D37" w:rsidRPr="00782EC0" w:rsidRDefault="00AA7D37" w:rsidP="00F8521C">
            <w:pPr>
              <w:pStyle w:val="TableText"/>
              <w:ind w:right="1070"/>
              <w:jc w:val="right"/>
              <w:cnfStyle w:val="000000010000" w:firstRow="0" w:lastRow="0" w:firstColumn="0" w:lastColumn="0" w:oddVBand="0" w:evenVBand="0" w:oddHBand="0" w:evenHBand="1" w:firstRowFirstColumn="0" w:firstRowLastColumn="0" w:lastRowFirstColumn="0" w:lastRowLastColumn="0"/>
            </w:pPr>
          </w:p>
        </w:tc>
      </w:tr>
      <w:tr w:rsidR="0032768E" w:rsidRPr="00782EC0" w14:paraId="4E634EFB" w14:textId="77777777" w:rsidTr="00A6040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0" w:type="pct"/>
            <w:noWrap/>
          </w:tcPr>
          <w:p w14:paraId="032DB8A5" w14:textId="77777777" w:rsidR="0032768E" w:rsidRPr="00782EC0" w:rsidRDefault="0032768E" w:rsidP="008160AC">
            <w:pPr>
              <w:pStyle w:val="TableText"/>
              <w:ind w:firstLine="167"/>
            </w:pPr>
            <w:r w:rsidRPr="00782EC0">
              <w:t>Yes</w:t>
            </w:r>
          </w:p>
        </w:tc>
        <w:tc>
          <w:tcPr>
            <w:tcW w:w="1440" w:type="pct"/>
            <w:noWrap/>
          </w:tcPr>
          <w:p w14:paraId="0C1136F6" w14:textId="17F6E094" w:rsidR="0032768E" w:rsidRPr="00782EC0" w:rsidRDefault="0032768E" w:rsidP="00F8521C">
            <w:pPr>
              <w:pStyle w:val="TableText"/>
              <w:ind w:right="1070"/>
              <w:jc w:val="right"/>
              <w:cnfStyle w:val="000000100000" w:firstRow="0" w:lastRow="0" w:firstColumn="0" w:lastColumn="0" w:oddVBand="0" w:evenVBand="0" w:oddHBand="1" w:evenHBand="0" w:firstRowFirstColumn="0" w:firstRowLastColumn="0" w:lastRowFirstColumn="0" w:lastRowLastColumn="0"/>
            </w:pPr>
            <w:r w:rsidRPr="00782EC0">
              <w:t>75.4</w:t>
            </w:r>
          </w:p>
        </w:tc>
        <w:tc>
          <w:tcPr>
            <w:tcW w:w="1440" w:type="pct"/>
            <w:noWrap/>
          </w:tcPr>
          <w:p w14:paraId="0B762482" w14:textId="7512541F" w:rsidR="0032768E" w:rsidRPr="00782EC0" w:rsidRDefault="0032768E" w:rsidP="00F8521C">
            <w:pPr>
              <w:pStyle w:val="TableText"/>
              <w:ind w:right="1070"/>
              <w:jc w:val="right"/>
              <w:cnfStyle w:val="000000100000" w:firstRow="0" w:lastRow="0" w:firstColumn="0" w:lastColumn="0" w:oddVBand="0" w:evenVBand="0" w:oddHBand="1" w:evenHBand="0" w:firstRowFirstColumn="0" w:firstRowLastColumn="0" w:lastRowFirstColumn="0" w:lastRowLastColumn="0"/>
            </w:pPr>
            <w:r w:rsidRPr="00782EC0">
              <w:t>61.3</w:t>
            </w:r>
          </w:p>
        </w:tc>
      </w:tr>
      <w:tr w:rsidR="0032768E" w:rsidRPr="00782EC0" w14:paraId="0BB2DA7C" w14:textId="77777777" w:rsidTr="00A6040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0" w:type="pct"/>
            <w:noWrap/>
          </w:tcPr>
          <w:p w14:paraId="52D9D3DE" w14:textId="77777777" w:rsidR="0032768E" w:rsidRPr="00782EC0" w:rsidRDefault="0032768E" w:rsidP="008160AC">
            <w:pPr>
              <w:pStyle w:val="TableText"/>
              <w:ind w:firstLine="167"/>
            </w:pPr>
            <w:r w:rsidRPr="00782EC0">
              <w:t>No</w:t>
            </w:r>
          </w:p>
        </w:tc>
        <w:tc>
          <w:tcPr>
            <w:tcW w:w="1440" w:type="pct"/>
            <w:noWrap/>
          </w:tcPr>
          <w:p w14:paraId="09A1D90C" w14:textId="5B32189B" w:rsidR="0032768E" w:rsidRPr="00782EC0" w:rsidRDefault="0032768E" w:rsidP="00F8521C">
            <w:pPr>
              <w:pStyle w:val="TableText"/>
              <w:ind w:right="1070"/>
              <w:jc w:val="right"/>
              <w:cnfStyle w:val="000000010000" w:firstRow="0" w:lastRow="0" w:firstColumn="0" w:lastColumn="0" w:oddVBand="0" w:evenVBand="0" w:oddHBand="0" w:evenHBand="1" w:firstRowFirstColumn="0" w:firstRowLastColumn="0" w:lastRowFirstColumn="0" w:lastRowLastColumn="0"/>
            </w:pPr>
            <w:r w:rsidRPr="00782EC0">
              <w:t>19.1</w:t>
            </w:r>
          </w:p>
        </w:tc>
        <w:tc>
          <w:tcPr>
            <w:tcW w:w="1440" w:type="pct"/>
            <w:noWrap/>
          </w:tcPr>
          <w:p w14:paraId="21105C55" w14:textId="2BE6C927" w:rsidR="0032768E" w:rsidRPr="00782EC0" w:rsidRDefault="0032768E" w:rsidP="00F8521C">
            <w:pPr>
              <w:pStyle w:val="TableText"/>
              <w:ind w:right="1070"/>
              <w:jc w:val="right"/>
              <w:cnfStyle w:val="000000010000" w:firstRow="0" w:lastRow="0" w:firstColumn="0" w:lastColumn="0" w:oddVBand="0" w:evenVBand="0" w:oddHBand="0" w:evenHBand="1" w:firstRowFirstColumn="0" w:firstRowLastColumn="0" w:lastRowFirstColumn="0" w:lastRowLastColumn="0"/>
            </w:pPr>
            <w:r w:rsidRPr="00782EC0">
              <w:t>32.4</w:t>
            </w:r>
          </w:p>
        </w:tc>
      </w:tr>
      <w:tr w:rsidR="0032768E" w:rsidRPr="00782EC0" w14:paraId="3F2DC9D7" w14:textId="77777777" w:rsidTr="00A6040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0" w:type="pct"/>
            <w:noWrap/>
          </w:tcPr>
          <w:p w14:paraId="677483F6" w14:textId="77777777" w:rsidR="0032768E" w:rsidRPr="00782EC0" w:rsidRDefault="0032768E" w:rsidP="008160AC">
            <w:pPr>
              <w:pStyle w:val="TableText"/>
              <w:ind w:firstLine="167"/>
            </w:pPr>
            <w:r w:rsidRPr="00782EC0">
              <w:t>Not Stated</w:t>
            </w:r>
          </w:p>
        </w:tc>
        <w:tc>
          <w:tcPr>
            <w:tcW w:w="1440" w:type="pct"/>
            <w:noWrap/>
          </w:tcPr>
          <w:p w14:paraId="7BF7680E" w14:textId="4FBFA4A6" w:rsidR="0032768E" w:rsidRPr="00782EC0" w:rsidRDefault="0032768E" w:rsidP="00F8521C">
            <w:pPr>
              <w:pStyle w:val="TableText"/>
              <w:ind w:right="1070"/>
              <w:jc w:val="right"/>
              <w:cnfStyle w:val="000000100000" w:firstRow="0" w:lastRow="0" w:firstColumn="0" w:lastColumn="0" w:oddVBand="0" w:evenVBand="0" w:oddHBand="1" w:evenHBand="0" w:firstRowFirstColumn="0" w:firstRowLastColumn="0" w:lastRowFirstColumn="0" w:lastRowLastColumn="0"/>
            </w:pPr>
            <w:r w:rsidRPr="00782EC0">
              <w:t>5.6</w:t>
            </w:r>
          </w:p>
        </w:tc>
        <w:tc>
          <w:tcPr>
            <w:tcW w:w="1440" w:type="pct"/>
            <w:noWrap/>
          </w:tcPr>
          <w:p w14:paraId="5D5FCC4F" w14:textId="061C5916" w:rsidR="0032768E" w:rsidRPr="00782EC0" w:rsidRDefault="0032768E" w:rsidP="00F8521C">
            <w:pPr>
              <w:pStyle w:val="TableText"/>
              <w:ind w:right="1070"/>
              <w:jc w:val="right"/>
              <w:cnfStyle w:val="000000100000" w:firstRow="0" w:lastRow="0" w:firstColumn="0" w:lastColumn="0" w:oddVBand="0" w:evenVBand="0" w:oddHBand="1" w:evenHBand="0" w:firstRowFirstColumn="0" w:firstRowLastColumn="0" w:lastRowFirstColumn="0" w:lastRowLastColumn="0"/>
            </w:pPr>
            <w:r w:rsidRPr="00782EC0">
              <w:t>6.3</w:t>
            </w:r>
          </w:p>
        </w:tc>
      </w:tr>
      <w:tr w:rsidR="0032768E" w:rsidRPr="00782EC0" w14:paraId="24E940BD" w14:textId="77777777" w:rsidTr="00A6040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0" w:type="pct"/>
            <w:shd w:val="clear" w:color="auto" w:fill="17365D" w:themeFill="text2" w:themeFillShade="BF"/>
            <w:noWrap/>
          </w:tcPr>
          <w:p w14:paraId="5E624034" w14:textId="14260717" w:rsidR="0032768E" w:rsidRPr="00782EC0" w:rsidRDefault="0032768E" w:rsidP="00F8521C">
            <w:pPr>
              <w:pStyle w:val="TableText"/>
            </w:pPr>
          </w:p>
        </w:tc>
        <w:tc>
          <w:tcPr>
            <w:tcW w:w="1440" w:type="pct"/>
            <w:shd w:val="clear" w:color="auto" w:fill="17365D" w:themeFill="text2" w:themeFillShade="BF"/>
            <w:noWrap/>
          </w:tcPr>
          <w:p w14:paraId="7A45FC1B" w14:textId="77777777" w:rsidR="0032768E" w:rsidRPr="00782EC0" w:rsidRDefault="0032768E" w:rsidP="00F8521C">
            <w:pPr>
              <w:pStyle w:val="TableText"/>
              <w:jc w:val="center"/>
              <w:cnfStyle w:val="000000010000" w:firstRow="0" w:lastRow="0" w:firstColumn="0" w:lastColumn="0" w:oddVBand="0" w:evenVBand="0" w:oddHBand="0" w:evenHBand="1" w:firstRowFirstColumn="0" w:firstRowLastColumn="0" w:lastRowFirstColumn="0" w:lastRowLastColumn="0"/>
              <w:rPr>
                <w:b/>
                <w:bCs/>
              </w:rPr>
            </w:pPr>
            <w:r w:rsidRPr="00782EC0">
              <w:rPr>
                <w:b/>
                <w:bCs/>
              </w:rPr>
              <w:t>No Disability</w:t>
            </w:r>
          </w:p>
        </w:tc>
        <w:tc>
          <w:tcPr>
            <w:tcW w:w="1440" w:type="pct"/>
            <w:shd w:val="clear" w:color="auto" w:fill="17365D" w:themeFill="text2" w:themeFillShade="BF"/>
            <w:noWrap/>
          </w:tcPr>
          <w:p w14:paraId="69E58341" w14:textId="77777777" w:rsidR="0032768E" w:rsidRPr="00782EC0" w:rsidRDefault="0032768E" w:rsidP="00F8521C">
            <w:pPr>
              <w:pStyle w:val="TableText"/>
              <w:jc w:val="center"/>
              <w:cnfStyle w:val="000000010000" w:firstRow="0" w:lastRow="0" w:firstColumn="0" w:lastColumn="0" w:oddVBand="0" w:evenVBand="0" w:oddHBand="0" w:evenHBand="1" w:firstRowFirstColumn="0" w:firstRowLastColumn="0" w:lastRowFirstColumn="0" w:lastRowLastColumn="0"/>
              <w:rPr>
                <w:b/>
                <w:bCs/>
              </w:rPr>
            </w:pPr>
            <w:r w:rsidRPr="00782EC0">
              <w:rPr>
                <w:b/>
                <w:bCs/>
              </w:rPr>
              <w:t>Disability</w:t>
            </w:r>
          </w:p>
        </w:tc>
      </w:tr>
      <w:tr w:rsidR="0032768E" w:rsidRPr="00782EC0" w14:paraId="6D897A51" w14:textId="77777777" w:rsidTr="00A6040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0" w:type="pct"/>
            <w:noWrap/>
          </w:tcPr>
          <w:p w14:paraId="1929984C" w14:textId="0EC7D305" w:rsidR="0032768E" w:rsidRPr="00782EC0" w:rsidRDefault="0032768E" w:rsidP="00F8521C">
            <w:pPr>
              <w:pStyle w:val="TableText"/>
              <w:rPr>
                <w:color w:val="000000"/>
              </w:rPr>
            </w:pPr>
            <w:r w:rsidRPr="00782EC0">
              <w:t>Broadband Internet Access:</w:t>
            </w:r>
          </w:p>
        </w:tc>
        <w:tc>
          <w:tcPr>
            <w:tcW w:w="1440" w:type="pct"/>
            <w:noWrap/>
          </w:tcPr>
          <w:p w14:paraId="6BC46DCE" w14:textId="77777777" w:rsidR="0032768E" w:rsidRPr="00782EC0" w:rsidRDefault="0032768E" w:rsidP="00F8521C">
            <w:pPr>
              <w:pStyle w:val="TableText"/>
              <w:ind w:right="1070"/>
              <w:jc w:val="right"/>
              <w:cnfStyle w:val="000000100000" w:firstRow="0" w:lastRow="0" w:firstColumn="0" w:lastColumn="0" w:oddVBand="0" w:evenVBand="0" w:oddHBand="1" w:evenHBand="0" w:firstRowFirstColumn="0" w:firstRowLastColumn="0" w:lastRowFirstColumn="0" w:lastRowLastColumn="0"/>
            </w:pPr>
          </w:p>
        </w:tc>
        <w:tc>
          <w:tcPr>
            <w:tcW w:w="1440" w:type="pct"/>
            <w:noWrap/>
          </w:tcPr>
          <w:p w14:paraId="69B55BA3" w14:textId="77777777" w:rsidR="0032768E" w:rsidRPr="00782EC0" w:rsidRDefault="0032768E" w:rsidP="00F8521C">
            <w:pPr>
              <w:pStyle w:val="TableText"/>
              <w:ind w:right="1070"/>
              <w:jc w:val="right"/>
              <w:cnfStyle w:val="000000100000" w:firstRow="0" w:lastRow="0" w:firstColumn="0" w:lastColumn="0" w:oddVBand="0" w:evenVBand="0" w:oddHBand="1" w:evenHBand="0" w:firstRowFirstColumn="0" w:firstRowLastColumn="0" w:lastRowFirstColumn="0" w:lastRowLastColumn="0"/>
            </w:pPr>
          </w:p>
        </w:tc>
      </w:tr>
      <w:tr w:rsidR="0032768E" w:rsidRPr="00782EC0" w14:paraId="4E312D6F" w14:textId="77777777" w:rsidTr="00A6040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0" w:type="pct"/>
            <w:noWrap/>
          </w:tcPr>
          <w:p w14:paraId="23654A42" w14:textId="77777777" w:rsidR="0032768E" w:rsidRPr="00782EC0" w:rsidRDefault="0032768E" w:rsidP="008160AC">
            <w:pPr>
              <w:pStyle w:val="TableText"/>
              <w:ind w:firstLine="167"/>
            </w:pPr>
            <w:r w:rsidRPr="00782EC0">
              <w:t>Yes</w:t>
            </w:r>
          </w:p>
        </w:tc>
        <w:tc>
          <w:tcPr>
            <w:tcW w:w="1440" w:type="pct"/>
            <w:noWrap/>
          </w:tcPr>
          <w:p w14:paraId="7FDE9745" w14:textId="77777777" w:rsidR="0032768E" w:rsidRPr="00782EC0" w:rsidRDefault="0032768E" w:rsidP="00F8521C">
            <w:pPr>
              <w:pStyle w:val="TableText"/>
              <w:ind w:right="1070"/>
              <w:jc w:val="right"/>
              <w:cnfStyle w:val="000000010000" w:firstRow="0" w:lastRow="0" w:firstColumn="0" w:lastColumn="0" w:oddVBand="0" w:evenVBand="0" w:oddHBand="0" w:evenHBand="1" w:firstRowFirstColumn="0" w:firstRowLastColumn="0" w:lastRowFirstColumn="0" w:lastRowLastColumn="0"/>
            </w:pPr>
            <w:r w:rsidRPr="00782EC0">
              <w:t>74.0</w:t>
            </w:r>
          </w:p>
        </w:tc>
        <w:tc>
          <w:tcPr>
            <w:tcW w:w="1440" w:type="pct"/>
            <w:noWrap/>
          </w:tcPr>
          <w:p w14:paraId="195E3558" w14:textId="77777777" w:rsidR="0032768E" w:rsidRPr="00782EC0" w:rsidRDefault="0032768E" w:rsidP="00F8521C">
            <w:pPr>
              <w:pStyle w:val="TableText"/>
              <w:ind w:right="1070"/>
              <w:jc w:val="right"/>
              <w:cnfStyle w:val="000000010000" w:firstRow="0" w:lastRow="0" w:firstColumn="0" w:lastColumn="0" w:oddVBand="0" w:evenVBand="0" w:oddHBand="0" w:evenHBand="1" w:firstRowFirstColumn="0" w:firstRowLastColumn="0" w:lastRowFirstColumn="0" w:lastRowLastColumn="0"/>
            </w:pPr>
            <w:r w:rsidRPr="00782EC0">
              <w:t>61.8</w:t>
            </w:r>
          </w:p>
        </w:tc>
      </w:tr>
      <w:tr w:rsidR="0032768E" w:rsidRPr="00782EC0" w14:paraId="4EC1E20C" w14:textId="77777777" w:rsidTr="00A6040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0" w:type="pct"/>
            <w:noWrap/>
          </w:tcPr>
          <w:p w14:paraId="4FA8EB91" w14:textId="77777777" w:rsidR="0032768E" w:rsidRPr="00782EC0" w:rsidRDefault="0032768E" w:rsidP="008160AC">
            <w:pPr>
              <w:pStyle w:val="TableText"/>
              <w:ind w:firstLine="167"/>
            </w:pPr>
            <w:r w:rsidRPr="00782EC0">
              <w:t xml:space="preserve">Yes, Other than Broadband </w:t>
            </w:r>
          </w:p>
        </w:tc>
        <w:tc>
          <w:tcPr>
            <w:tcW w:w="1440" w:type="pct"/>
            <w:noWrap/>
          </w:tcPr>
          <w:p w14:paraId="1E61F743" w14:textId="77777777" w:rsidR="0032768E" w:rsidRPr="00782EC0" w:rsidRDefault="0032768E" w:rsidP="00F8521C">
            <w:pPr>
              <w:pStyle w:val="TableText"/>
              <w:ind w:right="1070"/>
              <w:jc w:val="right"/>
              <w:cnfStyle w:val="000000100000" w:firstRow="0" w:lastRow="0" w:firstColumn="0" w:lastColumn="0" w:oddVBand="0" w:evenVBand="0" w:oddHBand="1" w:evenHBand="0" w:firstRowFirstColumn="0" w:firstRowLastColumn="0" w:lastRowFirstColumn="0" w:lastRowLastColumn="0"/>
            </w:pPr>
            <w:r w:rsidRPr="00782EC0">
              <w:t>7.4</w:t>
            </w:r>
          </w:p>
        </w:tc>
        <w:tc>
          <w:tcPr>
            <w:tcW w:w="1440" w:type="pct"/>
            <w:noWrap/>
          </w:tcPr>
          <w:p w14:paraId="2F579A29" w14:textId="77777777" w:rsidR="0032768E" w:rsidRPr="00782EC0" w:rsidRDefault="0032768E" w:rsidP="00F8521C">
            <w:pPr>
              <w:pStyle w:val="TableText"/>
              <w:ind w:right="1070"/>
              <w:jc w:val="right"/>
              <w:cnfStyle w:val="000000100000" w:firstRow="0" w:lastRow="0" w:firstColumn="0" w:lastColumn="0" w:oddVBand="0" w:evenVBand="0" w:oddHBand="1" w:evenHBand="0" w:firstRowFirstColumn="0" w:firstRowLastColumn="0" w:lastRowFirstColumn="0" w:lastRowLastColumn="0"/>
            </w:pPr>
            <w:r w:rsidRPr="00782EC0">
              <w:t>7.4</w:t>
            </w:r>
          </w:p>
        </w:tc>
      </w:tr>
      <w:tr w:rsidR="0032768E" w:rsidRPr="00782EC0" w14:paraId="76E377BA" w14:textId="77777777" w:rsidTr="00A6040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0" w:type="pct"/>
            <w:noWrap/>
          </w:tcPr>
          <w:p w14:paraId="7F09C750" w14:textId="77777777" w:rsidR="0032768E" w:rsidRPr="00782EC0" w:rsidRDefault="0032768E" w:rsidP="008160AC">
            <w:pPr>
              <w:pStyle w:val="TableText"/>
              <w:ind w:firstLine="167"/>
            </w:pPr>
            <w:r w:rsidRPr="00782EC0">
              <w:t xml:space="preserve">No </w:t>
            </w:r>
          </w:p>
        </w:tc>
        <w:tc>
          <w:tcPr>
            <w:tcW w:w="1440" w:type="pct"/>
            <w:noWrap/>
          </w:tcPr>
          <w:p w14:paraId="353049EA" w14:textId="77777777" w:rsidR="0032768E" w:rsidRPr="00782EC0" w:rsidRDefault="0032768E" w:rsidP="00F8521C">
            <w:pPr>
              <w:pStyle w:val="TableText"/>
              <w:ind w:right="1070"/>
              <w:jc w:val="right"/>
              <w:cnfStyle w:val="000000010000" w:firstRow="0" w:lastRow="0" w:firstColumn="0" w:lastColumn="0" w:oddVBand="0" w:evenVBand="0" w:oddHBand="0" w:evenHBand="1" w:firstRowFirstColumn="0" w:firstRowLastColumn="0" w:lastRowFirstColumn="0" w:lastRowLastColumn="0"/>
            </w:pPr>
            <w:r w:rsidRPr="00782EC0">
              <w:t>13.4</w:t>
            </w:r>
          </w:p>
        </w:tc>
        <w:tc>
          <w:tcPr>
            <w:tcW w:w="1440" w:type="pct"/>
            <w:noWrap/>
          </w:tcPr>
          <w:p w14:paraId="1890679C" w14:textId="77777777" w:rsidR="0032768E" w:rsidRPr="00782EC0" w:rsidRDefault="0032768E" w:rsidP="00F8521C">
            <w:pPr>
              <w:pStyle w:val="TableText"/>
              <w:ind w:right="1070"/>
              <w:jc w:val="right"/>
              <w:cnfStyle w:val="000000010000" w:firstRow="0" w:lastRow="0" w:firstColumn="0" w:lastColumn="0" w:oddVBand="0" w:evenVBand="0" w:oddHBand="0" w:evenHBand="1" w:firstRowFirstColumn="0" w:firstRowLastColumn="0" w:lastRowFirstColumn="0" w:lastRowLastColumn="0"/>
            </w:pPr>
            <w:r w:rsidRPr="00782EC0">
              <w:t>25.0</w:t>
            </w:r>
          </w:p>
        </w:tc>
      </w:tr>
      <w:tr w:rsidR="0032768E" w:rsidRPr="00782EC0" w14:paraId="1E0A8715" w14:textId="77777777" w:rsidTr="00A6040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0" w:type="pct"/>
            <w:noWrap/>
          </w:tcPr>
          <w:p w14:paraId="0F751348" w14:textId="77777777" w:rsidR="0032768E" w:rsidRPr="00782EC0" w:rsidRDefault="0032768E" w:rsidP="008160AC">
            <w:pPr>
              <w:pStyle w:val="TableText"/>
              <w:ind w:firstLine="167"/>
            </w:pPr>
            <w:r w:rsidRPr="00782EC0">
              <w:t>Not Stated</w:t>
            </w:r>
          </w:p>
        </w:tc>
        <w:tc>
          <w:tcPr>
            <w:tcW w:w="1440" w:type="pct"/>
            <w:noWrap/>
          </w:tcPr>
          <w:p w14:paraId="19717C9D" w14:textId="77777777" w:rsidR="0032768E" w:rsidRPr="00782EC0" w:rsidRDefault="0032768E" w:rsidP="00F8521C">
            <w:pPr>
              <w:pStyle w:val="TableText"/>
              <w:ind w:right="1070"/>
              <w:jc w:val="right"/>
              <w:cnfStyle w:val="000000100000" w:firstRow="0" w:lastRow="0" w:firstColumn="0" w:lastColumn="0" w:oddVBand="0" w:evenVBand="0" w:oddHBand="1" w:evenHBand="0" w:firstRowFirstColumn="0" w:firstRowLastColumn="0" w:lastRowFirstColumn="0" w:lastRowLastColumn="0"/>
            </w:pPr>
            <w:r w:rsidRPr="00782EC0">
              <w:t>5.2</w:t>
            </w:r>
          </w:p>
        </w:tc>
        <w:tc>
          <w:tcPr>
            <w:tcW w:w="1440" w:type="pct"/>
            <w:noWrap/>
          </w:tcPr>
          <w:p w14:paraId="31C64324" w14:textId="77777777" w:rsidR="0032768E" w:rsidRPr="00782EC0" w:rsidRDefault="0032768E" w:rsidP="00F8521C">
            <w:pPr>
              <w:pStyle w:val="TableText"/>
              <w:ind w:right="1070"/>
              <w:jc w:val="right"/>
              <w:cnfStyle w:val="000000100000" w:firstRow="0" w:lastRow="0" w:firstColumn="0" w:lastColumn="0" w:oddVBand="0" w:evenVBand="0" w:oddHBand="1" w:evenHBand="0" w:firstRowFirstColumn="0" w:firstRowLastColumn="0" w:lastRowFirstColumn="0" w:lastRowLastColumn="0"/>
            </w:pPr>
            <w:r w:rsidRPr="00782EC0">
              <w:t>5.8</w:t>
            </w:r>
          </w:p>
        </w:tc>
      </w:tr>
    </w:tbl>
    <w:p w14:paraId="14ED03A7" w14:textId="77777777" w:rsidR="00AA7D37" w:rsidRPr="00782EC0" w:rsidRDefault="00AA7D37" w:rsidP="000838BD">
      <w:pPr>
        <w:pStyle w:val="Greyline"/>
        <w:rPr>
          <w:noProof w:val="0"/>
          <w:lang w:val="en-IE"/>
        </w:rPr>
      </w:pPr>
    </w:p>
    <w:p w14:paraId="63B1DB08" w14:textId="0C7A5568" w:rsidR="00AA7D37" w:rsidRPr="00782EC0" w:rsidRDefault="00AA7D37" w:rsidP="00800166">
      <w:pPr>
        <w:pStyle w:val="Sourcesandnotes"/>
        <w:rPr>
          <w:i w:val="0"/>
          <w:iCs/>
        </w:rPr>
      </w:pPr>
      <w:r w:rsidRPr="00782EC0">
        <w:t>Source:</w:t>
      </w:r>
      <w:r w:rsidRPr="00782EC0">
        <w:tab/>
      </w:r>
      <w:r w:rsidRPr="00782EC0">
        <w:rPr>
          <w:i w:val="0"/>
          <w:iCs/>
        </w:rPr>
        <w:t>Results derived by authors using 2016 Census microdata</w:t>
      </w:r>
      <w:r w:rsidR="00F8521C" w:rsidRPr="00782EC0">
        <w:rPr>
          <w:i w:val="0"/>
          <w:iCs/>
        </w:rPr>
        <w:t>.</w:t>
      </w:r>
    </w:p>
    <w:p w14:paraId="392CB90B" w14:textId="1E2BAC36" w:rsidR="00AA7D37" w:rsidRPr="00782EC0" w:rsidRDefault="00AA7D37" w:rsidP="00F8521C">
      <w:pPr>
        <w:pStyle w:val="Sourcesandnotes"/>
        <w:keepNext w:val="0"/>
        <w:rPr>
          <w:i w:val="0"/>
          <w:iCs/>
        </w:rPr>
      </w:pPr>
      <w:r w:rsidRPr="00782EC0">
        <w:t>Note:</w:t>
      </w:r>
      <w:r w:rsidRPr="00782EC0">
        <w:tab/>
      </w:r>
      <w:r w:rsidRPr="00782EC0">
        <w:rPr>
          <w:i w:val="0"/>
          <w:iCs/>
        </w:rPr>
        <w:t>Working age population (15-64 years of age)</w:t>
      </w:r>
      <w:r w:rsidR="00F8521C" w:rsidRPr="00782EC0">
        <w:rPr>
          <w:i w:val="0"/>
          <w:iCs/>
        </w:rPr>
        <w:t>.</w:t>
      </w:r>
    </w:p>
    <w:p w14:paraId="39D5A021" w14:textId="4A2B9B74" w:rsidR="005D2FFD" w:rsidRPr="00782EC0" w:rsidRDefault="005D2FFD" w:rsidP="0061427D">
      <w:r w:rsidRPr="00782EC0">
        <w:t xml:space="preserve">When we examine </w:t>
      </w:r>
      <w:r w:rsidR="00776FD5" w:rsidRPr="00782EC0">
        <w:t xml:space="preserve">PC usage and internet access </w:t>
      </w:r>
      <w:r w:rsidRPr="00782EC0">
        <w:t xml:space="preserve">by disability type (Table </w:t>
      </w:r>
      <w:r w:rsidR="0027570D" w:rsidRPr="00782EC0">
        <w:t>5</w:t>
      </w:r>
      <w:r w:rsidRPr="00782EC0">
        <w:t>.</w:t>
      </w:r>
      <w:r w:rsidR="00B21099" w:rsidRPr="00782EC0">
        <w:t>1</w:t>
      </w:r>
      <w:r w:rsidR="00AA7D37" w:rsidRPr="00782EC0">
        <w:t>4</w:t>
      </w:r>
      <w:r w:rsidRPr="00782EC0">
        <w:t xml:space="preserve">), </w:t>
      </w:r>
      <w:r w:rsidR="00D8340F" w:rsidRPr="00782EC0">
        <w:t xml:space="preserve">a smaller percentage of those with an intellectual disability had access to a PC in 2016 (55.7 </w:t>
      </w:r>
      <w:r w:rsidR="00082441" w:rsidRPr="00782EC0">
        <w:t>per cent</w:t>
      </w:r>
      <w:r w:rsidR="00D8340F" w:rsidRPr="00782EC0">
        <w:t xml:space="preserve">) compared to the other disability types. The same is true for internet access: it is lower among those with an intellectual disability (65.5 </w:t>
      </w:r>
      <w:r w:rsidR="00082441" w:rsidRPr="00782EC0">
        <w:t>per cent</w:t>
      </w:r>
      <w:r w:rsidR="00D8340F" w:rsidRPr="00782EC0">
        <w:t>).</w:t>
      </w:r>
      <w:r w:rsidR="007D4B9E" w:rsidRPr="00782EC0">
        <w:rPr>
          <w:rStyle w:val="FootnoteReference"/>
        </w:rPr>
        <w:footnoteReference w:id="33"/>
      </w:r>
      <w:r w:rsidR="00B3273F" w:rsidRPr="00782EC0">
        <w:t xml:space="preserve"> As with the overall</w:t>
      </w:r>
      <w:r w:rsidR="00D74D85" w:rsidRPr="00782EC0">
        <w:t xml:space="preserve"> results</w:t>
      </w:r>
      <w:r w:rsidR="00B3273F" w:rsidRPr="00782EC0">
        <w:t xml:space="preserve">, some of these </w:t>
      </w:r>
      <w:r w:rsidR="00D74D85" w:rsidRPr="00782EC0">
        <w:t xml:space="preserve">disability type </w:t>
      </w:r>
      <w:r w:rsidR="00B3273F" w:rsidRPr="00782EC0">
        <w:t>results will be due to the older age profile of people with disabilities.</w:t>
      </w:r>
    </w:p>
    <w:p w14:paraId="0EFCD042" w14:textId="13CE3534" w:rsidR="00AF1A9A" w:rsidRPr="00782EC0" w:rsidRDefault="00AF1A9A" w:rsidP="0061427D"/>
    <w:p w14:paraId="7977D5AB" w14:textId="77777777" w:rsidR="00AF1A9A" w:rsidRPr="00782EC0" w:rsidRDefault="00AF1A9A" w:rsidP="0061427D">
      <w:pPr>
        <w:sectPr w:rsidR="00AF1A9A" w:rsidRPr="00782EC0" w:rsidSect="00CB395D">
          <w:pgSz w:w="11906" w:h="16838"/>
          <w:pgMar w:top="1440" w:right="1440" w:bottom="851" w:left="1440" w:header="708" w:footer="708" w:gutter="0"/>
          <w:cols w:space="708"/>
          <w:docGrid w:linePitch="360"/>
        </w:sectPr>
      </w:pPr>
    </w:p>
    <w:p w14:paraId="4A8B52DE" w14:textId="0F972F9E" w:rsidR="0035192D" w:rsidRPr="00782EC0" w:rsidRDefault="00F61178" w:rsidP="00F61178">
      <w:pPr>
        <w:pStyle w:val="Tabletitle"/>
      </w:pPr>
      <w:bookmarkStart w:id="184" w:name="_Toc82080433"/>
      <w:r w:rsidRPr="00782EC0">
        <w:t xml:space="preserve">Table </w:t>
      </w:r>
      <w:r w:rsidR="00AF1A9A" w:rsidRPr="00782EC0">
        <w:t>5</w:t>
      </w:r>
      <w:r w:rsidR="0035192D" w:rsidRPr="00782EC0">
        <w:t>.1</w:t>
      </w:r>
      <w:r w:rsidR="00AA7D37" w:rsidRPr="00782EC0">
        <w:t>4</w:t>
      </w:r>
      <w:r w:rsidRPr="00782EC0">
        <w:tab/>
        <w:t>Personal computer (PC) and internet access by disability type: 2016 (%)</w:t>
      </w:r>
      <w:bookmarkEnd w:id="184"/>
    </w:p>
    <w:tbl>
      <w:tblPr>
        <w:tblStyle w:val="ESRItable1"/>
        <w:tblW w:w="5000" w:type="pct"/>
        <w:tblLook w:val="04A0" w:firstRow="1" w:lastRow="0" w:firstColumn="1" w:lastColumn="0" w:noHBand="0" w:noVBand="1"/>
        <w:tblCaption w:val="TABLE 5.14 PERSONAL COMPUTER (PC) AND INTERNET ACCESS BY DISABILITY TYPE: 2016 (%)"/>
        <w:tblDescription w:val="This table lists the usage of personal computer and broadband internet access for people without disability and by disability type by age cohort in Ireland in 2016.There are 3 categories for computer usage: yes, no, not stated. There are 4 categories for broadband internet access: yes, yes, other than broadband, no, not stated. The results are in percentages.  The table shows that a smaller percentage of those with an intellectual disability had access to a PC and internet compared to the other disability types.&#10;"/>
      </w:tblPr>
      <w:tblGrid>
        <w:gridCol w:w="2682"/>
        <w:gridCol w:w="989"/>
        <w:gridCol w:w="1195"/>
        <w:gridCol w:w="1264"/>
        <w:gridCol w:w="2514"/>
        <w:gridCol w:w="1154"/>
        <w:gridCol w:w="1663"/>
        <w:gridCol w:w="1328"/>
        <w:gridCol w:w="1738"/>
      </w:tblGrid>
      <w:tr w:rsidR="008160AC" w:rsidRPr="00782EC0" w14:paraId="63C8CFC5" w14:textId="77777777" w:rsidTr="000E74A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4" w:type="pct"/>
            <w:hideMark/>
          </w:tcPr>
          <w:p w14:paraId="5DF6DF1F" w14:textId="77777777" w:rsidR="00D06980" w:rsidRPr="00782EC0" w:rsidRDefault="00D06980" w:rsidP="00F8521C">
            <w:pPr>
              <w:pStyle w:val="TableText"/>
              <w:rPr>
                <w:lang w:eastAsia="ar-SA"/>
              </w:rPr>
            </w:pPr>
          </w:p>
        </w:tc>
        <w:tc>
          <w:tcPr>
            <w:tcW w:w="335" w:type="pct"/>
          </w:tcPr>
          <w:p w14:paraId="2FE28602" w14:textId="79CB4197" w:rsidR="00D06980" w:rsidRPr="00782EC0" w:rsidRDefault="00D06980" w:rsidP="00F8521C">
            <w:pPr>
              <w:pStyle w:val="TableText"/>
              <w:jc w:val="center"/>
              <w:cnfStyle w:val="100000000000" w:firstRow="1" w:lastRow="0" w:firstColumn="0" w:lastColumn="0" w:oddVBand="0" w:evenVBand="0" w:oddHBand="0" w:evenHBand="0" w:firstRowFirstColumn="0" w:firstRowLastColumn="0" w:lastRowFirstColumn="0" w:lastRowLastColumn="0"/>
            </w:pPr>
            <w:r w:rsidRPr="00782EC0">
              <w:t>No Disability</w:t>
            </w:r>
          </w:p>
        </w:tc>
        <w:tc>
          <w:tcPr>
            <w:tcW w:w="411" w:type="pct"/>
          </w:tcPr>
          <w:p w14:paraId="62DA853F" w14:textId="2BB22ECC" w:rsidR="00D06980" w:rsidRPr="00782EC0" w:rsidRDefault="00D06980" w:rsidP="00F8521C">
            <w:pPr>
              <w:pStyle w:val="Table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ar-SA"/>
              </w:rPr>
            </w:pPr>
            <w:r w:rsidRPr="00782EC0">
              <w:t>Blindness or a serious vision impairment</w:t>
            </w:r>
          </w:p>
        </w:tc>
        <w:tc>
          <w:tcPr>
            <w:tcW w:w="436" w:type="pct"/>
          </w:tcPr>
          <w:p w14:paraId="7436ABAF" w14:textId="6DBA1775" w:rsidR="00D06980" w:rsidRPr="00782EC0" w:rsidRDefault="00D06980" w:rsidP="00F8521C">
            <w:pPr>
              <w:pStyle w:val="Table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ar-SA"/>
              </w:rPr>
            </w:pPr>
            <w:r w:rsidRPr="00782EC0">
              <w:t>Deafness or a serious hearing impairment</w:t>
            </w:r>
          </w:p>
        </w:tc>
        <w:tc>
          <w:tcPr>
            <w:tcW w:w="866" w:type="pct"/>
          </w:tcPr>
          <w:p w14:paraId="706544B1" w14:textId="2561515B" w:rsidR="00D06980" w:rsidRPr="00782EC0" w:rsidRDefault="00D06980" w:rsidP="00F8521C">
            <w:pPr>
              <w:pStyle w:val="Table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ar-SA"/>
              </w:rPr>
            </w:pPr>
            <w:r w:rsidRPr="00782EC0">
              <w:t>A difficulty with basic physical activities such as walking, climbing stairs, reaching, lifting or carrying</w:t>
            </w:r>
          </w:p>
        </w:tc>
        <w:tc>
          <w:tcPr>
            <w:tcW w:w="398" w:type="pct"/>
          </w:tcPr>
          <w:p w14:paraId="78093EB2" w14:textId="0985BDC3" w:rsidR="00D06980" w:rsidRPr="00782EC0" w:rsidRDefault="00D06980" w:rsidP="00F8521C">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rPr>
                <w:lang w:eastAsia="ar-SA"/>
              </w:rPr>
              <w:t>Intellectual Disability</w:t>
            </w:r>
          </w:p>
        </w:tc>
        <w:tc>
          <w:tcPr>
            <w:tcW w:w="573" w:type="pct"/>
          </w:tcPr>
          <w:p w14:paraId="15B7315F" w14:textId="217AD718" w:rsidR="00D06980" w:rsidRPr="00782EC0" w:rsidRDefault="00D06980" w:rsidP="00F8521C">
            <w:pPr>
              <w:pStyle w:val="Table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ar-SA"/>
              </w:rPr>
            </w:pPr>
            <w:r w:rsidRPr="00782EC0">
              <w:t>Difficulty in learning, remembering or concentrating</w:t>
            </w:r>
          </w:p>
        </w:tc>
        <w:tc>
          <w:tcPr>
            <w:tcW w:w="457" w:type="pct"/>
          </w:tcPr>
          <w:p w14:paraId="2FEDC2FC" w14:textId="009A6EB1" w:rsidR="00D06980" w:rsidRPr="00782EC0" w:rsidRDefault="00D06980" w:rsidP="00F8521C">
            <w:pPr>
              <w:pStyle w:val="Table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ar-SA"/>
              </w:rPr>
            </w:pPr>
            <w:r w:rsidRPr="00782EC0">
              <w:t>Psychological or emotional condition</w:t>
            </w:r>
          </w:p>
        </w:tc>
        <w:tc>
          <w:tcPr>
            <w:tcW w:w="599" w:type="pct"/>
          </w:tcPr>
          <w:p w14:paraId="4F5DFD3C" w14:textId="75BE1C5A" w:rsidR="00D06980" w:rsidRPr="00782EC0" w:rsidRDefault="00D06980" w:rsidP="00F8521C">
            <w:pPr>
              <w:pStyle w:val="Table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ar-SA"/>
              </w:rPr>
            </w:pPr>
            <w:r w:rsidRPr="00782EC0">
              <w:t>Difficulty with pain</w:t>
            </w:r>
            <w:r w:rsidR="00221208">
              <w:t>,</w:t>
            </w:r>
            <w:r w:rsidRPr="00782EC0">
              <w:t xml:space="preserve"> breathing or any other chronic illness or condition</w:t>
            </w:r>
          </w:p>
        </w:tc>
      </w:tr>
      <w:tr w:rsidR="008160AC" w:rsidRPr="00782EC0" w14:paraId="7135844C" w14:textId="77777777" w:rsidTr="000E74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4" w:type="pct"/>
          </w:tcPr>
          <w:p w14:paraId="29D7A4C4" w14:textId="6446B9E7" w:rsidR="00D06980" w:rsidRPr="00782EC0" w:rsidRDefault="00D06980" w:rsidP="00F8521C">
            <w:pPr>
              <w:pStyle w:val="TableText"/>
              <w:jc w:val="left"/>
              <w:rPr>
                <w:lang w:eastAsia="ar-SA"/>
              </w:rPr>
            </w:pPr>
            <w:r w:rsidRPr="00782EC0">
              <w:rPr>
                <w:lang w:eastAsia="ar-SA"/>
              </w:rPr>
              <w:t xml:space="preserve">PC Usage: </w:t>
            </w:r>
          </w:p>
        </w:tc>
        <w:tc>
          <w:tcPr>
            <w:tcW w:w="335" w:type="pct"/>
          </w:tcPr>
          <w:p w14:paraId="5FF7F5BB" w14:textId="77777777" w:rsidR="00D06980" w:rsidRPr="00782EC0" w:rsidRDefault="00D06980" w:rsidP="00F8521C">
            <w:pPr>
              <w:pStyle w:val="TableText"/>
              <w:jc w:val="right"/>
              <w:cnfStyle w:val="000000100000" w:firstRow="0" w:lastRow="0" w:firstColumn="0" w:lastColumn="0" w:oddVBand="0" w:evenVBand="0" w:oddHBand="1" w:evenHBand="0" w:firstRowFirstColumn="0" w:firstRowLastColumn="0" w:lastRowFirstColumn="0" w:lastRowLastColumn="0"/>
              <w:rPr>
                <w:lang w:eastAsia="ar-SA"/>
              </w:rPr>
            </w:pPr>
          </w:p>
        </w:tc>
        <w:tc>
          <w:tcPr>
            <w:tcW w:w="411" w:type="pct"/>
          </w:tcPr>
          <w:p w14:paraId="50D8B1C4" w14:textId="4623A183" w:rsidR="00D06980" w:rsidRPr="00782EC0" w:rsidRDefault="00D06980" w:rsidP="00F8521C">
            <w:pPr>
              <w:pStyle w:val="TableText"/>
              <w:jc w:val="right"/>
              <w:cnfStyle w:val="000000100000" w:firstRow="0" w:lastRow="0" w:firstColumn="0" w:lastColumn="0" w:oddVBand="0" w:evenVBand="0" w:oddHBand="1" w:evenHBand="0" w:firstRowFirstColumn="0" w:firstRowLastColumn="0" w:lastRowFirstColumn="0" w:lastRowLastColumn="0"/>
              <w:rPr>
                <w:lang w:eastAsia="ar-SA"/>
              </w:rPr>
            </w:pPr>
          </w:p>
        </w:tc>
        <w:tc>
          <w:tcPr>
            <w:tcW w:w="436" w:type="pct"/>
          </w:tcPr>
          <w:p w14:paraId="24289FBF" w14:textId="77777777" w:rsidR="00D06980" w:rsidRPr="00782EC0" w:rsidRDefault="00D06980" w:rsidP="00F8521C">
            <w:pPr>
              <w:pStyle w:val="TableText"/>
              <w:jc w:val="right"/>
              <w:cnfStyle w:val="000000100000" w:firstRow="0" w:lastRow="0" w:firstColumn="0" w:lastColumn="0" w:oddVBand="0" w:evenVBand="0" w:oddHBand="1" w:evenHBand="0" w:firstRowFirstColumn="0" w:firstRowLastColumn="0" w:lastRowFirstColumn="0" w:lastRowLastColumn="0"/>
              <w:rPr>
                <w:lang w:eastAsia="ar-SA"/>
              </w:rPr>
            </w:pPr>
          </w:p>
        </w:tc>
        <w:tc>
          <w:tcPr>
            <w:tcW w:w="866" w:type="pct"/>
          </w:tcPr>
          <w:p w14:paraId="4585194F" w14:textId="77777777" w:rsidR="00D06980" w:rsidRPr="00782EC0" w:rsidRDefault="00D06980" w:rsidP="00F8521C">
            <w:pPr>
              <w:pStyle w:val="TableText"/>
              <w:jc w:val="right"/>
              <w:cnfStyle w:val="000000100000" w:firstRow="0" w:lastRow="0" w:firstColumn="0" w:lastColumn="0" w:oddVBand="0" w:evenVBand="0" w:oddHBand="1" w:evenHBand="0" w:firstRowFirstColumn="0" w:firstRowLastColumn="0" w:lastRowFirstColumn="0" w:lastRowLastColumn="0"/>
              <w:rPr>
                <w:lang w:eastAsia="ar-SA"/>
              </w:rPr>
            </w:pPr>
          </w:p>
        </w:tc>
        <w:tc>
          <w:tcPr>
            <w:tcW w:w="398" w:type="pct"/>
          </w:tcPr>
          <w:p w14:paraId="1E28CB03" w14:textId="77777777" w:rsidR="00D06980" w:rsidRPr="00782EC0" w:rsidRDefault="00D06980" w:rsidP="00F8521C">
            <w:pPr>
              <w:pStyle w:val="TableText"/>
              <w:jc w:val="right"/>
              <w:cnfStyle w:val="000000100000" w:firstRow="0" w:lastRow="0" w:firstColumn="0" w:lastColumn="0" w:oddVBand="0" w:evenVBand="0" w:oddHBand="1" w:evenHBand="0" w:firstRowFirstColumn="0" w:firstRowLastColumn="0" w:lastRowFirstColumn="0" w:lastRowLastColumn="0"/>
              <w:rPr>
                <w:lang w:eastAsia="ar-SA"/>
              </w:rPr>
            </w:pPr>
          </w:p>
        </w:tc>
        <w:tc>
          <w:tcPr>
            <w:tcW w:w="573" w:type="pct"/>
          </w:tcPr>
          <w:p w14:paraId="1E00E75E" w14:textId="77777777" w:rsidR="00D06980" w:rsidRPr="00782EC0" w:rsidRDefault="00D06980" w:rsidP="00F8521C">
            <w:pPr>
              <w:pStyle w:val="TableText"/>
              <w:jc w:val="right"/>
              <w:cnfStyle w:val="000000100000" w:firstRow="0" w:lastRow="0" w:firstColumn="0" w:lastColumn="0" w:oddVBand="0" w:evenVBand="0" w:oddHBand="1" w:evenHBand="0" w:firstRowFirstColumn="0" w:firstRowLastColumn="0" w:lastRowFirstColumn="0" w:lastRowLastColumn="0"/>
              <w:rPr>
                <w:lang w:eastAsia="ar-SA"/>
              </w:rPr>
            </w:pPr>
          </w:p>
        </w:tc>
        <w:tc>
          <w:tcPr>
            <w:tcW w:w="457" w:type="pct"/>
          </w:tcPr>
          <w:p w14:paraId="23B8BA3F" w14:textId="77777777" w:rsidR="00D06980" w:rsidRPr="00782EC0" w:rsidRDefault="00D06980" w:rsidP="00F8521C">
            <w:pPr>
              <w:pStyle w:val="TableText"/>
              <w:jc w:val="right"/>
              <w:cnfStyle w:val="000000100000" w:firstRow="0" w:lastRow="0" w:firstColumn="0" w:lastColumn="0" w:oddVBand="0" w:evenVBand="0" w:oddHBand="1" w:evenHBand="0" w:firstRowFirstColumn="0" w:firstRowLastColumn="0" w:lastRowFirstColumn="0" w:lastRowLastColumn="0"/>
              <w:rPr>
                <w:lang w:eastAsia="ar-SA"/>
              </w:rPr>
            </w:pPr>
          </w:p>
        </w:tc>
        <w:tc>
          <w:tcPr>
            <w:tcW w:w="599" w:type="pct"/>
          </w:tcPr>
          <w:p w14:paraId="00CDC61A" w14:textId="77777777" w:rsidR="00D06980" w:rsidRPr="00782EC0" w:rsidRDefault="00D06980" w:rsidP="00F8521C">
            <w:pPr>
              <w:pStyle w:val="TableText"/>
              <w:jc w:val="right"/>
              <w:cnfStyle w:val="000000100000" w:firstRow="0" w:lastRow="0" w:firstColumn="0" w:lastColumn="0" w:oddVBand="0" w:evenVBand="0" w:oddHBand="1" w:evenHBand="0" w:firstRowFirstColumn="0" w:firstRowLastColumn="0" w:lastRowFirstColumn="0" w:lastRowLastColumn="0"/>
              <w:rPr>
                <w:lang w:eastAsia="ar-SA"/>
              </w:rPr>
            </w:pPr>
          </w:p>
        </w:tc>
      </w:tr>
      <w:tr w:rsidR="008160AC" w:rsidRPr="00782EC0" w14:paraId="51F2146D" w14:textId="77777777" w:rsidTr="000E74A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4" w:type="pct"/>
            <w:hideMark/>
          </w:tcPr>
          <w:p w14:paraId="2D2141EF" w14:textId="4DC14D29" w:rsidR="00D06980" w:rsidRPr="00782EC0" w:rsidRDefault="00D06980" w:rsidP="008160AC">
            <w:pPr>
              <w:pStyle w:val="TableText"/>
              <w:ind w:firstLine="167"/>
              <w:jc w:val="left"/>
              <w:rPr>
                <w:lang w:eastAsia="ar-SA"/>
              </w:rPr>
            </w:pPr>
            <w:r w:rsidRPr="00782EC0">
              <w:rPr>
                <w:lang w:eastAsia="ar-SA"/>
              </w:rPr>
              <w:t>Yes</w:t>
            </w:r>
          </w:p>
        </w:tc>
        <w:tc>
          <w:tcPr>
            <w:tcW w:w="335" w:type="pct"/>
          </w:tcPr>
          <w:p w14:paraId="64DC1937" w14:textId="0BD7696D" w:rsidR="00D06980" w:rsidRPr="00782EC0" w:rsidRDefault="00D06980" w:rsidP="00F8521C">
            <w:pPr>
              <w:pStyle w:val="TableText"/>
              <w:ind w:right="227"/>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76.0</w:t>
            </w:r>
          </w:p>
        </w:tc>
        <w:tc>
          <w:tcPr>
            <w:tcW w:w="411" w:type="pct"/>
          </w:tcPr>
          <w:p w14:paraId="6FEB499C" w14:textId="6409BE72" w:rsidR="00D06980" w:rsidRPr="00782EC0" w:rsidRDefault="00D06980" w:rsidP="00F8521C">
            <w:pPr>
              <w:pStyle w:val="TableText"/>
              <w:ind w:right="227"/>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61.1</w:t>
            </w:r>
          </w:p>
        </w:tc>
        <w:tc>
          <w:tcPr>
            <w:tcW w:w="436" w:type="pct"/>
          </w:tcPr>
          <w:p w14:paraId="3073D312" w14:textId="06612D1C" w:rsidR="00D06980" w:rsidRPr="00782EC0" w:rsidRDefault="00D06980" w:rsidP="00F8521C">
            <w:pPr>
              <w:pStyle w:val="TableText"/>
              <w:ind w:right="227"/>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66.9</w:t>
            </w:r>
          </w:p>
        </w:tc>
        <w:tc>
          <w:tcPr>
            <w:tcW w:w="866" w:type="pct"/>
          </w:tcPr>
          <w:p w14:paraId="66751481" w14:textId="2DD3A941" w:rsidR="00D06980" w:rsidRPr="00782EC0" w:rsidRDefault="00D06980" w:rsidP="00F8521C">
            <w:pPr>
              <w:pStyle w:val="TableText"/>
              <w:ind w:right="114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60.7</w:t>
            </w:r>
          </w:p>
        </w:tc>
        <w:tc>
          <w:tcPr>
            <w:tcW w:w="398" w:type="pct"/>
          </w:tcPr>
          <w:p w14:paraId="34A09732" w14:textId="653EE09B" w:rsidR="00D06980" w:rsidRPr="00782EC0" w:rsidRDefault="00D06980" w:rsidP="00F8521C">
            <w:pPr>
              <w:pStyle w:val="TableText"/>
              <w:ind w:right="227"/>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55.7</w:t>
            </w:r>
          </w:p>
        </w:tc>
        <w:tc>
          <w:tcPr>
            <w:tcW w:w="573" w:type="pct"/>
          </w:tcPr>
          <w:p w14:paraId="0FD51616" w14:textId="7EAD54FC" w:rsidR="00D06980" w:rsidRPr="00782EC0" w:rsidRDefault="00D06980" w:rsidP="00F8521C">
            <w:pPr>
              <w:pStyle w:val="TableText"/>
              <w:ind w:right="552"/>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59.9</w:t>
            </w:r>
          </w:p>
        </w:tc>
        <w:tc>
          <w:tcPr>
            <w:tcW w:w="457" w:type="pct"/>
          </w:tcPr>
          <w:p w14:paraId="7CBCF0F4" w14:textId="4E291562" w:rsidR="00D06980" w:rsidRPr="00782EC0" w:rsidRDefault="00D06980" w:rsidP="00F8521C">
            <w:pPr>
              <w:pStyle w:val="TableText"/>
              <w:ind w:right="29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62.3</w:t>
            </w:r>
          </w:p>
        </w:tc>
        <w:tc>
          <w:tcPr>
            <w:tcW w:w="599" w:type="pct"/>
          </w:tcPr>
          <w:p w14:paraId="7774ABDC" w14:textId="6A69D890" w:rsidR="00D06980" w:rsidRPr="00782EC0" w:rsidRDefault="00D06980" w:rsidP="00F8521C">
            <w:pPr>
              <w:pStyle w:val="TableText"/>
              <w:ind w:right="539"/>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67.7</w:t>
            </w:r>
          </w:p>
        </w:tc>
      </w:tr>
      <w:tr w:rsidR="008160AC" w:rsidRPr="00782EC0" w14:paraId="762F142F" w14:textId="77777777" w:rsidTr="000E74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4" w:type="pct"/>
            <w:hideMark/>
          </w:tcPr>
          <w:p w14:paraId="4F067D07" w14:textId="47690F62" w:rsidR="00D06980" w:rsidRPr="00782EC0" w:rsidRDefault="00D06980" w:rsidP="008160AC">
            <w:pPr>
              <w:pStyle w:val="TableText"/>
              <w:ind w:firstLine="167"/>
              <w:jc w:val="left"/>
              <w:rPr>
                <w:lang w:eastAsia="ar-SA"/>
              </w:rPr>
            </w:pPr>
            <w:r w:rsidRPr="00782EC0">
              <w:rPr>
                <w:lang w:eastAsia="ar-SA"/>
              </w:rPr>
              <w:t>No</w:t>
            </w:r>
          </w:p>
        </w:tc>
        <w:tc>
          <w:tcPr>
            <w:tcW w:w="335" w:type="pct"/>
          </w:tcPr>
          <w:p w14:paraId="45C880E2" w14:textId="19AB4D92" w:rsidR="00D06980" w:rsidRPr="00782EC0" w:rsidRDefault="00D06980" w:rsidP="00F8521C">
            <w:pPr>
              <w:pStyle w:val="TableText"/>
              <w:ind w:right="227"/>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18.5</w:t>
            </w:r>
          </w:p>
        </w:tc>
        <w:tc>
          <w:tcPr>
            <w:tcW w:w="411" w:type="pct"/>
          </w:tcPr>
          <w:p w14:paraId="46F750CE" w14:textId="05BD2F34" w:rsidR="00D06980" w:rsidRPr="00782EC0" w:rsidRDefault="00D06980" w:rsidP="00F8521C">
            <w:pPr>
              <w:pStyle w:val="TableText"/>
              <w:ind w:right="227"/>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31.6</w:t>
            </w:r>
          </w:p>
        </w:tc>
        <w:tc>
          <w:tcPr>
            <w:tcW w:w="436" w:type="pct"/>
          </w:tcPr>
          <w:p w14:paraId="18E3D1D2" w14:textId="27AFFEBE" w:rsidR="00D06980" w:rsidRPr="00782EC0" w:rsidRDefault="00D06980" w:rsidP="00F8521C">
            <w:pPr>
              <w:pStyle w:val="TableText"/>
              <w:ind w:right="227"/>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28.0</w:t>
            </w:r>
          </w:p>
        </w:tc>
        <w:tc>
          <w:tcPr>
            <w:tcW w:w="866" w:type="pct"/>
          </w:tcPr>
          <w:p w14:paraId="76F516BD" w14:textId="7CC47257" w:rsidR="00D06980" w:rsidRPr="00782EC0" w:rsidRDefault="00D06980" w:rsidP="00F8521C">
            <w:pPr>
              <w:pStyle w:val="TableText"/>
              <w:ind w:right="114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32.4</w:t>
            </w:r>
          </w:p>
        </w:tc>
        <w:tc>
          <w:tcPr>
            <w:tcW w:w="398" w:type="pct"/>
          </w:tcPr>
          <w:p w14:paraId="33764C5E" w14:textId="48012519" w:rsidR="00D06980" w:rsidRPr="00782EC0" w:rsidRDefault="00D06980" w:rsidP="00F8521C">
            <w:pPr>
              <w:pStyle w:val="TableText"/>
              <w:ind w:right="227"/>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32.4</w:t>
            </w:r>
          </w:p>
        </w:tc>
        <w:tc>
          <w:tcPr>
            <w:tcW w:w="573" w:type="pct"/>
          </w:tcPr>
          <w:p w14:paraId="5C5C87CA" w14:textId="4527C43E" w:rsidR="00D06980" w:rsidRPr="00782EC0" w:rsidRDefault="00D06980" w:rsidP="00F8521C">
            <w:pPr>
              <w:pStyle w:val="TableText"/>
              <w:ind w:right="552"/>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30.6</w:t>
            </w:r>
          </w:p>
        </w:tc>
        <w:tc>
          <w:tcPr>
            <w:tcW w:w="457" w:type="pct"/>
          </w:tcPr>
          <w:p w14:paraId="64D241D3" w14:textId="1F1BB355" w:rsidR="00D06980" w:rsidRPr="00782EC0" w:rsidRDefault="00D06980" w:rsidP="00F8521C">
            <w:pPr>
              <w:pStyle w:val="TableText"/>
              <w:ind w:right="291"/>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29.3</w:t>
            </w:r>
          </w:p>
        </w:tc>
        <w:tc>
          <w:tcPr>
            <w:tcW w:w="599" w:type="pct"/>
          </w:tcPr>
          <w:p w14:paraId="713415A3" w14:textId="2A0C56AE" w:rsidR="00D06980" w:rsidRPr="00782EC0" w:rsidRDefault="00D06980" w:rsidP="00F8521C">
            <w:pPr>
              <w:pStyle w:val="TableText"/>
              <w:ind w:right="539"/>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27.1</w:t>
            </w:r>
          </w:p>
        </w:tc>
      </w:tr>
      <w:tr w:rsidR="008160AC" w:rsidRPr="00782EC0" w14:paraId="681E10E2" w14:textId="77777777" w:rsidTr="000E74A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4" w:type="pct"/>
            <w:hideMark/>
          </w:tcPr>
          <w:p w14:paraId="07264697" w14:textId="10356DA2" w:rsidR="00D06980" w:rsidRPr="00782EC0" w:rsidRDefault="00D06980" w:rsidP="008160AC">
            <w:pPr>
              <w:pStyle w:val="TableText"/>
              <w:ind w:firstLine="167"/>
              <w:jc w:val="left"/>
              <w:rPr>
                <w:lang w:eastAsia="ar-SA"/>
              </w:rPr>
            </w:pPr>
            <w:r w:rsidRPr="00782EC0">
              <w:rPr>
                <w:lang w:eastAsia="ar-SA"/>
              </w:rPr>
              <w:t>Not Stated</w:t>
            </w:r>
          </w:p>
        </w:tc>
        <w:tc>
          <w:tcPr>
            <w:tcW w:w="335" w:type="pct"/>
          </w:tcPr>
          <w:p w14:paraId="4416B943" w14:textId="68F35B21" w:rsidR="00D06980" w:rsidRPr="00782EC0" w:rsidRDefault="00D06980" w:rsidP="00F8521C">
            <w:pPr>
              <w:pStyle w:val="TableText"/>
              <w:ind w:right="227"/>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5.5</w:t>
            </w:r>
          </w:p>
        </w:tc>
        <w:tc>
          <w:tcPr>
            <w:tcW w:w="411" w:type="pct"/>
          </w:tcPr>
          <w:p w14:paraId="626EB78A" w14:textId="478E95D4" w:rsidR="00D06980" w:rsidRPr="00782EC0" w:rsidRDefault="00D06980" w:rsidP="00F8521C">
            <w:pPr>
              <w:pStyle w:val="TableText"/>
              <w:ind w:right="227"/>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7.3</w:t>
            </w:r>
          </w:p>
        </w:tc>
        <w:tc>
          <w:tcPr>
            <w:tcW w:w="436" w:type="pct"/>
          </w:tcPr>
          <w:p w14:paraId="4C841B2C" w14:textId="3D54359F" w:rsidR="00D06980" w:rsidRPr="00782EC0" w:rsidRDefault="00D06980" w:rsidP="00F8521C">
            <w:pPr>
              <w:pStyle w:val="TableText"/>
              <w:ind w:right="227"/>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5.1</w:t>
            </w:r>
          </w:p>
        </w:tc>
        <w:tc>
          <w:tcPr>
            <w:tcW w:w="866" w:type="pct"/>
          </w:tcPr>
          <w:p w14:paraId="0313525C" w14:textId="1979BD88" w:rsidR="00D06980" w:rsidRPr="00782EC0" w:rsidRDefault="00D06980" w:rsidP="00F8521C">
            <w:pPr>
              <w:pStyle w:val="TableText"/>
              <w:ind w:right="114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6.9</w:t>
            </w:r>
          </w:p>
        </w:tc>
        <w:tc>
          <w:tcPr>
            <w:tcW w:w="398" w:type="pct"/>
          </w:tcPr>
          <w:p w14:paraId="174B5211" w14:textId="0FA00086" w:rsidR="00D06980" w:rsidRPr="00782EC0" w:rsidRDefault="00D06980" w:rsidP="00F8521C">
            <w:pPr>
              <w:pStyle w:val="TableText"/>
              <w:ind w:right="227"/>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6.9</w:t>
            </w:r>
          </w:p>
        </w:tc>
        <w:tc>
          <w:tcPr>
            <w:tcW w:w="573" w:type="pct"/>
          </w:tcPr>
          <w:p w14:paraId="3F9803F6" w14:textId="35CEF1D1" w:rsidR="00D06980" w:rsidRPr="00782EC0" w:rsidRDefault="00D06980" w:rsidP="00F8521C">
            <w:pPr>
              <w:pStyle w:val="TableText"/>
              <w:ind w:right="552"/>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9.6</w:t>
            </w:r>
          </w:p>
        </w:tc>
        <w:tc>
          <w:tcPr>
            <w:tcW w:w="457" w:type="pct"/>
          </w:tcPr>
          <w:p w14:paraId="45DCBE2C" w14:textId="2C8E2DAF" w:rsidR="00D06980" w:rsidRPr="00782EC0" w:rsidRDefault="00D06980" w:rsidP="00F8521C">
            <w:pPr>
              <w:pStyle w:val="TableText"/>
              <w:ind w:right="29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8.4</w:t>
            </w:r>
          </w:p>
        </w:tc>
        <w:tc>
          <w:tcPr>
            <w:tcW w:w="599" w:type="pct"/>
          </w:tcPr>
          <w:p w14:paraId="4078749A" w14:textId="196E4CCD" w:rsidR="00D06980" w:rsidRPr="00782EC0" w:rsidRDefault="00D06980" w:rsidP="00F8521C">
            <w:pPr>
              <w:pStyle w:val="TableText"/>
              <w:ind w:right="539"/>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5.2</w:t>
            </w:r>
          </w:p>
        </w:tc>
      </w:tr>
      <w:tr w:rsidR="008160AC" w:rsidRPr="00782EC0" w14:paraId="313DBB11" w14:textId="77777777" w:rsidTr="000E74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4" w:type="pct"/>
          </w:tcPr>
          <w:p w14:paraId="063A4013" w14:textId="3BCAA1F0" w:rsidR="00D06980" w:rsidRPr="00782EC0" w:rsidRDefault="00D06980" w:rsidP="00F8521C">
            <w:pPr>
              <w:pStyle w:val="TableText"/>
              <w:jc w:val="left"/>
              <w:rPr>
                <w:b w:val="0"/>
                <w:bCs w:val="0"/>
                <w:lang w:eastAsia="ar-SA"/>
              </w:rPr>
            </w:pPr>
            <w:r w:rsidRPr="00782EC0">
              <w:rPr>
                <w:lang w:eastAsia="ar-SA"/>
              </w:rPr>
              <w:t>Broadband Internet Access:</w:t>
            </w:r>
          </w:p>
        </w:tc>
        <w:tc>
          <w:tcPr>
            <w:tcW w:w="335" w:type="pct"/>
          </w:tcPr>
          <w:p w14:paraId="07AE0506" w14:textId="77777777" w:rsidR="00D06980" w:rsidRPr="00782EC0" w:rsidRDefault="00D06980" w:rsidP="00F8521C">
            <w:pPr>
              <w:pStyle w:val="TableText"/>
              <w:ind w:right="227"/>
              <w:jc w:val="right"/>
              <w:cnfStyle w:val="000000100000" w:firstRow="0" w:lastRow="0" w:firstColumn="0" w:lastColumn="0" w:oddVBand="0" w:evenVBand="0" w:oddHBand="1" w:evenHBand="0" w:firstRowFirstColumn="0" w:firstRowLastColumn="0" w:lastRowFirstColumn="0" w:lastRowLastColumn="0"/>
              <w:rPr>
                <w:lang w:eastAsia="ar-SA"/>
              </w:rPr>
            </w:pPr>
          </w:p>
        </w:tc>
        <w:tc>
          <w:tcPr>
            <w:tcW w:w="411" w:type="pct"/>
          </w:tcPr>
          <w:p w14:paraId="03B8DE37" w14:textId="33C78109" w:rsidR="00D06980" w:rsidRPr="00782EC0" w:rsidRDefault="00D06980" w:rsidP="00F8521C">
            <w:pPr>
              <w:pStyle w:val="TableText"/>
              <w:ind w:right="227"/>
              <w:jc w:val="right"/>
              <w:cnfStyle w:val="000000100000" w:firstRow="0" w:lastRow="0" w:firstColumn="0" w:lastColumn="0" w:oddVBand="0" w:evenVBand="0" w:oddHBand="1" w:evenHBand="0" w:firstRowFirstColumn="0" w:firstRowLastColumn="0" w:lastRowFirstColumn="0" w:lastRowLastColumn="0"/>
              <w:rPr>
                <w:lang w:eastAsia="ar-SA"/>
              </w:rPr>
            </w:pPr>
          </w:p>
        </w:tc>
        <w:tc>
          <w:tcPr>
            <w:tcW w:w="436" w:type="pct"/>
          </w:tcPr>
          <w:p w14:paraId="66319821" w14:textId="77777777" w:rsidR="00D06980" w:rsidRPr="00782EC0" w:rsidRDefault="00D06980" w:rsidP="00F8521C">
            <w:pPr>
              <w:pStyle w:val="TableText"/>
              <w:ind w:right="227"/>
              <w:jc w:val="right"/>
              <w:cnfStyle w:val="000000100000" w:firstRow="0" w:lastRow="0" w:firstColumn="0" w:lastColumn="0" w:oddVBand="0" w:evenVBand="0" w:oddHBand="1" w:evenHBand="0" w:firstRowFirstColumn="0" w:firstRowLastColumn="0" w:lastRowFirstColumn="0" w:lastRowLastColumn="0"/>
              <w:rPr>
                <w:lang w:eastAsia="ar-SA"/>
              </w:rPr>
            </w:pPr>
          </w:p>
        </w:tc>
        <w:tc>
          <w:tcPr>
            <w:tcW w:w="866" w:type="pct"/>
          </w:tcPr>
          <w:p w14:paraId="17A61404" w14:textId="77777777" w:rsidR="00D06980" w:rsidRPr="00782EC0" w:rsidRDefault="00D06980" w:rsidP="00F8521C">
            <w:pPr>
              <w:pStyle w:val="TableText"/>
              <w:ind w:right="1140"/>
              <w:jc w:val="right"/>
              <w:cnfStyle w:val="000000100000" w:firstRow="0" w:lastRow="0" w:firstColumn="0" w:lastColumn="0" w:oddVBand="0" w:evenVBand="0" w:oddHBand="1" w:evenHBand="0" w:firstRowFirstColumn="0" w:firstRowLastColumn="0" w:lastRowFirstColumn="0" w:lastRowLastColumn="0"/>
              <w:rPr>
                <w:lang w:eastAsia="ar-SA"/>
              </w:rPr>
            </w:pPr>
          </w:p>
        </w:tc>
        <w:tc>
          <w:tcPr>
            <w:tcW w:w="398" w:type="pct"/>
          </w:tcPr>
          <w:p w14:paraId="595A91C0" w14:textId="77777777" w:rsidR="00D06980" w:rsidRPr="00782EC0" w:rsidRDefault="00D06980" w:rsidP="00F8521C">
            <w:pPr>
              <w:pStyle w:val="TableText"/>
              <w:ind w:right="227"/>
              <w:jc w:val="right"/>
              <w:cnfStyle w:val="000000100000" w:firstRow="0" w:lastRow="0" w:firstColumn="0" w:lastColumn="0" w:oddVBand="0" w:evenVBand="0" w:oddHBand="1" w:evenHBand="0" w:firstRowFirstColumn="0" w:firstRowLastColumn="0" w:lastRowFirstColumn="0" w:lastRowLastColumn="0"/>
              <w:rPr>
                <w:lang w:eastAsia="ar-SA"/>
              </w:rPr>
            </w:pPr>
          </w:p>
        </w:tc>
        <w:tc>
          <w:tcPr>
            <w:tcW w:w="573" w:type="pct"/>
          </w:tcPr>
          <w:p w14:paraId="02966AB7" w14:textId="77777777" w:rsidR="00D06980" w:rsidRPr="00782EC0" w:rsidRDefault="00D06980" w:rsidP="00F8521C">
            <w:pPr>
              <w:pStyle w:val="TableText"/>
              <w:ind w:right="552"/>
              <w:jc w:val="right"/>
              <w:cnfStyle w:val="000000100000" w:firstRow="0" w:lastRow="0" w:firstColumn="0" w:lastColumn="0" w:oddVBand="0" w:evenVBand="0" w:oddHBand="1" w:evenHBand="0" w:firstRowFirstColumn="0" w:firstRowLastColumn="0" w:lastRowFirstColumn="0" w:lastRowLastColumn="0"/>
              <w:rPr>
                <w:lang w:eastAsia="ar-SA"/>
              </w:rPr>
            </w:pPr>
          </w:p>
        </w:tc>
        <w:tc>
          <w:tcPr>
            <w:tcW w:w="457" w:type="pct"/>
          </w:tcPr>
          <w:p w14:paraId="5F889A89" w14:textId="77777777" w:rsidR="00D06980" w:rsidRPr="00782EC0" w:rsidRDefault="00D06980" w:rsidP="00F8521C">
            <w:pPr>
              <w:pStyle w:val="TableText"/>
              <w:ind w:right="291"/>
              <w:jc w:val="right"/>
              <w:cnfStyle w:val="000000100000" w:firstRow="0" w:lastRow="0" w:firstColumn="0" w:lastColumn="0" w:oddVBand="0" w:evenVBand="0" w:oddHBand="1" w:evenHBand="0" w:firstRowFirstColumn="0" w:firstRowLastColumn="0" w:lastRowFirstColumn="0" w:lastRowLastColumn="0"/>
              <w:rPr>
                <w:lang w:eastAsia="ar-SA"/>
              </w:rPr>
            </w:pPr>
          </w:p>
        </w:tc>
        <w:tc>
          <w:tcPr>
            <w:tcW w:w="599" w:type="pct"/>
          </w:tcPr>
          <w:p w14:paraId="169D727C" w14:textId="77777777" w:rsidR="00D06980" w:rsidRPr="00782EC0" w:rsidRDefault="00D06980" w:rsidP="00F8521C">
            <w:pPr>
              <w:pStyle w:val="TableText"/>
              <w:ind w:right="539"/>
              <w:jc w:val="right"/>
              <w:cnfStyle w:val="000000100000" w:firstRow="0" w:lastRow="0" w:firstColumn="0" w:lastColumn="0" w:oddVBand="0" w:evenVBand="0" w:oddHBand="1" w:evenHBand="0" w:firstRowFirstColumn="0" w:firstRowLastColumn="0" w:lastRowFirstColumn="0" w:lastRowLastColumn="0"/>
              <w:rPr>
                <w:lang w:eastAsia="ar-SA"/>
              </w:rPr>
            </w:pPr>
          </w:p>
        </w:tc>
      </w:tr>
      <w:tr w:rsidR="008160AC" w:rsidRPr="00782EC0" w14:paraId="4A2DA41D" w14:textId="77777777" w:rsidTr="000E74A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4" w:type="pct"/>
          </w:tcPr>
          <w:p w14:paraId="283E419C" w14:textId="09CC805E" w:rsidR="00D06980" w:rsidRPr="00782EC0" w:rsidRDefault="00D06980" w:rsidP="008160AC">
            <w:pPr>
              <w:pStyle w:val="TableText"/>
              <w:ind w:firstLine="167"/>
              <w:jc w:val="left"/>
              <w:rPr>
                <w:lang w:eastAsia="ar-SA"/>
              </w:rPr>
            </w:pPr>
            <w:r w:rsidRPr="00782EC0">
              <w:rPr>
                <w:lang w:eastAsia="ar-SA"/>
              </w:rPr>
              <w:t>Yes</w:t>
            </w:r>
          </w:p>
        </w:tc>
        <w:tc>
          <w:tcPr>
            <w:tcW w:w="335" w:type="pct"/>
          </w:tcPr>
          <w:p w14:paraId="4A6E36F2" w14:textId="2A2DC415" w:rsidR="00D06980" w:rsidRPr="00782EC0" w:rsidRDefault="005D1B82" w:rsidP="00F8521C">
            <w:pPr>
              <w:pStyle w:val="TableText"/>
              <w:ind w:right="227"/>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78.9</w:t>
            </w:r>
          </w:p>
        </w:tc>
        <w:tc>
          <w:tcPr>
            <w:tcW w:w="411" w:type="pct"/>
          </w:tcPr>
          <w:p w14:paraId="7767CD9E" w14:textId="281F0E24" w:rsidR="00D06980" w:rsidRPr="00782EC0" w:rsidRDefault="00D06980" w:rsidP="00F8521C">
            <w:pPr>
              <w:pStyle w:val="TableText"/>
              <w:ind w:right="227"/>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64.6</w:t>
            </w:r>
          </w:p>
        </w:tc>
        <w:tc>
          <w:tcPr>
            <w:tcW w:w="436" w:type="pct"/>
          </w:tcPr>
          <w:p w14:paraId="64481F55" w14:textId="19B4919A" w:rsidR="00D06980" w:rsidRPr="00782EC0" w:rsidRDefault="00D06980" w:rsidP="00F8521C">
            <w:pPr>
              <w:pStyle w:val="TableText"/>
              <w:ind w:right="227"/>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69.3</w:t>
            </w:r>
          </w:p>
        </w:tc>
        <w:tc>
          <w:tcPr>
            <w:tcW w:w="866" w:type="pct"/>
          </w:tcPr>
          <w:p w14:paraId="3DE6E050" w14:textId="6D9F8C1F" w:rsidR="00D06980" w:rsidRPr="00782EC0" w:rsidRDefault="00D06980" w:rsidP="00F8521C">
            <w:pPr>
              <w:pStyle w:val="TableText"/>
              <w:ind w:right="114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63.5</w:t>
            </w:r>
          </w:p>
        </w:tc>
        <w:tc>
          <w:tcPr>
            <w:tcW w:w="398" w:type="pct"/>
          </w:tcPr>
          <w:p w14:paraId="5D382E22" w14:textId="271C3606" w:rsidR="00D06980" w:rsidRPr="00782EC0" w:rsidRDefault="00D06980" w:rsidP="00F8521C">
            <w:pPr>
              <w:pStyle w:val="TableText"/>
              <w:ind w:right="227"/>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58.7</w:t>
            </w:r>
          </w:p>
        </w:tc>
        <w:tc>
          <w:tcPr>
            <w:tcW w:w="573" w:type="pct"/>
          </w:tcPr>
          <w:p w14:paraId="4F4EBCB8" w14:textId="7C3B3DC1" w:rsidR="00D06980" w:rsidRPr="00782EC0" w:rsidRDefault="00D06980" w:rsidP="00F8521C">
            <w:pPr>
              <w:pStyle w:val="TableText"/>
              <w:ind w:right="552"/>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63.3</w:t>
            </w:r>
          </w:p>
        </w:tc>
        <w:tc>
          <w:tcPr>
            <w:tcW w:w="457" w:type="pct"/>
          </w:tcPr>
          <w:p w14:paraId="1AAACE0A" w14:textId="78DBFBE1" w:rsidR="00D06980" w:rsidRPr="00782EC0" w:rsidRDefault="00D06980" w:rsidP="00F8521C">
            <w:pPr>
              <w:pStyle w:val="TableText"/>
              <w:ind w:right="29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65.7</w:t>
            </w:r>
          </w:p>
        </w:tc>
        <w:tc>
          <w:tcPr>
            <w:tcW w:w="599" w:type="pct"/>
          </w:tcPr>
          <w:p w14:paraId="25AF1E64" w14:textId="374076D7" w:rsidR="00D06980" w:rsidRPr="00782EC0" w:rsidRDefault="00D06980" w:rsidP="00F8521C">
            <w:pPr>
              <w:pStyle w:val="TableText"/>
              <w:ind w:right="539"/>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70.1</w:t>
            </w:r>
          </w:p>
        </w:tc>
      </w:tr>
      <w:tr w:rsidR="008160AC" w:rsidRPr="00782EC0" w14:paraId="1274B191" w14:textId="77777777" w:rsidTr="000E74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4" w:type="pct"/>
          </w:tcPr>
          <w:p w14:paraId="1A35138F" w14:textId="4D20E2BC" w:rsidR="00D06980" w:rsidRPr="00782EC0" w:rsidRDefault="00D06980" w:rsidP="008160AC">
            <w:pPr>
              <w:pStyle w:val="TableText"/>
              <w:ind w:firstLine="167"/>
              <w:jc w:val="left"/>
              <w:rPr>
                <w:lang w:eastAsia="ar-SA"/>
              </w:rPr>
            </w:pPr>
            <w:r w:rsidRPr="00782EC0">
              <w:rPr>
                <w:lang w:eastAsia="ar-SA"/>
              </w:rPr>
              <w:t xml:space="preserve">Yes, other than Broadband </w:t>
            </w:r>
          </w:p>
        </w:tc>
        <w:tc>
          <w:tcPr>
            <w:tcW w:w="335" w:type="pct"/>
          </w:tcPr>
          <w:p w14:paraId="0821B76C" w14:textId="7E1B0607" w:rsidR="00D06980" w:rsidRPr="00782EC0" w:rsidRDefault="005D1B82" w:rsidP="00F8521C">
            <w:pPr>
              <w:pStyle w:val="TableText"/>
              <w:ind w:right="227"/>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7.9</w:t>
            </w:r>
          </w:p>
        </w:tc>
        <w:tc>
          <w:tcPr>
            <w:tcW w:w="411" w:type="pct"/>
          </w:tcPr>
          <w:p w14:paraId="013C10C9" w14:textId="57202B15" w:rsidR="00D06980" w:rsidRPr="00782EC0" w:rsidRDefault="00D06980" w:rsidP="00F8521C">
            <w:pPr>
              <w:pStyle w:val="TableText"/>
              <w:ind w:right="227"/>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7.7</w:t>
            </w:r>
          </w:p>
        </w:tc>
        <w:tc>
          <w:tcPr>
            <w:tcW w:w="436" w:type="pct"/>
          </w:tcPr>
          <w:p w14:paraId="785C90D9" w14:textId="14798759" w:rsidR="00D06980" w:rsidRPr="00782EC0" w:rsidRDefault="00D06980" w:rsidP="00F8521C">
            <w:pPr>
              <w:pStyle w:val="TableText"/>
              <w:ind w:right="227"/>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8.0</w:t>
            </w:r>
          </w:p>
        </w:tc>
        <w:tc>
          <w:tcPr>
            <w:tcW w:w="866" w:type="pct"/>
          </w:tcPr>
          <w:p w14:paraId="122DC245" w14:textId="4564EC92" w:rsidR="00D06980" w:rsidRPr="00782EC0" w:rsidRDefault="00D06980" w:rsidP="00F8521C">
            <w:pPr>
              <w:pStyle w:val="TableText"/>
              <w:ind w:right="114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8.1</w:t>
            </w:r>
          </w:p>
        </w:tc>
        <w:tc>
          <w:tcPr>
            <w:tcW w:w="398" w:type="pct"/>
          </w:tcPr>
          <w:p w14:paraId="008287D8" w14:textId="39A8350D" w:rsidR="00D06980" w:rsidRPr="00782EC0" w:rsidRDefault="00D06980" w:rsidP="00F8521C">
            <w:pPr>
              <w:pStyle w:val="TableText"/>
              <w:ind w:right="227"/>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6.8</w:t>
            </w:r>
          </w:p>
        </w:tc>
        <w:tc>
          <w:tcPr>
            <w:tcW w:w="573" w:type="pct"/>
          </w:tcPr>
          <w:p w14:paraId="2AA2147B" w14:textId="769F2BDF" w:rsidR="00D06980" w:rsidRPr="00782EC0" w:rsidRDefault="00D06980" w:rsidP="00F8521C">
            <w:pPr>
              <w:pStyle w:val="TableText"/>
              <w:ind w:right="552"/>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7.9</w:t>
            </w:r>
          </w:p>
        </w:tc>
        <w:tc>
          <w:tcPr>
            <w:tcW w:w="457" w:type="pct"/>
          </w:tcPr>
          <w:p w14:paraId="26F87034" w14:textId="37241E60" w:rsidR="00D06980" w:rsidRPr="00782EC0" w:rsidRDefault="00D06980" w:rsidP="00F8521C">
            <w:pPr>
              <w:pStyle w:val="TableText"/>
              <w:ind w:right="291"/>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8.2</w:t>
            </w:r>
          </w:p>
        </w:tc>
        <w:tc>
          <w:tcPr>
            <w:tcW w:w="599" w:type="pct"/>
          </w:tcPr>
          <w:p w14:paraId="23F53EBD" w14:textId="55F8F8F2" w:rsidR="00D06980" w:rsidRPr="00782EC0" w:rsidRDefault="00D06980" w:rsidP="00F8521C">
            <w:pPr>
              <w:pStyle w:val="TableText"/>
              <w:ind w:right="539"/>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8.4</w:t>
            </w:r>
          </w:p>
        </w:tc>
      </w:tr>
      <w:tr w:rsidR="008160AC" w:rsidRPr="00782EC0" w14:paraId="6DEC07CD" w14:textId="77777777" w:rsidTr="000E74A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4" w:type="pct"/>
          </w:tcPr>
          <w:p w14:paraId="53FDD8CE" w14:textId="1CE28CFA" w:rsidR="00D06980" w:rsidRPr="00782EC0" w:rsidRDefault="00D06980" w:rsidP="008160AC">
            <w:pPr>
              <w:pStyle w:val="TableText"/>
              <w:ind w:firstLine="167"/>
              <w:jc w:val="left"/>
              <w:rPr>
                <w:lang w:eastAsia="ar-SA"/>
              </w:rPr>
            </w:pPr>
            <w:r w:rsidRPr="00782EC0">
              <w:rPr>
                <w:lang w:eastAsia="ar-SA"/>
              </w:rPr>
              <w:t>No</w:t>
            </w:r>
          </w:p>
        </w:tc>
        <w:tc>
          <w:tcPr>
            <w:tcW w:w="335" w:type="pct"/>
          </w:tcPr>
          <w:p w14:paraId="34C11C8B" w14:textId="2202BE4B" w:rsidR="00D06980" w:rsidRPr="00782EC0" w:rsidRDefault="005D1B82" w:rsidP="00F8521C">
            <w:pPr>
              <w:pStyle w:val="TableText"/>
              <w:ind w:right="227"/>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8.1</w:t>
            </w:r>
          </w:p>
        </w:tc>
        <w:tc>
          <w:tcPr>
            <w:tcW w:w="411" w:type="pct"/>
          </w:tcPr>
          <w:p w14:paraId="4C7342BB" w14:textId="49CF6777" w:rsidR="00D06980" w:rsidRPr="00782EC0" w:rsidRDefault="00D06980" w:rsidP="00F8521C">
            <w:pPr>
              <w:pStyle w:val="TableText"/>
              <w:ind w:right="227"/>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20.9</w:t>
            </w:r>
          </w:p>
        </w:tc>
        <w:tc>
          <w:tcPr>
            <w:tcW w:w="436" w:type="pct"/>
          </w:tcPr>
          <w:p w14:paraId="7CD3EF59" w14:textId="31AF075E" w:rsidR="00D06980" w:rsidRPr="00782EC0" w:rsidRDefault="00D06980" w:rsidP="00F8521C">
            <w:pPr>
              <w:pStyle w:val="TableText"/>
              <w:ind w:right="227"/>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18.2</w:t>
            </w:r>
          </w:p>
        </w:tc>
        <w:tc>
          <w:tcPr>
            <w:tcW w:w="866" w:type="pct"/>
          </w:tcPr>
          <w:p w14:paraId="69922D5A" w14:textId="6BF116D7" w:rsidR="00D06980" w:rsidRPr="00782EC0" w:rsidRDefault="00D06980" w:rsidP="00F8521C">
            <w:pPr>
              <w:pStyle w:val="TableText"/>
              <w:ind w:right="114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22.1</w:t>
            </w:r>
          </w:p>
        </w:tc>
        <w:tc>
          <w:tcPr>
            <w:tcW w:w="398" w:type="pct"/>
          </w:tcPr>
          <w:p w14:paraId="27E2D7FF" w14:textId="0A1A6641" w:rsidR="00D06980" w:rsidRPr="00782EC0" w:rsidRDefault="00D06980" w:rsidP="00F8521C">
            <w:pPr>
              <w:pStyle w:val="TableText"/>
              <w:ind w:right="227"/>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22.2</w:t>
            </w:r>
          </w:p>
        </w:tc>
        <w:tc>
          <w:tcPr>
            <w:tcW w:w="573" w:type="pct"/>
          </w:tcPr>
          <w:p w14:paraId="4485269B" w14:textId="293B17CB" w:rsidR="00D06980" w:rsidRPr="00782EC0" w:rsidRDefault="00D06980" w:rsidP="00F8521C">
            <w:pPr>
              <w:pStyle w:val="TableText"/>
              <w:ind w:right="552"/>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19.7</w:t>
            </w:r>
          </w:p>
        </w:tc>
        <w:tc>
          <w:tcPr>
            <w:tcW w:w="457" w:type="pct"/>
          </w:tcPr>
          <w:p w14:paraId="4326E166" w14:textId="079F598C" w:rsidR="00D06980" w:rsidRPr="00782EC0" w:rsidRDefault="00D06980" w:rsidP="00F8521C">
            <w:pPr>
              <w:pStyle w:val="TableText"/>
              <w:ind w:right="29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18.1</w:t>
            </w:r>
          </w:p>
        </w:tc>
        <w:tc>
          <w:tcPr>
            <w:tcW w:w="599" w:type="pct"/>
          </w:tcPr>
          <w:p w14:paraId="45A1DEC5" w14:textId="1D572654" w:rsidR="00D06980" w:rsidRPr="00782EC0" w:rsidRDefault="00D06980" w:rsidP="00F8521C">
            <w:pPr>
              <w:pStyle w:val="TableText"/>
              <w:ind w:right="539"/>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16.7</w:t>
            </w:r>
          </w:p>
        </w:tc>
      </w:tr>
      <w:tr w:rsidR="008160AC" w:rsidRPr="00782EC0" w14:paraId="00A3A186" w14:textId="77777777" w:rsidTr="000E74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4" w:type="pct"/>
          </w:tcPr>
          <w:p w14:paraId="12F43451" w14:textId="531F73E4" w:rsidR="00D06980" w:rsidRPr="00782EC0" w:rsidRDefault="00D06980" w:rsidP="008160AC">
            <w:pPr>
              <w:pStyle w:val="TableText"/>
              <w:ind w:firstLine="167"/>
              <w:jc w:val="left"/>
              <w:rPr>
                <w:lang w:eastAsia="ar-SA"/>
              </w:rPr>
            </w:pPr>
            <w:r w:rsidRPr="00782EC0">
              <w:rPr>
                <w:lang w:eastAsia="ar-SA"/>
              </w:rPr>
              <w:t>Not Stated</w:t>
            </w:r>
          </w:p>
        </w:tc>
        <w:tc>
          <w:tcPr>
            <w:tcW w:w="335" w:type="pct"/>
          </w:tcPr>
          <w:p w14:paraId="39795850" w14:textId="7F2CFE51" w:rsidR="00D06980" w:rsidRPr="00782EC0" w:rsidRDefault="005D1B82" w:rsidP="00F8521C">
            <w:pPr>
              <w:pStyle w:val="TableText"/>
              <w:ind w:right="227"/>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5.2</w:t>
            </w:r>
          </w:p>
        </w:tc>
        <w:tc>
          <w:tcPr>
            <w:tcW w:w="411" w:type="pct"/>
          </w:tcPr>
          <w:p w14:paraId="3D87D02E" w14:textId="7BFD24CA" w:rsidR="00D06980" w:rsidRPr="00782EC0" w:rsidRDefault="00D06980" w:rsidP="00F8521C">
            <w:pPr>
              <w:pStyle w:val="TableText"/>
              <w:ind w:right="227"/>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6.8</w:t>
            </w:r>
          </w:p>
        </w:tc>
        <w:tc>
          <w:tcPr>
            <w:tcW w:w="436" w:type="pct"/>
          </w:tcPr>
          <w:p w14:paraId="1E4A5CDD" w14:textId="20673104" w:rsidR="00D06980" w:rsidRPr="00782EC0" w:rsidRDefault="00D06980" w:rsidP="00F8521C">
            <w:pPr>
              <w:pStyle w:val="TableText"/>
              <w:ind w:right="227"/>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4.5</w:t>
            </w:r>
          </w:p>
        </w:tc>
        <w:tc>
          <w:tcPr>
            <w:tcW w:w="866" w:type="pct"/>
          </w:tcPr>
          <w:p w14:paraId="25D95032" w14:textId="2632ED1D" w:rsidR="00D06980" w:rsidRPr="00782EC0" w:rsidRDefault="00D06980" w:rsidP="00F8521C">
            <w:pPr>
              <w:pStyle w:val="TableText"/>
              <w:ind w:right="114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6.4</w:t>
            </w:r>
          </w:p>
        </w:tc>
        <w:tc>
          <w:tcPr>
            <w:tcW w:w="398" w:type="pct"/>
          </w:tcPr>
          <w:p w14:paraId="1CE653B3" w14:textId="125A9AD5" w:rsidR="00D06980" w:rsidRPr="00782EC0" w:rsidRDefault="00D06980" w:rsidP="00F8521C">
            <w:pPr>
              <w:pStyle w:val="TableText"/>
              <w:ind w:right="227"/>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12.3</w:t>
            </w:r>
          </w:p>
        </w:tc>
        <w:tc>
          <w:tcPr>
            <w:tcW w:w="573" w:type="pct"/>
          </w:tcPr>
          <w:p w14:paraId="4B25C315" w14:textId="400A1CCB" w:rsidR="00D06980" w:rsidRPr="00782EC0" w:rsidRDefault="00D06980" w:rsidP="00F8521C">
            <w:pPr>
              <w:pStyle w:val="TableText"/>
              <w:ind w:right="552"/>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9.2</w:t>
            </w:r>
          </w:p>
        </w:tc>
        <w:tc>
          <w:tcPr>
            <w:tcW w:w="457" w:type="pct"/>
          </w:tcPr>
          <w:p w14:paraId="02B9DA4B" w14:textId="2A626845" w:rsidR="00D06980" w:rsidRPr="00782EC0" w:rsidRDefault="00D06980" w:rsidP="00F8521C">
            <w:pPr>
              <w:pStyle w:val="TableText"/>
              <w:ind w:right="291"/>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8.0</w:t>
            </w:r>
          </w:p>
        </w:tc>
        <w:tc>
          <w:tcPr>
            <w:tcW w:w="599" w:type="pct"/>
          </w:tcPr>
          <w:p w14:paraId="2EF824AC" w14:textId="3DFC0D62" w:rsidR="00D06980" w:rsidRPr="00782EC0" w:rsidRDefault="00D06980" w:rsidP="00F8521C">
            <w:pPr>
              <w:pStyle w:val="TableText"/>
              <w:ind w:right="539"/>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4.8</w:t>
            </w:r>
          </w:p>
        </w:tc>
      </w:tr>
    </w:tbl>
    <w:p w14:paraId="24569047" w14:textId="77777777" w:rsidR="0035192D" w:rsidRPr="00782EC0" w:rsidRDefault="0035192D" w:rsidP="000838BD">
      <w:pPr>
        <w:pStyle w:val="Greyline"/>
        <w:rPr>
          <w:noProof w:val="0"/>
          <w:lang w:val="en-IE"/>
        </w:rPr>
      </w:pPr>
    </w:p>
    <w:p w14:paraId="27E9AA6B" w14:textId="46BFB010" w:rsidR="0035192D" w:rsidRPr="00782EC0" w:rsidRDefault="0035192D" w:rsidP="00800166">
      <w:pPr>
        <w:pStyle w:val="Sourcesandnotes"/>
        <w:rPr>
          <w:i w:val="0"/>
          <w:iCs/>
        </w:rPr>
      </w:pPr>
      <w:r w:rsidRPr="00782EC0">
        <w:t>Source:</w:t>
      </w:r>
      <w:r w:rsidRPr="00782EC0">
        <w:tab/>
      </w:r>
      <w:r w:rsidR="000E0E1C" w:rsidRPr="00782EC0">
        <w:rPr>
          <w:i w:val="0"/>
          <w:iCs/>
        </w:rPr>
        <w:t>Results d</w:t>
      </w:r>
      <w:r w:rsidRPr="00782EC0">
        <w:rPr>
          <w:i w:val="0"/>
          <w:iCs/>
        </w:rPr>
        <w:t>erived by authors using 2016 Census microdata</w:t>
      </w:r>
      <w:r w:rsidR="00F8521C" w:rsidRPr="00782EC0">
        <w:rPr>
          <w:i w:val="0"/>
          <w:iCs/>
        </w:rPr>
        <w:t>.</w:t>
      </w:r>
    </w:p>
    <w:p w14:paraId="4A3B8E4E" w14:textId="1549E208" w:rsidR="0035192D" w:rsidRPr="00782EC0" w:rsidRDefault="0035192D" w:rsidP="00800166">
      <w:pPr>
        <w:pStyle w:val="Sourcesandnotes"/>
        <w:rPr>
          <w:i w:val="0"/>
          <w:iCs/>
        </w:rPr>
      </w:pPr>
      <w:r w:rsidRPr="00782EC0">
        <w:t>Note:</w:t>
      </w:r>
      <w:r w:rsidRPr="00782EC0">
        <w:tab/>
      </w:r>
      <w:r w:rsidRPr="00782EC0">
        <w:rPr>
          <w:i w:val="0"/>
          <w:iCs/>
        </w:rPr>
        <w:t>Working age population (15-64 years of age) that have ceased education</w:t>
      </w:r>
      <w:r w:rsidR="00F8521C" w:rsidRPr="00782EC0">
        <w:rPr>
          <w:i w:val="0"/>
          <w:iCs/>
        </w:rPr>
        <w:t>.</w:t>
      </w:r>
    </w:p>
    <w:p w14:paraId="0CB5F99C" w14:textId="77777777" w:rsidR="009F6801" w:rsidRPr="00782EC0" w:rsidRDefault="009F6801" w:rsidP="0061427D"/>
    <w:p w14:paraId="62B20454" w14:textId="619E3076" w:rsidR="00F8521C" w:rsidRPr="00782EC0" w:rsidRDefault="00F8521C" w:rsidP="0061427D">
      <w:pPr>
        <w:sectPr w:rsidR="00F8521C" w:rsidRPr="00782EC0" w:rsidSect="00AF1A9A">
          <w:pgSz w:w="16838" w:h="11906" w:orient="landscape"/>
          <w:pgMar w:top="1440" w:right="851" w:bottom="1440" w:left="1440" w:header="708" w:footer="708" w:gutter="0"/>
          <w:cols w:space="708"/>
          <w:docGrid w:linePitch="360"/>
        </w:sectPr>
      </w:pPr>
    </w:p>
    <w:p w14:paraId="16B6A830" w14:textId="7F56C28E" w:rsidR="00597151" w:rsidRPr="00782EC0" w:rsidRDefault="00F8521C" w:rsidP="000838BD">
      <w:pPr>
        <w:pStyle w:val="Heading1"/>
      </w:pPr>
      <w:bookmarkStart w:id="185" w:name="_Toc80864580"/>
      <w:r w:rsidRPr="00782EC0">
        <w:t>5.6</w:t>
      </w:r>
      <w:r w:rsidRPr="00782EC0">
        <w:tab/>
      </w:r>
      <w:r w:rsidR="00B32F3A" w:rsidRPr="00782EC0">
        <w:t xml:space="preserve">Labour </w:t>
      </w:r>
      <w:r w:rsidR="00880921" w:rsidRPr="00782EC0">
        <w:t>m</w:t>
      </w:r>
      <w:r w:rsidR="00B32F3A" w:rsidRPr="00782EC0">
        <w:t xml:space="preserve">arket </w:t>
      </w:r>
      <w:r w:rsidR="00880921" w:rsidRPr="00782EC0">
        <w:t>c</w:t>
      </w:r>
      <w:r w:rsidR="00B32F3A" w:rsidRPr="00782EC0">
        <w:t>haracteristics</w:t>
      </w:r>
      <w:bookmarkEnd w:id="185"/>
    </w:p>
    <w:p w14:paraId="19E69B7A" w14:textId="572F06D9" w:rsidR="00B30697" w:rsidRPr="00782EC0" w:rsidRDefault="00B30697" w:rsidP="00F8521C">
      <w:r w:rsidRPr="00782EC0">
        <w:t xml:space="preserve">In 2016, a third of </w:t>
      </w:r>
      <w:r w:rsidR="00EA596E" w:rsidRPr="00782EC0">
        <w:t xml:space="preserve">the </w:t>
      </w:r>
      <w:r w:rsidRPr="00782EC0">
        <w:t xml:space="preserve">working </w:t>
      </w:r>
      <w:r w:rsidR="00181CF1" w:rsidRPr="00782EC0">
        <w:t>age</w:t>
      </w:r>
      <w:r w:rsidRPr="00782EC0">
        <w:t xml:space="preserve"> people </w:t>
      </w:r>
      <w:r w:rsidR="00CC5DCB" w:rsidRPr="00782EC0">
        <w:t>with disabilities</w:t>
      </w:r>
      <w:r w:rsidRPr="00782EC0">
        <w:t xml:space="preserve"> indicated that their main economic status was in employment (Table </w:t>
      </w:r>
      <w:r w:rsidR="00CC5DCB" w:rsidRPr="00782EC0">
        <w:t>5</w:t>
      </w:r>
      <w:r w:rsidRPr="00782EC0">
        <w:t>.1</w:t>
      </w:r>
      <w:r w:rsidR="00AA7D37" w:rsidRPr="00782EC0">
        <w:t>5</w:t>
      </w:r>
      <w:r w:rsidRPr="00782EC0">
        <w:t xml:space="preserve">). This compares with two-thirds of those </w:t>
      </w:r>
      <w:r w:rsidR="00CC5DCB" w:rsidRPr="00782EC0">
        <w:t>without disabilities</w:t>
      </w:r>
      <w:r w:rsidRPr="00782EC0">
        <w:t xml:space="preserve">. Almost 13 </w:t>
      </w:r>
      <w:r w:rsidR="00082441" w:rsidRPr="00782EC0">
        <w:t>per cent</w:t>
      </w:r>
      <w:r w:rsidRPr="00782EC0">
        <w:t xml:space="preserve"> of people </w:t>
      </w:r>
      <w:r w:rsidR="00CC5DCB" w:rsidRPr="00782EC0">
        <w:t>with disabilities</w:t>
      </w:r>
      <w:r w:rsidRPr="00782EC0">
        <w:t xml:space="preserve"> reported being unemployed in 2016 compared to 9 </w:t>
      </w:r>
      <w:r w:rsidR="00082441" w:rsidRPr="00782EC0">
        <w:t>per cent</w:t>
      </w:r>
      <w:r w:rsidRPr="00782EC0">
        <w:t xml:space="preserve"> of those </w:t>
      </w:r>
      <w:r w:rsidR="00CC5DCB" w:rsidRPr="00782EC0">
        <w:t>without disabilities</w:t>
      </w:r>
      <w:r w:rsidRPr="00782EC0">
        <w:t xml:space="preserve">. There was very little change in these two economic status categories among people </w:t>
      </w:r>
      <w:r w:rsidR="00CC5DCB" w:rsidRPr="00782EC0">
        <w:t>with disabilities</w:t>
      </w:r>
      <w:r w:rsidRPr="00782EC0">
        <w:t xml:space="preserve"> between 2011 and 2016. A slightly larger percentage were unemployed in 2011, but the fall in the proportion unemployed between then and 2016 was not as large as it was among people </w:t>
      </w:r>
      <w:r w:rsidR="00CC5DCB" w:rsidRPr="00782EC0">
        <w:t>without disabilities</w:t>
      </w:r>
      <w:r w:rsidRPr="00782EC0">
        <w:t xml:space="preserve"> (2 percentage points compared to 4 percentage points among those </w:t>
      </w:r>
      <w:r w:rsidR="00CC5DCB" w:rsidRPr="00782EC0">
        <w:t>without disabilities</w:t>
      </w:r>
      <w:r w:rsidRPr="00782EC0">
        <w:t>).</w:t>
      </w:r>
      <w:r w:rsidR="006E458E" w:rsidRPr="00782EC0">
        <w:t xml:space="preserve"> </w:t>
      </w:r>
    </w:p>
    <w:p w14:paraId="24A55CCE" w14:textId="27B4AD92" w:rsidR="00E97219" w:rsidRPr="00782EC0" w:rsidRDefault="00F61178" w:rsidP="00F61178">
      <w:pPr>
        <w:pStyle w:val="Tabletitle"/>
      </w:pPr>
      <w:bookmarkStart w:id="186" w:name="_Toc82080434"/>
      <w:r w:rsidRPr="00782EC0">
        <w:t xml:space="preserve">Table </w:t>
      </w:r>
      <w:r w:rsidR="00AA7D37" w:rsidRPr="00782EC0">
        <w:t>5.15</w:t>
      </w:r>
      <w:r w:rsidRPr="00782EC0">
        <w:tab/>
        <w:t>Main economic status: 2011 and 2016 (%)</w:t>
      </w:r>
      <w:bookmarkEnd w:id="186"/>
    </w:p>
    <w:tbl>
      <w:tblPr>
        <w:tblStyle w:val="ESRItable1"/>
        <w:tblW w:w="5000" w:type="pct"/>
        <w:tblLook w:val="04A0" w:firstRow="1" w:lastRow="0" w:firstColumn="1" w:lastColumn="0" w:noHBand="0" w:noVBand="1"/>
        <w:tblCaption w:val="TABLE 5.15 MAIN ECONOMIC STATUS: 2011 AND 2016 (%)"/>
        <w:tblDescription w:val="This table lists the main economic status of people with and without disabilities in Ireland in 2011 and 2016. There are 5 categories: Working, Unemployed, Student, Retired, All Others. The results are in percentages.  The table shows that in 2016, a third of the working age people with disabilities was in employment compared with two-thirds of those without disabilities. Almost 13 per cent of people with disabilities were unemployed in 2016 compared to 9 per cent of those without disabilities. There was very little change in these two economic status categories among people with disabilities between 2011 and 2016.&#10;"/>
      </w:tblPr>
      <w:tblGrid>
        <w:gridCol w:w="2258"/>
        <w:gridCol w:w="1688"/>
        <w:gridCol w:w="1688"/>
        <w:gridCol w:w="1688"/>
        <w:gridCol w:w="1684"/>
      </w:tblGrid>
      <w:tr w:rsidR="00B30697" w:rsidRPr="00782EC0" w14:paraId="289A6C44" w14:textId="77777777" w:rsidTr="00F8521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4" w:type="pct"/>
          </w:tcPr>
          <w:p w14:paraId="2FF62D7D" w14:textId="77777777" w:rsidR="00B30697" w:rsidRPr="00782EC0" w:rsidRDefault="00B30697" w:rsidP="00F8521C">
            <w:pPr>
              <w:pStyle w:val="TableText"/>
              <w:rPr>
                <w:lang w:eastAsia="ar-SA"/>
              </w:rPr>
            </w:pPr>
          </w:p>
        </w:tc>
        <w:tc>
          <w:tcPr>
            <w:tcW w:w="1873" w:type="pct"/>
            <w:gridSpan w:val="2"/>
          </w:tcPr>
          <w:p w14:paraId="123BEABB" w14:textId="77777777" w:rsidR="00B30697" w:rsidRPr="00782EC0" w:rsidRDefault="00B30697" w:rsidP="00F8521C">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rPr>
                <w:lang w:eastAsia="ar-SA"/>
              </w:rPr>
              <w:t>2011</w:t>
            </w:r>
          </w:p>
        </w:tc>
        <w:tc>
          <w:tcPr>
            <w:tcW w:w="1873" w:type="pct"/>
            <w:gridSpan w:val="2"/>
          </w:tcPr>
          <w:p w14:paraId="1FA8C501" w14:textId="77777777" w:rsidR="00B30697" w:rsidRPr="00782EC0" w:rsidRDefault="00B30697" w:rsidP="00F8521C">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rPr>
                <w:lang w:eastAsia="ar-SA"/>
              </w:rPr>
              <w:t>2016</w:t>
            </w:r>
          </w:p>
        </w:tc>
      </w:tr>
      <w:tr w:rsidR="00B30697" w:rsidRPr="00782EC0" w14:paraId="11F36A2E" w14:textId="77777777" w:rsidTr="00F8521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4" w:type="pct"/>
            <w:shd w:val="clear" w:color="auto" w:fill="1F345E"/>
          </w:tcPr>
          <w:p w14:paraId="47382952" w14:textId="77777777" w:rsidR="00B30697" w:rsidRPr="00782EC0" w:rsidRDefault="00B30697" w:rsidP="00F8521C">
            <w:pPr>
              <w:pStyle w:val="TableText"/>
              <w:jc w:val="center"/>
              <w:rPr>
                <w:lang w:eastAsia="ar-SA"/>
              </w:rPr>
            </w:pPr>
          </w:p>
        </w:tc>
        <w:tc>
          <w:tcPr>
            <w:tcW w:w="937" w:type="pct"/>
            <w:shd w:val="clear" w:color="auto" w:fill="1F345E"/>
          </w:tcPr>
          <w:p w14:paraId="5096069B" w14:textId="77777777" w:rsidR="00B30697" w:rsidRPr="00782EC0" w:rsidRDefault="00B30697" w:rsidP="00F8521C">
            <w:pPr>
              <w:pStyle w:val="TableText"/>
              <w:jc w:val="center"/>
              <w:cnfStyle w:val="000000100000" w:firstRow="0" w:lastRow="0" w:firstColumn="0" w:lastColumn="0" w:oddVBand="0" w:evenVBand="0" w:oddHBand="1" w:evenHBand="0" w:firstRowFirstColumn="0" w:firstRowLastColumn="0" w:lastRowFirstColumn="0" w:lastRowLastColumn="0"/>
              <w:rPr>
                <w:b/>
                <w:bCs/>
                <w:lang w:eastAsia="ar-SA"/>
              </w:rPr>
            </w:pPr>
            <w:r w:rsidRPr="00782EC0">
              <w:rPr>
                <w:b/>
                <w:bCs/>
                <w:lang w:eastAsia="ar-SA"/>
              </w:rPr>
              <w:t>No Disability</w:t>
            </w:r>
          </w:p>
        </w:tc>
        <w:tc>
          <w:tcPr>
            <w:tcW w:w="937" w:type="pct"/>
            <w:shd w:val="clear" w:color="auto" w:fill="1F345E"/>
          </w:tcPr>
          <w:p w14:paraId="26883DA7" w14:textId="77777777" w:rsidR="00B30697" w:rsidRPr="00782EC0" w:rsidRDefault="00B30697" w:rsidP="00F8521C">
            <w:pPr>
              <w:pStyle w:val="TableText"/>
              <w:jc w:val="center"/>
              <w:cnfStyle w:val="000000100000" w:firstRow="0" w:lastRow="0" w:firstColumn="0" w:lastColumn="0" w:oddVBand="0" w:evenVBand="0" w:oddHBand="1" w:evenHBand="0" w:firstRowFirstColumn="0" w:firstRowLastColumn="0" w:lastRowFirstColumn="0" w:lastRowLastColumn="0"/>
              <w:rPr>
                <w:b/>
                <w:bCs/>
                <w:lang w:eastAsia="ar-SA"/>
              </w:rPr>
            </w:pPr>
            <w:r w:rsidRPr="00782EC0">
              <w:rPr>
                <w:b/>
                <w:bCs/>
                <w:lang w:eastAsia="ar-SA"/>
              </w:rPr>
              <w:t>Disability</w:t>
            </w:r>
          </w:p>
        </w:tc>
        <w:tc>
          <w:tcPr>
            <w:tcW w:w="937" w:type="pct"/>
            <w:shd w:val="clear" w:color="auto" w:fill="1F345E"/>
          </w:tcPr>
          <w:p w14:paraId="53B2053C" w14:textId="77777777" w:rsidR="00B30697" w:rsidRPr="00782EC0" w:rsidRDefault="00B30697" w:rsidP="00F8521C">
            <w:pPr>
              <w:pStyle w:val="TableText"/>
              <w:jc w:val="center"/>
              <w:cnfStyle w:val="000000100000" w:firstRow="0" w:lastRow="0" w:firstColumn="0" w:lastColumn="0" w:oddVBand="0" w:evenVBand="0" w:oddHBand="1" w:evenHBand="0" w:firstRowFirstColumn="0" w:firstRowLastColumn="0" w:lastRowFirstColumn="0" w:lastRowLastColumn="0"/>
              <w:rPr>
                <w:b/>
                <w:bCs/>
                <w:lang w:eastAsia="ar-SA"/>
              </w:rPr>
            </w:pPr>
            <w:r w:rsidRPr="00782EC0">
              <w:rPr>
                <w:b/>
                <w:bCs/>
                <w:lang w:eastAsia="ar-SA"/>
              </w:rPr>
              <w:t>No Disability</w:t>
            </w:r>
          </w:p>
        </w:tc>
        <w:tc>
          <w:tcPr>
            <w:tcW w:w="937" w:type="pct"/>
            <w:shd w:val="clear" w:color="auto" w:fill="1F345E"/>
          </w:tcPr>
          <w:p w14:paraId="6F7FB944" w14:textId="77777777" w:rsidR="00B30697" w:rsidRPr="00782EC0" w:rsidRDefault="00B30697" w:rsidP="00F8521C">
            <w:pPr>
              <w:pStyle w:val="TableText"/>
              <w:jc w:val="center"/>
              <w:cnfStyle w:val="000000100000" w:firstRow="0" w:lastRow="0" w:firstColumn="0" w:lastColumn="0" w:oddVBand="0" w:evenVBand="0" w:oddHBand="1" w:evenHBand="0" w:firstRowFirstColumn="0" w:firstRowLastColumn="0" w:lastRowFirstColumn="0" w:lastRowLastColumn="0"/>
              <w:rPr>
                <w:b/>
                <w:bCs/>
                <w:lang w:eastAsia="ar-SA"/>
              </w:rPr>
            </w:pPr>
            <w:r w:rsidRPr="00782EC0">
              <w:rPr>
                <w:b/>
                <w:bCs/>
                <w:lang w:eastAsia="ar-SA"/>
              </w:rPr>
              <w:t>Disability</w:t>
            </w:r>
          </w:p>
        </w:tc>
      </w:tr>
      <w:tr w:rsidR="00B30697" w:rsidRPr="00782EC0" w14:paraId="688B44B4" w14:textId="77777777" w:rsidTr="00F8521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4" w:type="pct"/>
          </w:tcPr>
          <w:p w14:paraId="423D1F95" w14:textId="77777777" w:rsidR="00B30697" w:rsidRPr="00782EC0" w:rsidRDefault="00B30697" w:rsidP="00F8521C">
            <w:pPr>
              <w:pStyle w:val="TableText"/>
              <w:rPr>
                <w:lang w:eastAsia="ar-SA"/>
              </w:rPr>
            </w:pPr>
            <w:r w:rsidRPr="00782EC0">
              <w:rPr>
                <w:lang w:eastAsia="ar-SA"/>
              </w:rPr>
              <w:t>Working</w:t>
            </w:r>
          </w:p>
        </w:tc>
        <w:tc>
          <w:tcPr>
            <w:tcW w:w="937" w:type="pct"/>
          </w:tcPr>
          <w:p w14:paraId="3DF16BCC" w14:textId="77777777" w:rsidR="00B30697" w:rsidRPr="00782EC0" w:rsidRDefault="00B30697" w:rsidP="00F8521C">
            <w:pPr>
              <w:pStyle w:val="TableText"/>
              <w:ind w:right="594"/>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60.6</w:t>
            </w:r>
          </w:p>
        </w:tc>
        <w:tc>
          <w:tcPr>
            <w:tcW w:w="937" w:type="pct"/>
          </w:tcPr>
          <w:p w14:paraId="71C154B0" w14:textId="77777777" w:rsidR="00B30697" w:rsidRPr="00782EC0" w:rsidRDefault="00B30697" w:rsidP="00F8521C">
            <w:pPr>
              <w:pStyle w:val="TableText"/>
              <w:ind w:right="594"/>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31.2</w:t>
            </w:r>
          </w:p>
        </w:tc>
        <w:tc>
          <w:tcPr>
            <w:tcW w:w="937" w:type="pct"/>
          </w:tcPr>
          <w:p w14:paraId="20DACD24" w14:textId="77777777" w:rsidR="00B30697" w:rsidRPr="00782EC0" w:rsidRDefault="00B30697" w:rsidP="00F8521C">
            <w:pPr>
              <w:pStyle w:val="TableText"/>
              <w:ind w:right="594"/>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66.2</w:t>
            </w:r>
          </w:p>
        </w:tc>
        <w:tc>
          <w:tcPr>
            <w:tcW w:w="937" w:type="pct"/>
          </w:tcPr>
          <w:p w14:paraId="04FC9275" w14:textId="77777777" w:rsidR="00B30697" w:rsidRPr="00782EC0" w:rsidRDefault="00B30697" w:rsidP="00F8521C">
            <w:pPr>
              <w:pStyle w:val="TableText"/>
              <w:ind w:right="594"/>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33.9</w:t>
            </w:r>
          </w:p>
        </w:tc>
      </w:tr>
      <w:tr w:rsidR="00B30697" w:rsidRPr="00782EC0" w14:paraId="3D4F0B22" w14:textId="77777777" w:rsidTr="00F8521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4" w:type="pct"/>
          </w:tcPr>
          <w:p w14:paraId="41D7A20E" w14:textId="77777777" w:rsidR="00B30697" w:rsidRPr="00782EC0" w:rsidRDefault="00B30697" w:rsidP="00F8521C">
            <w:pPr>
              <w:pStyle w:val="TableText"/>
              <w:rPr>
                <w:lang w:eastAsia="ar-SA"/>
              </w:rPr>
            </w:pPr>
            <w:r w:rsidRPr="00782EC0">
              <w:rPr>
                <w:lang w:eastAsia="ar-SA"/>
              </w:rPr>
              <w:t>Unemployed</w:t>
            </w:r>
          </w:p>
        </w:tc>
        <w:tc>
          <w:tcPr>
            <w:tcW w:w="937" w:type="pct"/>
          </w:tcPr>
          <w:p w14:paraId="0870C5CF" w14:textId="77777777" w:rsidR="00B30697" w:rsidRPr="00782EC0" w:rsidRDefault="00B30697" w:rsidP="00F8521C">
            <w:pPr>
              <w:pStyle w:val="TableText"/>
              <w:ind w:right="594"/>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13.6</w:t>
            </w:r>
          </w:p>
        </w:tc>
        <w:tc>
          <w:tcPr>
            <w:tcW w:w="937" w:type="pct"/>
          </w:tcPr>
          <w:p w14:paraId="69615E0E" w14:textId="77777777" w:rsidR="00B30697" w:rsidRPr="00782EC0" w:rsidRDefault="00B30697" w:rsidP="00F8521C">
            <w:pPr>
              <w:pStyle w:val="TableText"/>
              <w:ind w:right="594"/>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14.6</w:t>
            </w:r>
          </w:p>
        </w:tc>
        <w:tc>
          <w:tcPr>
            <w:tcW w:w="937" w:type="pct"/>
          </w:tcPr>
          <w:p w14:paraId="57622057" w14:textId="77777777" w:rsidR="00B30697" w:rsidRPr="00782EC0" w:rsidRDefault="00B30697" w:rsidP="00F8521C">
            <w:pPr>
              <w:pStyle w:val="TableText"/>
              <w:ind w:right="594"/>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9.0</w:t>
            </w:r>
          </w:p>
        </w:tc>
        <w:tc>
          <w:tcPr>
            <w:tcW w:w="937" w:type="pct"/>
          </w:tcPr>
          <w:p w14:paraId="6A7FA0F7" w14:textId="77777777" w:rsidR="00B30697" w:rsidRPr="00782EC0" w:rsidRDefault="00B30697" w:rsidP="00F8521C">
            <w:pPr>
              <w:pStyle w:val="TableText"/>
              <w:ind w:right="594"/>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12.6</w:t>
            </w:r>
          </w:p>
        </w:tc>
      </w:tr>
      <w:tr w:rsidR="00B30697" w:rsidRPr="00782EC0" w14:paraId="71164775" w14:textId="77777777" w:rsidTr="00F8521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4" w:type="pct"/>
          </w:tcPr>
          <w:p w14:paraId="1C6AE44E" w14:textId="77777777" w:rsidR="00B30697" w:rsidRPr="00782EC0" w:rsidRDefault="00B30697" w:rsidP="00F8521C">
            <w:pPr>
              <w:pStyle w:val="TableText"/>
              <w:rPr>
                <w:lang w:eastAsia="ar-SA"/>
              </w:rPr>
            </w:pPr>
            <w:r w:rsidRPr="00782EC0">
              <w:rPr>
                <w:lang w:eastAsia="ar-SA"/>
              </w:rPr>
              <w:t>Student</w:t>
            </w:r>
          </w:p>
        </w:tc>
        <w:tc>
          <w:tcPr>
            <w:tcW w:w="937" w:type="pct"/>
          </w:tcPr>
          <w:p w14:paraId="4BC54CB7" w14:textId="77777777" w:rsidR="00B30697" w:rsidRPr="00782EC0" w:rsidRDefault="00B30697" w:rsidP="00F8521C">
            <w:pPr>
              <w:pStyle w:val="TableText"/>
              <w:ind w:right="594"/>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13.8</w:t>
            </w:r>
          </w:p>
        </w:tc>
        <w:tc>
          <w:tcPr>
            <w:tcW w:w="937" w:type="pct"/>
          </w:tcPr>
          <w:p w14:paraId="6B1CF426" w14:textId="77777777" w:rsidR="00B30697" w:rsidRPr="00782EC0" w:rsidRDefault="00B30697" w:rsidP="00F8521C">
            <w:pPr>
              <w:pStyle w:val="TableText"/>
              <w:ind w:right="594"/>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9.3</w:t>
            </w:r>
          </w:p>
        </w:tc>
        <w:tc>
          <w:tcPr>
            <w:tcW w:w="937" w:type="pct"/>
          </w:tcPr>
          <w:p w14:paraId="50CF56AE" w14:textId="77777777" w:rsidR="00B30697" w:rsidRPr="00782EC0" w:rsidRDefault="00B30697" w:rsidP="00F8521C">
            <w:pPr>
              <w:pStyle w:val="TableText"/>
              <w:ind w:right="594"/>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14.1</w:t>
            </w:r>
          </w:p>
        </w:tc>
        <w:tc>
          <w:tcPr>
            <w:tcW w:w="937" w:type="pct"/>
          </w:tcPr>
          <w:p w14:paraId="3D3D3B3C" w14:textId="77777777" w:rsidR="00B30697" w:rsidRPr="00782EC0" w:rsidRDefault="00B30697" w:rsidP="00F8521C">
            <w:pPr>
              <w:pStyle w:val="TableText"/>
              <w:ind w:right="594"/>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11.0</w:t>
            </w:r>
          </w:p>
        </w:tc>
      </w:tr>
      <w:tr w:rsidR="00B30697" w:rsidRPr="00782EC0" w14:paraId="3AE4C76F" w14:textId="77777777" w:rsidTr="00F8521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4" w:type="pct"/>
          </w:tcPr>
          <w:p w14:paraId="7EC04B76" w14:textId="77777777" w:rsidR="00B30697" w:rsidRPr="00782EC0" w:rsidRDefault="00B30697" w:rsidP="00F8521C">
            <w:pPr>
              <w:pStyle w:val="TableText"/>
              <w:rPr>
                <w:lang w:eastAsia="ar-SA"/>
              </w:rPr>
            </w:pPr>
            <w:r w:rsidRPr="00782EC0">
              <w:rPr>
                <w:lang w:eastAsia="ar-SA"/>
              </w:rPr>
              <w:t>Retired</w:t>
            </w:r>
          </w:p>
        </w:tc>
        <w:tc>
          <w:tcPr>
            <w:tcW w:w="937" w:type="pct"/>
          </w:tcPr>
          <w:p w14:paraId="321BE6BA" w14:textId="77777777" w:rsidR="00B30697" w:rsidRPr="00782EC0" w:rsidRDefault="00B30697" w:rsidP="00F8521C">
            <w:pPr>
              <w:pStyle w:val="TableText"/>
              <w:ind w:right="594"/>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2.2</w:t>
            </w:r>
          </w:p>
        </w:tc>
        <w:tc>
          <w:tcPr>
            <w:tcW w:w="937" w:type="pct"/>
          </w:tcPr>
          <w:p w14:paraId="736F46F5" w14:textId="77777777" w:rsidR="00B30697" w:rsidRPr="00782EC0" w:rsidRDefault="00B30697" w:rsidP="00F8521C">
            <w:pPr>
              <w:pStyle w:val="TableText"/>
              <w:ind w:right="594"/>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4.5</w:t>
            </w:r>
          </w:p>
        </w:tc>
        <w:tc>
          <w:tcPr>
            <w:tcW w:w="937" w:type="pct"/>
          </w:tcPr>
          <w:p w14:paraId="0F021998" w14:textId="77777777" w:rsidR="00B30697" w:rsidRPr="00782EC0" w:rsidRDefault="00B30697" w:rsidP="00F8521C">
            <w:pPr>
              <w:pStyle w:val="TableText"/>
              <w:ind w:right="594"/>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2.1</w:t>
            </w:r>
          </w:p>
        </w:tc>
        <w:tc>
          <w:tcPr>
            <w:tcW w:w="937" w:type="pct"/>
          </w:tcPr>
          <w:p w14:paraId="5E9CA7F8" w14:textId="77777777" w:rsidR="00B30697" w:rsidRPr="00782EC0" w:rsidRDefault="00B30697" w:rsidP="00F8521C">
            <w:pPr>
              <w:pStyle w:val="TableText"/>
              <w:ind w:right="594"/>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4.0</w:t>
            </w:r>
          </w:p>
        </w:tc>
      </w:tr>
      <w:tr w:rsidR="00B30697" w:rsidRPr="00782EC0" w14:paraId="363D2A22" w14:textId="77777777" w:rsidTr="00F8521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4" w:type="pct"/>
          </w:tcPr>
          <w:p w14:paraId="75C3CE34" w14:textId="65FC3AD2" w:rsidR="00B30697" w:rsidRPr="00782EC0" w:rsidRDefault="00B30697" w:rsidP="00F8521C">
            <w:pPr>
              <w:pStyle w:val="TableText"/>
              <w:rPr>
                <w:vertAlign w:val="superscript"/>
                <w:lang w:eastAsia="ar-SA"/>
              </w:rPr>
            </w:pPr>
            <w:r w:rsidRPr="00782EC0">
              <w:rPr>
                <w:lang w:eastAsia="ar-SA"/>
              </w:rPr>
              <w:t>All Others</w:t>
            </w:r>
            <w:r w:rsidR="00827DA0" w:rsidRPr="00782EC0">
              <w:rPr>
                <w:vertAlign w:val="superscript"/>
                <w:lang w:eastAsia="ar-SA"/>
              </w:rPr>
              <w:t>1</w:t>
            </w:r>
          </w:p>
        </w:tc>
        <w:tc>
          <w:tcPr>
            <w:tcW w:w="937" w:type="pct"/>
          </w:tcPr>
          <w:p w14:paraId="73CA9BC5" w14:textId="77777777" w:rsidR="00B30697" w:rsidRPr="00782EC0" w:rsidRDefault="00B30697" w:rsidP="00F8521C">
            <w:pPr>
              <w:pStyle w:val="TableText"/>
              <w:ind w:right="594"/>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9.9</w:t>
            </w:r>
          </w:p>
        </w:tc>
        <w:tc>
          <w:tcPr>
            <w:tcW w:w="937" w:type="pct"/>
          </w:tcPr>
          <w:p w14:paraId="3EC6D093" w14:textId="77777777" w:rsidR="00B30697" w:rsidRPr="00782EC0" w:rsidRDefault="00B30697" w:rsidP="00F8521C">
            <w:pPr>
              <w:pStyle w:val="TableText"/>
              <w:ind w:right="594"/>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40.4</w:t>
            </w:r>
          </w:p>
        </w:tc>
        <w:tc>
          <w:tcPr>
            <w:tcW w:w="937" w:type="pct"/>
          </w:tcPr>
          <w:p w14:paraId="6C3C628E" w14:textId="77777777" w:rsidR="00B30697" w:rsidRPr="00782EC0" w:rsidRDefault="00B30697" w:rsidP="00F8521C">
            <w:pPr>
              <w:pStyle w:val="TableText"/>
              <w:ind w:right="594"/>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8.7</w:t>
            </w:r>
          </w:p>
        </w:tc>
        <w:tc>
          <w:tcPr>
            <w:tcW w:w="937" w:type="pct"/>
          </w:tcPr>
          <w:p w14:paraId="639DC28B" w14:textId="77777777" w:rsidR="00B30697" w:rsidRPr="00782EC0" w:rsidRDefault="00B30697" w:rsidP="00F8521C">
            <w:pPr>
              <w:pStyle w:val="TableText"/>
              <w:ind w:right="594"/>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38.5</w:t>
            </w:r>
          </w:p>
        </w:tc>
      </w:tr>
    </w:tbl>
    <w:p w14:paraId="638639CF" w14:textId="77777777" w:rsidR="00B30697" w:rsidRPr="00782EC0" w:rsidRDefault="00B30697" w:rsidP="000838BD">
      <w:pPr>
        <w:pStyle w:val="Greyline"/>
        <w:rPr>
          <w:noProof w:val="0"/>
          <w:lang w:val="en-IE"/>
        </w:rPr>
      </w:pPr>
    </w:p>
    <w:p w14:paraId="2F64A3C6" w14:textId="318D09B8" w:rsidR="00B30697" w:rsidRPr="00782EC0" w:rsidRDefault="00B30697" w:rsidP="00CA4532">
      <w:pPr>
        <w:pStyle w:val="Sourcesandnotes"/>
        <w:ind w:right="-46"/>
        <w:rPr>
          <w:i w:val="0"/>
          <w:iCs/>
        </w:rPr>
      </w:pPr>
      <w:r w:rsidRPr="00782EC0">
        <w:t>Source</w:t>
      </w:r>
      <w:r w:rsidR="00263AD7" w:rsidRPr="00782EC0">
        <w:t>:</w:t>
      </w:r>
      <w:r w:rsidR="00263AD7" w:rsidRPr="00782EC0">
        <w:tab/>
      </w:r>
      <w:r w:rsidR="000E0E1C" w:rsidRPr="00782EC0">
        <w:rPr>
          <w:i w:val="0"/>
          <w:iCs/>
        </w:rPr>
        <w:t>Results d</w:t>
      </w:r>
      <w:r w:rsidRPr="00782EC0">
        <w:rPr>
          <w:i w:val="0"/>
          <w:iCs/>
        </w:rPr>
        <w:t>erived by authors using 2011 and 2016 Census microdata</w:t>
      </w:r>
      <w:r w:rsidR="004F028A" w:rsidRPr="00782EC0">
        <w:rPr>
          <w:i w:val="0"/>
          <w:iCs/>
        </w:rPr>
        <w:t>.</w:t>
      </w:r>
    </w:p>
    <w:p w14:paraId="42EBBA25" w14:textId="33DE1F2D" w:rsidR="00B30697" w:rsidRPr="00782EC0" w:rsidRDefault="00B30697" w:rsidP="00CA4532">
      <w:pPr>
        <w:pStyle w:val="Sourcesandnotes"/>
        <w:ind w:right="-46"/>
        <w:rPr>
          <w:i w:val="0"/>
          <w:iCs/>
        </w:rPr>
      </w:pPr>
      <w:r w:rsidRPr="00782EC0">
        <w:t>Note</w:t>
      </w:r>
      <w:r w:rsidR="00263AD7" w:rsidRPr="00782EC0">
        <w:t>:</w:t>
      </w:r>
      <w:r w:rsidR="00263AD7" w:rsidRPr="00782EC0">
        <w:tab/>
      </w:r>
      <w:r w:rsidRPr="00782EC0">
        <w:rPr>
          <w:i w:val="0"/>
          <w:iCs/>
        </w:rPr>
        <w:t>Working age population (15-64 years of age)</w:t>
      </w:r>
      <w:r w:rsidR="004F028A" w:rsidRPr="00782EC0">
        <w:rPr>
          <w:i w:val="0"/>
          <w:iCs/>
        </w:rPr>
        <w:t xml:space="preserve">. </w:t>
      </w:r>
    </w:p>
    <w:p w14:paraId="202FE0C6" w14:textId="645C5C61" w:rsidR="00827DA0" w:rsidRPr="00782EC0" w:rsidRDefault="00827DA0" w:rsidP="00CA4532">
      <w:pPr>
        <w:pStyle w:val="Sourcesandnotes"/>
        <w:keepNext w:val="0"/>
        <w:ind w:right="-46" w:firstLine="0"/>
        <w:rPr>
          <w:i w:val="0"/>
          <w:iCs/>
        </w:rPr>
      </w:pPr>
      <w:r w:rsidRPr="00782EC0">
        <w:rPr>
          <w:i w:val="0"/>
          <w:iCs/>
          <w:vertAlign w:val="superscript"/>
        </w:rPr>
        <w:t xml:space="preserve">1 </w:t>
      </w:r>
      <w:r w:rsidR="006E458E" w:rsidRPr="00782EC0">
        <w:rPr>
          <w:i w:val="0"/>
          <w:iCs/>
        </w:rPr>
        <w:t>‘</w:t>
      </w:r>
      <w:r w:rsidRPr="00782EC0">
        <w:rPr>
          <w:i w:val="0"/>
          <w:iCs/>
        </w:rPr>
        <w:t>All Others</w:t>
      </w:r>
      <w:r w:rsidR="006E458E" w:rsidRPr="00782EC0">
        <w:rPr>
          <w:i w:val="0"/>
          <w:iCs/>
        </w:rPr>
        <w:t>’</w:t>
      </w:r>
      <w:r w:rsidRPr="00782EC0">
        <w:rPr>
          <w:i w:val="0"/>
          <w:iCs/>
        </w:rPr>
        <w:t xml:space="preserve"> captures t</w:t>
      </w:r>
      <w:r w:rsidR="00F67A9E" w:rsidRPr="00782EC0">
        <w:rPr>
          <w:i w:val="0"/>
          <w:iCs/>
        </w:rPr>
        <w:t xml:space="preserve">hose looking after home/family, those unable to work due to permanent </w:t>
      </w:r>
      <w:r w:rsidR="006513FB" w:rsidRPr="00782EC0">
        <w:rPr>
          <w:i w:val="0"/>
          <w:iCs/>
        </w:rPr>
        <w:t xml:space="preserve">sickness or disability and </w:t>
      </w:r>
      <w:r w:rsidR="006E458E" w:rsidRPr="00782EC0">
        <w:rPr>
          <w:i w:val="0"/>
          <w:iCs/>
        </w:rPr>
        <w:t>‘</w:t>
      </w:r>
      <w:r w:rsidR="006513FB" w:rsidRPr="00782EC0">
        <w:rPr>
          <w:i w:val="0"/>
          <w:iCs/>
        </w:rPr>
        <w:t>others</w:t>
      </w:r>
      <w:r w:rsidR="006E458E" w:rsidRPr="00782EC0">
        <w:rPr>
          <w:i w:val="0"/>
          <w:iCs/>
        </w:rPr>
        <w:t>’</w:t>
      </w:r>
      <w:r w:rsidR="00692275" w:rsidRPr="00782EC0">
        <w:rPr>
          <w:i w:val="0"/>
          <w:iCs/>
        </w:rPr>
        <w:t>: t</w:t>
      </w:r>
      <w:r w:rsidR="006513FB" w:rsidRPr="00782EC0">
        <w:rPr>
          <w:i w:val="0"/>
          <w:iCs/>
        </w:rPr>
        <w:t xml:space="preserve">hese are the </w:t>
      </w:r>
      <w:r w:rsidR="00692275" w:rsidRPr="00782EC0">
        <w:rPr>
          <w:i w:val="0"/>
          <w:iCs/>
        </w:rPr>
        <w:t xml:space="preserve">other principal economic status </w:t>
      </w:r>
      <w:r w:rsidR="006513FB" w:rsidRPr="00782EC0">
        <w:rPr>
          <w:i w:val="0"/>
          <w:iCs/>
        </w:rPr>
        <w:t xml:space="preserve">category options on the Census </w:t>
      </w:r>
      <w:r w:rsidR="008077C8" w:rsidRPr="00782EC0">
        <w:rPr>
          <w:i w:val="0"/>
          <w:iCs/>
        </w:rPr>
        <w:t xml:space="preserve">questionnaire, which </w:t>
      </w:r>
      <w:r w:rsidR="00706CE3" w:rsidRPr="00782EC0">
        <w:rPr>
          <w:i w:val="0"/>
          <w:iCs/>
        </w:rPr>
        <w:t xml:space="preserve">are </w:t>
      </w:r>
      <w:r w:rsidR="008077C8" w:rsidRPr="00782EC0">
        <w:rPr>
          <w:i w:val="0"/>
          <w:iCs/>
        </w:rPr>
        <w:t xml:space="preserve">merged into </w:t>
      </w:r>
      <w:r w:rsidR="006E458E" w:rsidRPr="00782EC0">
        <w:rPr>
          <w:i w:val="0"/>
          <w:iCs/>
        </w:rPr>
        <w:t>‘</w:t>
      </w:r>
      <w:r w:rsidR="008077C8" w:rsidRPr="00782EC0">
        <w:rPr>
          <w:i w:val="0"/>
          <w:iCs/>
        </w:rPr>
        <w:t>all others</w:t>
      </w:r>
      <w:r w:rsidR="006E458E" w:rsidRPr="00782EC0">
        <w:rPr>
          <w:i w:val="0"/>
          <w:iCs/>
        </w:rPr>
        <w:t>’</w:t>
      </w:r>
      <w:r w:rsidR="008077C8" w:rsidRPr="00782EC0">
        <w:rPr>
          <w:i w:val="0"/>
          <w:iCs/>
        </w:rPr>
        <w:t xml:space="preserve"> in the Census microdata</w:t>
      </w:r>
      <w:r w:rsidR="006513FB" w:rsidRPr="00782EC0">
        <w:rPr>
          <w:i w:val="0"/>
          <w:iCs/>
        </w:rPr>
        <w:t xml:space="preserve">. </w:t>
      </w:r>
    </w:p>
    <w:p w14:paraId="07A3BA61" w14:textId="224C73EB" w:rsidR="00B30697" w:rsidRPr="00782EC0" w:rsidRDefault="00B30697" w:rsidP="00F8521C">
      <w:r w:rsidRPr="00782EC0">
        <w:t xml:space="preserve">When we examine main economic status by disability type (Table </w:t>
      </w:r>
      <w:r w:rsidR="00104197" w:rsidRPr="00782EC0">
        <w:t>5</w:t>
      </w:r>
      <w:r w:rsidRPr="00782EC0">
        <w:t>.1</w:t>
      </w:r>
      <w:r w:rsidR="00736288" w:rsidRPr="00782EC0">
        <w:t>6</w:t>
      </w:r>
      <w:r w:rsidRPr="00782EC0">
        <w:t xml:space="preserve">), we can see that only 14.7 </w:t>
      </w:r>
      <w:r w:rsidR="00082441" w:rsidRPr="00782EC0">
        <w:t>per cent</w:t>
      </w:r>
      <w:r w:rsidRPr="00782EC0">
        <w:t xml:space="preserve"> of individuals with an </w:t>
      </w:r>
      <w:r w:rsidR="006E458E" w:rsidRPr="00782EC0">
        <w:t>‘</w:t>
      </w:r>
      <w:r w:rsidRPr="00782EC0">
        <w:t>intellectual disability</w:t>
      </w:r>
      <w:r w:rsidR="006E458E" w:rsidRPr="00782EC0">
        <w:t>’</w:t>
      </w:r>
      <w:r w:rsidRPr="00782EC0">
        <w:t xml:space="preserve"> were working in 2016. A small percentage of those with </w:t>
      </w:r>
      <w:r w:rsidR="006E458E" w:rsidRPr="00782EC0">
        <w:t>‘</w:t>
      </w:r>
      <w:r w:rsidR="00014B93" w:rsidRPr="00782EC0">
        <w:t>difficulty with basic physical activities such as walking, climbing stairs, reaching, lifting or carry</w:t>
      </w:r>
      <w:r w:rsidR="00FF72FE" w:rsidRPr="00782EC0">
        <w:t>ing</w:t>
      </w:r>
      <w:r w:rsidR="006E458E" w:rsidRPr="00782EC0">
        <w:t>’</w:t>
      </w:r>
      <w:r w:rsidR="00014B93" w:rsidRPr="00782EC0" w:rsidDel="00014B93">
        <w:t xml:space="preserve"> </w:t>
      </w:r>
      <w:r w:rsidRPr="00782EC0">
        <w:t xml:space="preserve">(18.1 </w:t>
      </w:r>
      <w:r w:rsidR="00082441" w:rsidRPr="00782EC0">
        <w:t>per cent</w:t>
      </w:r>
      <w:r w:rsidRPr="00782EC0">
        <w:t xml:space="preserve">) and </w:t>
      </w:r>
      <w:r w:rsidR="006E458E" w:rsidRPr="00782EC0">
        <w:t>‘</w:t>
      </w:r>
      <w:r w:rsidR="002A5EA1" w:rsidRPr="00782EC0">
        <w:t>difficulty in learning, remembering or concentrating</w:t>
      </w:r>
      <w:r w:rsidR="006E458E" w:rsidRPr="00782EC0">
        <w:t>’</w:t>
      </w:r>
      <w:r w:rsidR="002A5EA1" w:rsidRPr="00782EC0">
        <w:t xml:space="preserve"> </w:t>
      </w:r>
      <w:r w:rsidRPr="00782EC0">
        <w:t xml:space="preserve">(20.7 </w:t>
      </w:r>
      <w:r w:rsidR="00082441" w:rsidRPr="00782EC0">
        <w:t>per cent</w:t>
      </w:r>
      <w:r w:rsidRPr="00782EC0">
        <w:t>) were also in employment in 2016. On the other hand, a larger proportion of those that reported</w:t>
      </w:r>
      <w:r w:rsidR="00E319B9" w:rsidRPr="00782EC0">
        <w:t xml:space="preserve"> having </w:t>
      </w:r>
      <w:r w:rsidR="006E458E" w:rsidRPr="00782EC0">
        <w:t>‘</w:t>
      </w:r>
      <w:r w:rsidR="00E319B9" w:rsidRPr="00782EC0">
        <w:t>deafness or a serious hearing impairment</w:t>
      </w:r>
      <w:r w:rsidR="006E458E" w:rsidRPr="00782EC0">
        <w:t>’</w:t>
      </w:r>
      <w:r w:rsidRPr="00782EC0">
        <w:t xml:space="preserve"> (45.7 </w:t>
      </w:r>
      <w:r w:rsidR="00082441" w:rsidRPr="00782EC0">
        <w:t>per cent</w:t>
      </w:r>
      <w:r w:rsidRPr="00782EC0">
        <w:t xml:space="preserve">) or </w:t>
      </w:r>
      <w:r w:rsidR="00E00C30" w:rsidRPr="00782EC0">
        <w:t xml:space="preserve">having </w:t>
      </w:r>
      <w:r w:rsidR="006E458E" w:rsidRPr="00782EC0">
        <w:t>‘</w:t>
      </w:r>
      <w:r w:rsidR="00E00C30" w:rsidRPr="00782EC0">
        <w:t>blindness or a serious vision impairment</w:t>
      </w:r>
      <w:r w:rsidR="006E458E" w:rsidRPr="00782EC0">
        <w:t>’</w:t>
      </w:r>
      <w:r w:rsidR="00E00C30" w:rsidRPr="00782EC0">
        <w:t xml:space="preserve"> </w:t>
      </w:r>
      <w:r w:rsidRPr="00782EC0">
        <w:t xml:space="preserve">(34 </w:t>
      </w:r>
      <w:r w:rsidR="00082441" w:rsidRPr="00782EC0">
        <w:t>per cent</w:t>
      </w:r>
      <w:r w:rsidRPr="00782EC0">
        <w:t>) were working. Similar results are observed in 2011, in terms of the disability types that were more or less likely to be in employment.</w:t>
      </w:r>
    </w:p>
    <w:p w14:paraId="14A772F3" w14:textId="76F190BE" w:rsidR="00104197" w:rsidRPr="00782EC0" w:rsidRDefault="00104197" w:rsidP="00EE04EF">
      <w:pPr>
        <w:pStyle w:val="ListParagraph"/>
        <w:rPr>
          <w:lang w:eastAsia="ar-SA"/>
        </w:rPr>
      </w:pPr>
    </w:p>
    <w:p w14:paraId="42904344" w14:textId="77777777" w:rsidR="00044759" w:rsidRPr="00782EC0" w:rsidRDefault="00044759" w:rsidP="00EE04EF">
      <w:pPr>
        <w:pStyle w:val="ListParagraph"/>
        <w:rPr>
          <w:lang w:eastAsia="ar-SA"/>
        </w:rPr>
        <w:sectPr w:rsidR="00044759" w:rsidRPr="00782EC0" w:rsidSect="009F6801">
          <w:pgSz w:w="11906" w:h="16838"/>
          <w:pgMar w:top="1440" w:right="1440" w:bottom="851" w:left="1440" w:header="708" w:footer="708" w:gutter="0"/>
          <w:cols w:space="708"/>
          <w:docGrid w:linePitch="360"/>
        </w:sectPr>
      </w:pPr>
    </w:p>
    <w:p w14:paraId="26DF3C9E" w14:textId="71408972" w:rsidR="00B30697" w:rsidRPr="00782EC0" w:rsidRDefault="00F61178" w:rsidP="00F61178">
      <w:pPr>
        <w:pStyle w:val="Tabletitle"/>
      </w:pPr>
      <w:bookmarkStart w:id="187" w:name="_Toc82080435"/>
      <w:r w:rsidRPr="00782EC0">
        <w:t xml:space="preserve">Table </w:t>
      </w:r>
      <w:r w:rsidR="00104197" w:rsidRPr="00782EC0">
        <w:t>5</w:t>
      </w:r>
      <w:r w:rsidR="00B30697" w:rsidRPr="00782EC0">
        <w:t>.1</w:t>
      </w:r>
      <w:r w:rsidR="00736288" w:rsidRPr="00782EC0">
        <w:t>6</w:t>
      </w:r>
      <w:r w:rsidRPr="00782EC0">
        <w:tab/>
        <w:t xml:space="preserve">Main economic status by disability type: 2011 and </w:t>
      </w:r>
      <w:r w:rsidR="00B30697" w:rsidRPr="00782EC0">
        <w:t>2016 (%)</w:t>
      </w:r>
      <w:bookmarkEnd w:id="187"/>
    </w:p>
    <w:tbl>
      <w:tblPr>
        <w:tblStyle w:val="ESRItable1"/>
        <w:tblW w:w="5000" w:type="pct"/>
        <w:tblLook w:val="04A0" w:firstRow="1" w:lastRow="0" w:firstColumn="1" w:lastColumn="0" w:noHBand="0" w:noVBand="1"/>
        <w:tblCaption w:val="TABLE 5.16 MAIN ECONOMIC STATUS BY DISABILITY TYPE: 2011 AND 2016 (%)"/>
        <w:tblDescription w:val="This table lists the main economic status of working age people by type of disabilities in Ireland in 2011 and 2016. There are 5 categories: Working, Unemployed, Student, Retired, All Others. The results are in percentages.  Focusing on 2016 the table shows that only 15 per cent of peoples with an ‘intellectual disability’ are working. The percentages are also small for those with ‘difficulty with basic physical activities such as walking, climbing stairs, reaching, lifting or carrying’ at 18 per cent and for those with  ‘difficulty in learning, remembering or concentrating’ at 21 per cent. On the contrary, a larger proportion of those that reported having ‘deafness or a serious hearing impairment’ or having ‘blindness or a serious vision impairment’ are working at 46 per cent and 34 per cent respectively. Similar results are observed in 2011.&#10;"/>
      </w:tblPr>
      <w:tblGrid>
        <w:gridCol w:w="2118"/>
        <w:gridCol w:w="1557"/>
        <w:gridCol w:w="1560"/>
        <w:gridCol w:w="2693"/>
        <w:gridCol w:w="1569"/>
        <w:gridCol w:w="1697"/>
        <w:gridCol w:w="1520"/>
        <w:gridCol w:w="1813"/>
      </w:tblGrid>
      <w:tr w:rsidR="00F8521C" w:rsidRPr="00782EC0" w14:paraId="221EBCF6" w14:textId="77777777" w:rsidTr="00AD4009">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29" w:type="pct"/>
            <w:hideMark/>
          </w:tcPr>
          <w:p w14:paraId="5D253DA8" w14:textId="77777777" w:rsidR="00B30697" w:rsidRPr="00782EC0" w:rsidRDefault="00B30697" w:rsidP="00F8521C">
            <w:pPr>
              <w:pStyle w:val="TableText"/>
              <w:rPr>
                <w:lang w:eastAsia="ar-SA"/>
              </w:rPr>
            </w:pPr>
          </w:p>
        </w:tc>
        <w:tc>
          <w:tcPr>
            <w:tcW w:w="536" w:type="pct"/>
          </w:tcPr>
          <w:p w14:paraId="78BB4213" w14:textId="25B90658" w:rsidR="00B30697" w:rsidRPr="00782EC0" w:rsidRDefault="00E00C30" w:rsidP="00F8521C">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t>Blindness or a serious vision impairment</w:t>
            </w:r>
          </w:p>
        </w:tc>
        <w:tc>
          <w:tcPr>
            <w:tcW w:w="537" w:type="pct"/>
          </w:tcPr>
          <w:p w14:paraId="42E2D042" w14:textId="463518A3" w:rsidR="00B30697" w:rsidRPr="00782EC0" w:rsidRDefault="00E319B9" w:rsidP="00F8521C">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t>Deafness or a serious hearing impairment</w:t>
            </w:r>
          </w:p>
        </w:tc>
        <w:tc>
          <w:tcPr>
            <w:tcW w:w="927" w:type="pct"/>
          </w:tcPr>
          <w:p w14:paraId="125C4979" w14:textId="7DFF07AB" w:rsidR="00B30697" w:rsidRPr="00782EC0" w:rsidRDefault="00014B93" w:rsidP="00F8521C">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rPr>
                <w:lang w:eastAsia="ar-SA"/>
              </w:rPr>
              <w:t>D</w:t>
            </w:r>
            <w:r w:rsidR="00522364" w:rsidRPr="00782EC0">
              <w:t>ifficulty with basic physical activities such as walking, climbing stairs, reaching, lifting or carrying</w:t>
            </w:r>
          </w:p>
        </w:tc>
        <w:tc>
          <w:tcPr>
            <w:tcW w:w="540" w:type="pct"/>
          </w:tcPr>
          <w:p w14:paraId="797B6418" w14:textId="72191254" w:rsidR="00B30697" w:rsidRPr="00782EC0" w:rsidRDefault="00B30697" w:rsidP="00F8521C">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rPr>
                <w:lang w:eastAsia="ar-SA"/>
              </w:rPr>
              <w:t>Intellectual</w:t>
            </w:r>
            <w:r w:rsidR="008477B2" w:rsidRPr="00782EC0">
              <w:rPr>
                <w:lang w:eastAsia="ar-SA"/>
              </w:rPr>
              <w:t xml:space="preserve"> Disability</w:t>
            </w:r>
          </w:p>
        </w:tc>
        <w:tc>
          <w:tcPr>
            <w:tcW w:w="584" w:type="pct"/>
          </w:tcPr>
          <w:p w14:paraId="0DBBF551" w14:textId="3BD61EE3" w:rsidR="00B30697" w:rsidRPr="00782EC0" w:rsidRDefault="002A5EA1" w:rsidP="00F8521C">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t>Difficulty in learning, remembering or concentrating</w:t>
            </w:r>
          </w:p>
        </w:tc>
        <w:tc>
          <w:tcPr>
            <w:tcW w:w="523" w:type="pct"/>
          </w:tcPr>
          <w:p w14:paraId="7EBEDCFE" w14:textId="044C20D2" w:rsidR="00B30697" w:rsidRPr="00782EC0" w:rsidRDefault="006C155D" w:rsidP="00F8521C">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t>Psychological or emotional condition</w:t>
            </w:r>
          </w:p>
        </w:tc>
        <w:tc>
          <w:tcPr>
            <w:tcW w:w="624" w:type="pct"/>
          </w:tcPr>
          <w:p w14:paraId="7B3101CB" w14:textId="19529066" w:rsidR="00B30697" w:rsidRPr="00782EC0" w:rsidRDefault="00B7778E" w:rsidP="00F8521C">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t>Difficulty with pain</w:t>
            </w:r>
            <w:r w:rsidR="00221208">
              <w:t>,</w:t>
            </w:r>
            <w:r w:rsidRPr="00782EC0">
              <w:t xml:space="preserve"> breathing or any other chronic illness or condition</w:t>
            </w:r>
          </w:p>
        </w:tc>
      </w:tr>
      <w:tr w:rsidR="00F8521C" w:rsidRPr="00782EC0" w14:paraId="4124D510" w14:textId="77777777" w:rsidTr="00AD400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29" w:type="pct"/>
          </w:tcPr>
          <w:p w14:paraId="1043F8B8" w14:textId="77777777" w:rsidR="00B30697" w:rsidRPr="00782EC0" w:rsidRDefault="00B30697" w:rsidP="00F8521C">
            <w:pPr>
              <w:pStyle w:val="TableText"/>
              <w:rPr>
                <w:lang w:eastAsia="ar-SA"/>
              </w:rPr>
            </w:pPr>
            <w:r w:rsidRPr="00782EC0">
              <w:rPr>
                <w:lang w:eastAsia="ar-SA"/>
              </w:rPr>
              <w:t>2011:</w:t>
            </w:r>
          </w:p>
        </w:tc>
        <w:tc>
          <w:tcPr>
            <w:tcW w:w="536" w:type="pct"/>
          </w:tcPr>
          <w:p w14:paraId="1AA96C09" w14:textId="77777777" w:rsidR="00B30697" w:rsidRPr="00782EC0" w:rsidRDefault="00B30697" w:rsidP="00F8521C">
            <w:pPr>
              <w:pStyle w:val="TableText"/>
              <w:jc w:val="right"/>
              <w:cnfStyle w:val="000000100000" w:firstRow="0" w:lastRow="0" w:firstColumn="0" w:lastColumn="0" w:oddVBand="0" w:evenVBand="0" w:oddHBand="1" w:evenHBand="0" w:firstRowFirstColumn="0" w:firstRowLastColumn="0" w:lastRowFirstColumn="0" w:lastRowLastColumn="0"/>
              <w:rPr>
                <w:lang w:eastAsia="ar-SA"/>
              </w:rPr>
            </w:pPr>
          </w:p>
        </w:tc>
        <w:tc>
          <w:tcPr>
            <w:tcW w:w="537" w:type="pct"/>
          </w:tcPr>
          <w:p w14:paraId="70A249CB" w14:textId="77777777" w:rsidR="00B30697" w:rsidRPr="00782EC0" w:rsidRDefault="00B30697" w:rsidP="00F8521C">
            <w:pPr>
              <w:pStyle w:val="TableText"/>
              <w:jc w:val="right"/>
              <w:cnfStyle w:val="000000100000" w:firstRow="0" w:lastRow="0" w:firstColumn="0" w:lastColumn="0" w:oddVBand="0" w:evenVBand="0" w:oddHBand="1" w:evenHBand="0" w:firstRowFirstColumn="0" w:firstRowLastColumn="0" w:lastRowFirstColumn="0" w:lastRowLastColumn="0"/>
              <w:rPr>
                <w:lang w:eastAsia="ar-SA"/>
              </w:rPr>
            </w:pPr>
          </w:p>
        </w:tc>
        <w:tc>
          <w:tcPr>
            <w:tcW w:w="927" w:type="pct"/>
          </w:tcPr>
          <w:p w14:paraId="1CF5D740" w14:textId="77777777" w:rsidR="00B30697" w:rsidRPr="00782EC0" w:rsidRDefault="00B30697" w:rsidP="00F8521C">
            <w:pPr>
              <w:pStyle w:val="TableText"/>
              <w:jc w:val="right"/>
              <w:cnfStyle w:val="000000100000" w:firstRow="0" w:lastRow="0" w:firstColumn="0" w:lastColumn="0" w:oddVBand="0" w:evenVBand="0" w:oddHBand="1" w:evenHBand="0" w:firstRowFirstColumn="0" w:firstRowLastColumn="0" w:lastRowFirstColumn="0" w:lastRowLastColumn="0"/>
              <w:rPr>
                <w:lang w:eastAsia="ar-SA"/>
              </w:rPr>
            </w:pPr>
          </w:p>
        </w:tc>
        <w:tc>
          <w:tcPr>
            <w:tcW w:w="540" w:type="pct"/>
          </w:tcPr>
          <w:p w14:paraId="1E4F784F" w14:textId="77777777" w:rsidR="00B30697" w:rsidRPr="00782EC0" w:rsidRDefault="00B30697" w:rsidP="00F8521C">
            <w:pPr>
              <w:pStyle w:val="TableText"/>
              <w:jc w:val="right"/>
              <w:cnfStyle w:val="000000100000" w:firstRow="0" w:lastRow="0" w:firstColumn="0" w:lastColumn="0" w:oddVBand="0" w:evenVBand="0" w:oddHBand="1" w:evenHBand="0" w:firstRowFirstColumn="0" w:firstRowLastColumn="0" w:lastRowFirstColumn="0" w:lastRowLastColumn="0"/>
              <w:rPr>
                <w:lang w:eastAsia="ar-SA"/>
              </w:rPr>
            </w:pPr>
          </w:p>
        </w:tc>
        <w:tc>
          <w:tcPr>
            <w:tcW w:w="584" w:type="pct"/>
          </w:tcPr>
          <w:p w14:paraId="69C7422B" w14:textId="77777777" w:rsidR="00B30697" w:rsidRPr="00782EC0" w:rsidRDefault="00B30697" w:rsidP="00F8521C">
            <w:pPr>
              <w:pStyle w:val="TableText"/>
              <w:jc w:val="right"/>
              <w:cnfStyle w:val="000000100000" w:firstRow="0" w:lastRow="0" w:firstColumn="0" w:lastColumn="0" w:oddVBand="0" w:evenVBand="0" w:oddHBand="1" w:evenHBand="0" w:firstRowFirstColumn="0" w:firstRowLastColumn="0" w:lastRowFirstColumn="0" w:lastRowLastColumn="0"/>
              <w:rPr>
                <w:lang w:eastAsia="ar-SA"/>
              </w:rPr>
            </w:pPr>
          </w:p>
        </w:tc>
        <w:tc>
          <w:tcPr>
            <w:tcW w:w="523" w:type="pct"/>
          </w:tcPr>
          <w:p w14:paraId="1C4252CD" w14:textId="77777777" w:rsidR="00B30697" w:rsidRPr="00782EC0" w:rsidRDefault="00B30697" w:rsidP="00F8521C">
            <w:pPr>
              <w:pStyle w:val="TableText"/>
              <w:jc w:val="right"/>
              <w:cnfStyle w:val="000000100000" w:firstRow="0" w:lastRow="0" w:firstColumn="0" w:lastColumn="0" w:oddVBand="0" w:evenVBand="0" w:oddHBand="1" w:evenHBand="0" w:firstRowFirstColumn="0" w:firstRowLastColumn="0" w:lastRowFirstColumn="0" w:lastRowLastColumn="0"/>
              <w:rPr>
                <w:lang w:eastAsia="ar-SA"/>
              </w:rPr>
            </w:pPr>
          </w:p>
        </w:tc>
        <w:tc>
          <w:tcPr>
            <w:tcW w:w="624" w:type="pct"/>
          </w:tcPr>
          <w:p w14:paraId="376F3A85" w14:textId="77777777" w:rsidR="00B30697" w:rsidRPr="00782EC0" w:rsidRDefault="00B30697" w:rsidP="00F8521C">
            <w:pPr>
              <w:pStyle w:val="TableText"/>
              <w:jc w:val="right"/>
              <w:cnfStyle w:val="000000100000" w:firstRow="0" w:lastRow="0" w:firstColumn="0" w:lastColumn="0" w:oddVBand="0" w:evenVBand="0" w:oddHBand="1" w:evenHBand="0" w:firstRowFirstColumn="0" w:firstRowLastColumn="0" w:lastRowFirstColumn="0" w:lastRowLastColumn="0"/>
              <w:rPr>
                <w:lang w:eastAsia="ar-SA"/>
              </w:rPr>
            </w:pPr>
          </w:p>
        </w:tc>
      </w:tr>
      <w:tr w:rsidR="00F8521C" w:rsidRPr="00782EC0" w14:paraId="32DC340C" w14:textId="77777777" w:rsidTr="00AD4009">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29" w:type="pct"/>
          </w:tcPr>
          <w:p w14:paraId="3D0E8AFF" w14:textId="77777777" w:rsidR="00B30697" w:rsidRPr="00782EC0" w:rsidRDefault="00B30697" w:rsidP="008160AC">
            <w:pPr>
              <w:pStyle w:val="TableText"/>
              <w:ind w:firstLine="167"/>
              <w:rPr>
                <w:lang w:eastAsia="ar-SA"/>
              </w:rPr>
            </w:pPr>
            <w:r w:rsidRPr="00782EC0">
              <w:rPr>
                <w:lang w:eastAsia="ar-SA"/>
              </w:rPr>
              <w:t>Working</w:t>
            </w:r>
          </w:p>
        </w:tc>
        <w:tc>
          <w:tcPr>
            <w:tcW w:w="536" w:type="pct"/>
          </w:tcPr>
          <w:p w14:paraId="71F73DB6" w14:textId="77777777" w:rsidR="00B30697" w:rsidRPr="00782EC0" w:rsidRDefault="00B30697" w:rsidP="00F8521C">
            <w:pPr>
              <w:pStyle w:val="TableText"/>
              <w:ind w:right="45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32.6</w:t>
            </w:r>
          </w:p>
        </w:tc>
        <w:tc>
          <w:tcPr>
            <w:tcW w:w="537" w:type="pct"/>
          </w:tcPr>
          <w:p w14:paraId="35077098" w14:textId="77777777" w:rsidR="00B30697" w:rsidRPr="00782EC0" w:rsidRDefault="00B30697" w:rsidP="00F8521C">
            <w:pPr>
              <w:pStyle w:val="TableText"/>
              <w:ind w:right="45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41.3</w:t>
            </w:r>
          </w:p>
        </w:tc>
        <w:tc>
          <w:tcPr>
            <w:tcW w:w="927" w:type="pct"/>
          </w:tcPr>
          <w:p w14:paraId="79774C42" w14:textId="77777777" w:rsidR="00B30697" w:rsidRPr="00782EC0" w:rsidRDefault="00B30697" w:rsidP="00F8521C">
            <w:pPr>
              <w:pStyle w:val="TableText"/>
              <w:ind w:right="1026"/>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17.5</w:t>
            </w:r>
          </w:p>
        </w:tc>
        <w:tc>
          <w:tcPr>
            <w:tcW w:w="540" w:type="pct"/>
          </w:tcPr>
          <w:p w14:paraId="70B58665" w14:textId="77777777" w:rsidR="00B30697" w:rsidRPr="00782EC0" w:rsidRDefault="00B30697" w:rsidP="00F8521C">
            <w:pPr>
              <w:pStyle w:val="TableText"/>
              <w:ind w:right="45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15.0</w:t>
            </w:r>
          </w:p>
        </w:tc>
        <w:tc>
          <w:tcPr>
            <w:tcW w:w="584" w:type="pct"/>
          </w:tcPr>
          <w:p w14:paraId="7EF1CBCC" w14:textId="77777777" w:rsidR="00B30697" w:rsidRPr="00782EC0" w:rsidRDefault="00B30697" w:rsidP="00F8521C">
            <w:pPr>
              <w:pStyle w:val="TableText"/>
              <w:ind w:right="45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20.0</w:t>
            </w:r>
          </w:p>
        </w:tc>
        <w:tc>
          <w:tcPr>
            <w:tcW w:w="523" w:type="pct"/>
          </w:tcPr>
          <w:p w14:paraId="1D243BBC" w14:textId="77777777" w:rsidR="00B30697" w:rsidRPr="00782EC0" w:rsidRDefault="00B30697" w:rsidP="00F8521C">
            <w:pPr>
              <w:pStyle w:val="TableText"/>
              <w:ind w:right="45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21.8</w:t>
            </w:r>
          </w:p>
        </w:tc>
        <w:tc>
          <w:tcPr>
            <w:tcW w:w="624" w:type="pct"/>
          </w:tcPr>
          <w:p w14:paraId="1214610F" w14:textId="77777777" w:rsidR="00B30697" w:rsidRPr="00782EC0" w:rsidRDefault="00B30697" w:rsidP="00F8521C">
            <w:pPr>
              <w:pStyle w:val="TableText"/>
              <w:ind w:right="45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31.3</w:t>
            </w:r>
          </w:p>
        </w:tc>
      </w:tr>
      <w:tr w:rsidR="00F8521C" w:rsidRPr="00782EC0" w14:paraId="3A3E618C" w14:textId="77777777" w:rsidTr="00AD400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29" w:type="pct"/>
          </w:tcPr>
          <w:p w14:paraId="44C581A8" w14:textId="77777777" w:rsidR="00B30697" w:rsidRPr="00782EC0" w:rsidRDefault="00B30697" w:rsidP="008160AC">
            <w:pPr>
              <w:pStyle w:val="TableText"/>
              <w:ind w:firstLine="167"/>
              <w:rPr>
                <w:lang w:eastAsia="ar-SA"/>
              </w:rPr>
            </w:pPr>
            <w:r w:rsidRPr="00782EC0">
              <w:rPr>
                <w:lang w:eastAsia="ar-SA"/>
              </w:rPr>
              <w:t>Unemployed</w:t>
            </w:r>
          </w:p>
        </w:tc>
        <w:tc>
          <w:tcPr>
            <w:tcW w:w="536" w:type="pct"/>
          </w:tcPr>
          <w:p w14:paraId="680BE6F1" w14:textId="77777777" w:rsidR="00B30697" w:rsidRPr="00782EC0" w:rsidRDefault="00B30697" w:rsidP="00F8521C">
            <w:pPr>
              <w:pStyle w:val="TableText"/>
              <w:ind w:right="451"/>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15.9</w:t>
            </w:r>
          </w:p>
        </w:tc>
        <w:tc>
          <w:tcPr>
            <w:tcW w:w="537" w:type="pct"/>
          </w:tcPr>
          <w:p w14:paraId="2BA78E62" w14:textId="77777777" w:rsidR="00B30697" w:rsidRPr="00782EC0" w:rsidRDefault="00B30697" w:rsidP="00F8521C">
            <w:pPr>
              <w:pStyle w:val="TableText"/>
              <w:ind w:right="451"/>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15.5</w:t>
            </w:r>
          </w:p>
        </w:tc>
        <w:tc>
          <w:tcPr>
            <w:tcW w:w="927" w:type="pct"/>
          </w:tcPr>
          <w:p w14:paraId="560E0F7B" w14:textId="77777777" w:rsidR="00B30697" w:rsidRPr="00782EC0" w:rsidRDefault="00B30697" w:rsidP="00F8521C">
            <w:pPr>
              <w:pStyle w:val="TableText"/>
              <w:ind w:right="1026"/>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11.3</w:t>
            </w:r>
          </w:p>
        </w:tc>
        <w:tc>
          <w:tcPr>
            <w:tcW w:w="540" w:type="pct"/>
          </w:tcPr>
          <w:p w14:paraId="7474BF44" w14:textId="77777777" w:rsidR="00B30697" w:rsidRPr="00782EC0" w:rsidRDefault="00B30697" w:rsidP="00F8521C">
            <w:pPr>
              <w:pStyle w:val="TableText"/>
              <w:ind w:right="451"/>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11.2</w:t>
            </w:r>
          </w:p>
        </w:tc>
        <w:tc>
          <w:tcPr>
            <w:tcW w:w="584" w:type="pct"/>
          </w:tcPr>
          <w:p w14:paraId="3DDA8EE3" w14:textId="77777777" w:rsidR="00B30697" w:rsidRPr="00782EC0" w:rsidRDefault="00B30697" w:rsidP="00F8521C">
            <w:pPr>
              <w:pStyle w:val="TableText"/>
              <w:ind w:right="451"/>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16.2</w:t>
            </w:r>
          </w:p>
        </w:tc>
        <w:tc>
          <w:tcPr>
            <w:tcW w:w="523" w:type="pct"/>
          </w:tcPr>
          <w:p w14:paraId="04A8659F" w14:textId="77777777" w:rsidR="00B30697" w:rsidRPr="00782EC0" w:rsidRDefault="00B30697" w:rsidP="00F8521C">
            <w:pPr>
              <w:pStyle w:val="TableText"/>
              <w:ind w:right="451"/>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15.6</w:t>
            </w:r>
          </w:p>
        </w:tc>
        <w:tc>
          <w:tcPr>
            <w:tcW w:w="624" w:type="pct"/>
          </w:tcPr>
          <w:p w14:paraId="4B4F3F5B" w14:textId="77777777" w:rsidR="00B30697" w:rsidRPr="00782EC0" w:rsidRDefault="00B30697" w:rsidP="00F8521C">
            <w:pPr>
              <w:pStyle w:val="TableText"/>
              <w:ind w:right="451"/>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12.5</w:t>
            </w:r>
          </w:p>
        </w:tc>
      </w:tr>
      <w:tr w:rsidR="00F8521C" w:rsidRPr="00782EC0" w14:paraId="7DC94A70" w14:textId="77777777" w:rsidTr="00AD4009">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29" w:type="pct"/>
          </w:tcPr>
          <w:p w14:paraId="06310963" w14:textId="77777777" w:rsidR="00B30697" w:rsidRPr="00782EC0" w:rsidRDefault="00B30697" w:rsidP="008160AC">
            <w:pPr>
              <w:pStyle w:val="TableText"/>
              <w:ind w:firstLine="167"/>
              <w:rPr>
                <w:lang w:eastAsia="ar-SA"/>
              </w:rPr>
            </w:pPr>
            <w:r w:rsidRPr="00782EC0">
              <w:rPr>
                <w:lang w:eastAsia="ar-SA"/>
              </w:rPr>
              <w:t>Student</w:t>
            </w:r>
          </w:p>
        </w:tc>
        <w:tc>
          <w:tcPr>
            <w:tcW w:w="536" w:type="pct"/>
          </w:tcPr>
          <w:p w14:paraId="2241C00E" w14:textId="77777777" w:rsidR="00B30697" w:rsidRPr="00782EC0" w:rsidRDefault="00B30697" w:rsidP="00F8521C">
            <w:pPr>
              <w:pStyle w:val="TableText"/>
              <w:ind w:right="45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8.5</w:t>
            </w:r>
          </w:p>
        </w:tc>
        <w:tc>
          <w:tcPr>
            <w:tcW w:w="537" w:type="pct"/>
          </w:tcPr>
          <w:p w14:paraId="4F71AF8D" w14:textId="77777777" w:rsidR="00B30697" w:rsidRPr="00782EC0" w:rsidRDefault="00B30697" w:rsidP="00F8521C">
            <w:pPr>
              <w:pStyle w:val="TableText"/>
              <w:ind w:right="45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5.1</w:t>
            </w:r>
          </w:p>
        </w:tc>
        <w:tc>
          <w:tcPr>
            <w:tcW w:w="927" w:type="pct"/>
          </w:tcPr>
          <w:p w14:paraId="5768A597" w14:textId="77777777" w:rsidR="00B30697" w:rsidRPr="00782EC0" w:rsidRDefault="00B30697" w:rsidP="00F8521C">
            <w:pPr>
              <w:pStyle w:val="TableText"/>
              <w:ind w:right="1026"/>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3.2</w:t>
            </w:r>
          </w:p>
        </w:tc>
        <w:tc>
          <w:tcPr>
            <w:tcW w:w="540" w:type="pct"/>
          </w:tcPr>
          <w:p w14:paraId="64A564E0" w14:textId="77777777" w:rsidR="00B30697" w:rsidRPr="00782EC0" w:rsidRDefault="00B30697" w:rsidP="00F8521C">
            <w:pPr>
              <w:pStyle w:val="TableText"/>
              <w:ind w:right="45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16.4</w:t>
            </w:r>
          </w:p>
        </w:tc>
        <w:tc>
          <w:tcPr>
            <w:tcW w:w="584" w:type="pct"/>
          </w:tcPr>
          <w:p w14:paraId="381BC91B" w14:textId="77777777" w:rsidR="00B30697" w:rsidRPr="00782EC0" w:rsidRDefault="00B30697" w:rsidP="00F8521C">
            <w:pPr>
              <w:pStyle w:val="TableText"/>
              <w:ind w:right="45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19.2</w:t>
            </w:r>
          </w:p>
        </w:tc>
        <w:tc>
          <w:tcPr>
            <w:tcW w:w="523" w:type="pct"/>
          </w:tcPr>
          <w:p w14:paraId="1CFEE195" w14:textId="77777777" w:rsidR="00B30697" w:rsidRPr="00782EC0" w:rsidRDefault="00B30697" w:rsidP="00F8521C">
            <w:pPr>
              <w:pStyle w:val="TableText"/>
              <w:ind w:right="45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7.9</w:t>
            </w:r>
          </w:p>
        </w:tc>
        <w:tc>
          <w:tcPr>
            <w:tcW w:w="624" w:type="pct"/>
          </w:tcPr>
          <w:p w14:paraId="7920E39F" w14:textId="77777777" w:rsidR="00B30697" w:rsidRPr="00782EC0" w:rsidRDefault="00B30697" w:rsidP="00F8521C">
            <w:pPr>
              <w:pStyle w:val="TableText"/>
              <w:ind w:right="45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6.2</w:t>
            </w:r>
          </w:p>
        </w:tc>
      </w:tr>
      <w:tr w:rsidR="00F8521C" w:rsidRPr="00782EC0" w14:paraId="6FA132B0" w14:textId="77777777" w:rsidTr="00AD400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29" w:type="pct"/>
          </w:tcPr>
          <w:p w14:paraId="2E39984F" w14:textId="77777777" w:rsidR="00B30697" w:rsidRPr="00782EC0" w:rsidRDefault="00B30697" w:rsidP="008160AC">
            <w:pPr>
              <w:pStyle w:val="TableText"/>
              <w:ind w:firstLine="167"/>
              <w:rPr>
                <w:lang w:eastAsia="ar-SA"/>
              </w:rPr>
            </w:pPr>
            <w:r w:rsidRPr="00782EC0">
              <w:rPr>
                <w:lang w:eastAsia="ar-SA"/>
              </w:rPr>
              <w:t xml:space="preserve">Retired </w:t>
            </w:r>
          </w:p>
        </w:tc>
        <w:tc>
          <w:tcPr>
            <w:tcW w:w="536" w:type="pct"/>
          </w:tcPr>
          <w:p w14:paraId="7294DEA5" w14:textId="77777777" w:rsidR="00B30697" w:rsidRPr="00782EC0" w:rsidRDefault="00B30697" w:rsidP="00F8521C">
            <w:pPr>
              <w:pStyle w:val="TableText"/>
              <w:ind w:right="451"/>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5.1</w:t>
            </w:r>
          </w:p>
        </w:tc>
        <w:tc>
          <w:tcPr>
            <w:tcW w:w="537" w:type="pct"/>
          </w:tcPr>
          <w:p w14:paraId="542E58E0" w14:textId="77777777" w:rsidR="00B30697" w:rsidRPr="00782EC0" w:rsidRDefault="00B30697" w:rsidP="00F8521C">
            <w:pPr>
              <w:pStyle w:val="TableText"/>
              <w:ind w:right="451"/>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7.7</w:t>
            </w:r>
          </w:p>
        </w:tc>
        <w:tc>
          <w:tcPr>
            <w:tcW w:w="927" w:type="pct"/>
          </w:tcPr>
          <w:p w14:paraId="111469D0" w14:textId="77777777" w:rsidR="00B30697" w:rsidRPr="00782EC0" w:rsidRDefault="00B30697" w:rsidP="00F8521C">
            <w:pPr>
              <w:pStyle w:val="TableText"/>
              <w:ind w:right="1026"/>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6.3</w:t>
            </w:r>
          </w:p>
        </w:tc>
        <w:tc>
          <w:tcPr>
            <w:tcW w:w="540" w:type="pct"/>
          </w:tcPr>
          <w:p w14:paraId="572BFB45" w14:textId="77777777" w:rsidR="00B30697" w:rsidRPr="00782EC0" w:rsidRDefault="00B30697" w:rsidP="00F8521C">
            <w:pPr>
              <w:pStyle w:val="TableText"/>
              <w:ind w:right="451"/>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1.5</w:t>
            </w:r>
          </w:p>
        </w:tc>
        <w:tc>
          <w:tcPr>
            <w:tcW w:w="584" w:type="pct"/>
          </w:tcPr>
          <w:p w14:paraId="4D53746F" w14:textId="77777777" w:rsidR="00B30697" w:rsidRPr="00782EC0" w:rsidRDefault="00B30697" w:rsidP="00F8521C">
            <w:pPr>
              <w:pStyle w:val="TableText"/>
              <w:ind w:right="451"/>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2.4</w:t>
            </w:r>
          </w:p>
        </w:tc>
        <w:tc>
          <w:tcPr>
            <w:tcW w:w="523" w:type="pct"/>
          </w:tcPr>
          <w:p w14:paraId="15A6B585" w14:textId="77777777" w:rsidR="00B30697" w:rsidRPr="00782EC0" w:rsidRDefault="00B30697" w:rsidP="00F8521C">
            <w:pPr>
              <w:pStyle w:val="TableText"/>
              <w:ind w:right="451"/>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2.7</w:t>
            </w:r>
          </w:p>
        </w:tc>
        <w:tc>
          <w:tcPr>
            <w:tcW w:w="624" w:type="pct"/>
          </w:tcPr>
          <w:p w14:paraId="378E7813" w14:textId="77777777" w:rsidR="00B30697" w:rsidRPr="00782EC0" w:rsidRDefault="00B30697" w:rsidP="00F8521C">
            <w:pPr>
              <w:pStyle w:val="TableText"/>
              <w:ind w:right="451"/>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5.0</w:t>
            </w:r>
          </w:p>
        </w:tc>
      </w:tr>
      <w:tr w:rsidR="00F8521C" w:rsidRPr="00782EC0" w14:paraId="49A555A8" w14:textId="77777777" w:rsidTr="00AD4009">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29" w:type="pct"/>
          </w:tcPr>
          <w:p w14:paraId="16227636" w14:textId="77777777" w:rsidR="00B30697" w:rsidRPr="00782EC0" w:rsidRDefault="00B30697" w:rsidP="008160AC">
            <w:pPr>
              <w:pStyle w:val="TableText"/>
              <w:ind w:firstLine="167"/>
              <w:rPr>
                <w:lang w:eastAsia="ar-SA"/>
              </w:rPr>
            </w:pPr>
            <w:r w:rsidRPr="00782EC0">
              <w:rPr>
                <w:lang w:eastAsia="ar-SA"/>
              </w:rPr>
              <w:t>All others</w:t>
            </w:r>
          </w:p>
        </w:tc>
        <w:tc>
          <w:tcPr>
            <w:tcW w:w="536" w:type="pct"/>
          </w:tcPr>
          <w:p w14:paraId="431DBB3A" w14:textId="77777777" w:rsidR="00B30697" w:rsidRPr="00782EC0" w:rsidRDefault="00B30697" w:rsidP="00F8521C">
            <w:pPr>
              <w:pStyle w:val="TableText"/>
              <w:ind w:right="45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37.9</w:t>
            </w:r>
          </w:p>
        </w:tc>
        <w:tc>
          <w:tcPr>
            <w:tcW w:w="537" w:type="pct"/>
          </w:tcPr>
          <w:p w14:paraId="66A47017" w14:textId="77777777" w:rsidR="00B30697" w:rsidRPr="00782EC0" w:rsidRDefault="00B30697" w:rsidP="00F8521C">
            <w:pPr>
              <w:pStyle w:val="TableText"/>
              <w:ind w:right="45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30.3</w:t>
            </w:r>
          </w:p>
        </w:tc>
        <w:tc>
          <w:tcPr>
            <w:tcW w:w="927" w:type="pct"/>
          </w:tcPr>
          <w:p w14:paraId="4D6D2242" w14:textId="77777777" w:rsidR="00B30697" w:rsidRPr="00782EC0" w:rsidRDefault="00B30697" w:rsidP="00F8521C">
            <w:pPr>
              <w:pStyle w:val="TableText"/>
              <w:ind w:right="1026"/>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61.8</w:t>
            </w:r>
          </w:p>
        </w:tc>
        <w:tc>
          <w:tcPr>
            <w:tcW w:w="540" w:type="pct"/>
          </w:tcPr>
          <w:p w14:paraId="6EC81A23" w14:textId="77777777" w:rsidR="00B30697" w:rsidRPr="00782EC0" w:rsidRDefault="00B30697" w:rsidP="00F8521C">
            <w:pPr>
              <w:pStyle w:val="TableText"/>
              <w:ind w:right="45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55.9</w:t>
            </w:r>
          </w:p>
        </w:tc>
        <w:tc>
          <w:tcPr>
            <w:tcW w:w="584" w:type="pct"/>
          </w:tcPr>
          <w:p w14:paraId="0D9F9A98" w14:textId="77777777" w:rsidR="00B30697" w:rsidRPr="00782EC0" w:rsidRDefault="00B30697" w:rsidP="00F8521C">
            <w:pPr>
              <w:pStyle w:val="TableText"/>
              <w:ind w:right="45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42.2</w:t>
            </w:r>
          </w:p>
        </w:tc>
        <w:tc>
          <w:tcPr>
            <w:tcW w:w="523" w:type="pct"/>
          </w:tcPr>
          <w:p w14:paraId="3EFA5FA8" w14:textId="77777777" w:rsidR="00B30697" w:rsidRPr="00782EC0" w:rsidRDefault="00B30697" w:rsidP="00F8521C">
            <w:pPr>
              <w:pStyle w:val="TableText"/>
              <w:ind w:right="45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52.0</w:t>
            </w:r>
          </w:p>
        </w:tc>
        <w:tc>
          <w:tcPr>
            <w:tcW w:w="624" w:type="pct"/>
          </w:tcPr>
          <w:p w14:paraId="263490D7" w14:textId="77777777" w:rsidR="00B30697" w:rsidRPr="00782EC0" w:rsidRDefault="00B30697" w:rsidP="00F8521C">
            <w:pPr>
              <w:pStyle w:val="TableText"/>
              <w:ind w:right="45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45.0</w:t>
            </w:r>
          </w:p>
        </w:tc>
      </w:tr>
      <w:tr w:rsidR="00F8521C" w:rsidRPr="00782EC0" w14:paraId="740B0171" w14:textId="77777777" w:rsidTr="00AD400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29" w:type="pct"/>
          </w:tcPr>
          <w:p w14:paraId="66D3E7CB" w14:textId="77777777" w:rsidR="00B30697" w:rsidRPr="00782EC0" w:rsidRDefault="00B30697" w:rsidP="00F8521C">
            <w:pPr>
              <w:pStyle w:val="TableText"/>
              <w:rPr>
                <w:lang w:eastAsia="ar-SA"/>
              </w:rPr>
            </w:pPr>
            <w:r w:rsidRPr="00782EC0">
              <w:rPr>
                <w:lang w:eastAsia="ar-SA"/>
              </w:rPr>
              <w:t>2016:</w:t>
            </w:r>
          </w:p>
        </w:tc>
        <w:tc>
          <w:tcPr>
            <w:tcW w:w="536" w:type="pct"/>
          </w:tcPr>
          <w:p w14:paraId="6A7047D0" w14:textId="77777777" w:rsidR="00B30697" w:rsidRPr="00782EC0" w:rsidRDefault="00B30697" w:rsidP="00F8521C">
            <w:pPr>
              <w:pStyle w:val="TableText"/>
              <w:ind w:right="451"/>
              <w:jc w:val="right"/>
              <w:cnfStyle w:val="000000100000" w:firstRow="0" w:lastRow="0" w:firstColumn="0" w:lastColumn="0" w:oddVBand="0" w:evenVBand="0" w:oddHBand="1" w:evenHBand="0" w:firstRowFirstColumn="0" w:firstRowLastColumn="0" w:lastRowFirstColumn="0" w:lastRowLastColumn="0"/>
              <w:rPr>
                <w:lang w:eastAsia="ar-SA"/>
              </w:rPr>
            </w:pPr>
          </w:p>
        </w:tc>
        <w:tc>
          <w:tcPr>
            <w:tcW w:w="537" w:type="pct"/>
          </w:tcPr>
          <w:p w14:paraId="707FD412" w14:textId="77777777" w:rsidR="00B30697" w:rsidRPr="00782EC0" w:rsidRDefault="00B30697" w:rsidP="00F8521C">
            <w:pPr>
              <w:pStyle w:val="TableText"/>
              <w:ind w:right="451"/>
              <w:jc w:val="right"/>
              <w:cnfStyle w:val="000000100000" w:firstRow="0" w:lastRow="0" w:firstColumn="0" w:lastColumn="0" w:oddVBand="0" w:evenVBand="0" w:oddHBand="1" w:evenHBand="0" w:firstRowFirstColumn="0" w:firstRowLastColumn="0" w:lastRowFirstColumn="0" w:lastRowLastColumn="0"/>
              <w:rPr>
                <w:lang w:eastAsia="ar-SA"/>
              </w:rPr>
            </w:pPr>
          </w:p>
        </w:tc>
        <w:tc>
          <w:tcPr>
            <w:tcW w:w="927" w:type="pct"/>
          </w:tcPr>
          <w:p w14:paraId="72F7AAC0" w14:textId="77777777" w:rsidR="00B30697" w:rsidRPr="00782EC0" w:rsidRDefault="00B30697" w:rsidP="00F8521C">
            <w:pPr>
              <w:pStyle w:val="TableText"/>
              <w:ind w:right="1026"/>
              <w:jc w:val="right"/>
              <w:cnfStyle w:val="000000100000" w:firstRow="0" w:lastRow="0" w:firstColumn="0" w:lastColumn="0" w:oddVBand="0" w:evenVBand="0" w:oddHBand="1" w:evenHBand="0" w:firstRowFirstColumn="0" w:firstRowLastColumn="0" w:lastRowFirstColumn="0" w:lastRowLastColumn="0"/>
              <w:rPr>
                <w:lang w:eastAsia="ar-SA"/>
              </w:rPr>
            </w:pPr>
          </w:p>
        </w:tc>
        <w:tc>
          <w:tcPr>
            <w:tcW w:w="540" w:type="pct"/>
          </w:tcPr>
          <w:p w14:paraId="225E7D77" w14:textId="77777777" w:rsidR="00B30697" w:rsidRPr="00782EC0" w:rsidRDefault="00B30697" w:rsidP="00F8521C">
            <w:pPr>
              <w:pStyle w:val="TableText"/>
              <w:ind w:right="451"/>
              <w:jc w:val="right"/>
              <w:cnfStyle w:val="000000100000" w:firstRow="0" w:lastRow="0" w:firstColumn="0" w:lastColumn="0" w:oddVBand="0" w:evenVBand="0" w:oddHBand="1" w:evenHBand="0" w:firstRowFirstColumn="0" w:firstRowLastColumn="0" w:lastRowFirstColumn="0" w:lastRowLastColumn="0"/>
              <w:rPr>
                <w:lang w:eastAsia="ar-SA"/>
              </w:rPr>
            </w:pPr>
          </w:p>
        </w:tc>
        <w:tc>
          <w:tcPr>
            <w:tcW w:w="584" w:type="pct"/>
          </w:tcPr>
          <w:p w14:paraId="1DFFFF7F" w14:textId="77777777" w:rsidR="00B30697" w:rsidRPr="00782EC0" w:rsidRDefault="00B30697" w:rsidP="00F8521C">
            <w:pPr>
              <w:pStyle w:val="TableText"/>
              <w:ind w:right="451"/>
              <w:jc w:val="right"/>
              <w:cnfStyle w:val="000000100000" w:firstRow="0" w:lastRow="0" w:firstColumn="0" w:lastColumn="0" w:oddVBand="0" w:evenVBand="0" w:oddHBand="1" w:evenHBand="0" w:firstRowFirstColumn="0" w:firstRowLastColumn="0" w:lastRowFirstColumn="0" w:lastRowLastColumn="0"/>
              <w:rPr>
                <w:lang w:eastAsia="ar-SA"/>
              </w:rPr>
            </w:pPr>
          </w:p>
        </w:tc>
        <w:tc>
          <w:tcPr>
            <w:tcW w:w="523" w:type="pct"/>
          </w:tcPr>
          <w:p w14:paraId="00F966A2" w14:textId="77777777" w:rsidR="00B30697" w:rsidRPr="00782EC0" w:rsidRDefault="00B30697" w:rsidP="00F8521C">
            <w:pPr>
              <w:pStyle w:val="TableText"/>
              <w:ind w:right="451"/>
              <w:jc w:val="right"/>
              <w:cnfStyle w:val="000000100000" w:firstRow="0" w:lastRow="0" w:firstColumn="0" w:lastColumn="0" w:oddVBand="0" w:evenVBand="0" w:oddHBand="1" w:evenHBand="0" w:firstRowFirstColumn="0" w:firstRowLastColumn="0" w:lastRowFirstColumn="0" w:lastRowLastColumn="0"/>
              <w:rPr>
                <w:lang w:eastAsia="ar-SA"/>
              </w:rPr>
            </w:pPr>
          </w:p>
        </w:tc>
        <w:tc>
          <w:tcPr>
            <w:tcW w:w="624" w:type="pct"/>
          </w:tcPr>
          <w:p w14:paraId="7AE310DE" w14:textId="77777777" w:rsidR="00B30697" w:rsidRPr="00782EC0" w:rsidRDefault="00B30697" w:rsidP="00F8521C">
            <w:pPr>
              <w:pStyle w:val="TableText"/>
              <w:ind w:right="451"/>
              <w:jc w:val="right"/>
              <w:cnfStyle w:val="000000100000" w:firstRow="0" w:lastRow="0" w:firstColumn="0" w:lastColumn="0" w:oddVBand="0" w:evenVBand="0" w:oddHBand="1" w:evenHBand="0" w:firstRowFirstColumn="0" w:firstRowLastColumn="0" w:lastRowFirstColumn="0" w:lastRowLastColumn="0"/>
              <w:rPr>
                <w:lang w:eastAsia="ar-SA"/>
              </w:rPr>
            </w:pPr>
          </w:p>
        </w:tc>
      </w:tr>
      <w:tr w:rsidR="00F8521C" w:rsidRPr="00782EC0" w14:paraId="126E470E" w14:textId="77777777" w:rsidTr="00AD4009">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29" w:type="pct"/>
          </w:tcPr>
          <w:p w14:paraId="65434DE6" w14:textId="77777777" w:rsidR="00B30697" w:rsidRPr="00782EC0" w:rsidRDefault="00B30697" w:rsidP="008160AC">
            <w:pPr>
              <w:pStyle w:val="TableText"/>
              <w:ind w:firstLine="167"/>
              <w:rPr>
                <w:lang w:eastAsia="ar-SA"/>
              </w:rPr>
            </w:pPr>
            <w:r w:rsidRPr="00782EC0">
              <w:rPr>
                <w:lang w:eastAsia="ar-SA"/>
              </w:rPr>
              <w:t>Working</w:t>
            </w:r>
          </w:p>
        </w:tc>
        <w:tc>
          <w:tcPr>
            <w:tcW w:w="536" w:type="pct"/>
          </w:tcPr>
          <w:p w14:paraId="62106883" w14:textId="77777777" w:rsidR="00B30697" w:rsidRPr="00782EC0" w:rsidRDefault="00B30697" w:rsidP="00F8521C">
            <w:pPr>
              <w:pStyle w:val="TableText"/>
              <w:ind w:right="45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34.0</w:t>
            </w:r>
          </w:p>
        </w:tc>
        <w:tc>
          <w:tcPr>
            <w:tcW w:w="537" w:type="pct"/>
          </w:tcPr>
          <w:p w14:paraId="2A866260" w14:textId="77777777" w:rsidR="00B30697" w:rsidRPr="00782EC0" w:rsidRDefault="00B30697" w:rsidP="00F8521C">
            <w:pPr>
              <w:pStyle w:val="TableText"/>
              <w:ind w:right="45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45.7</w:t>
            </w:r>
          </w:p>
        </w:tc>
        <w:tc>
          <w:tcPr>
            <w:tcW w:w="927" w:type="pct"/>
          </w:tcPr>
          <w:p w14:paraId="0078CF3A" w14:textId="77777777" w:rsidR="00B30697" w:rsidRPr="00782EC0" w:rsidRDefault="00B30697" w:rsidP="00F8521C">
            <w:pPr>
              <w:pStyle w:val="TableText"/>
              <w:ind w:right="1026"/>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18.1</w:t>
            </w:r>
          </w:p>
        </w:tc>
        <w:tc>
          <w:tcPr>
            <w:tcW w:w="540" w:type="pct"/>
          </w:tcPr>
          <w:p w14:paraId="35B28916" w14:textId="77777777" w:rsidR="00B30697" w:rsidRPr="00782EC0" w:rsidRDefault="00B30697" w:rsidP="00F8521C">
            <w:pPr>
              <w:pStyle w:val="TableText"/>
              <w:ind w:right="45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14.7</w:t>
            </w:r>
          </w:p>
        </w:tc>
        <w:tc>
          <w:tcPr>
            <w:tcW w:w="584" w:type="pct"/>
          </w:tcPr>
          <w:p w14:paraId="1D41E07F" w14:textId="77777777" w:rsidR="00B30697" w:rsidRPr="00782EC0" w:rsidRDefault="00B30697" w:rsidP="00F8521C">
            <w:pPr>
              <w:pStyle w:val="TableText"/>
              <w:ind w:right="45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20.7</w:t>
            </w:r>
          </w:p>
        </w:tc>
        <w:tc>
          <w:tcPr>
            <w:tcW w:w="523" w:type="pct"/>
          </w:tcPr>
          <w:p w14:paraId="034E1C5E" w14:textId="77777777" w:rsidR="00B30697" w:rsidRPr="00782EC0" w:rsidRDefault="00B30697" w:rsidP="00F8521C">
            <w:pPr>
              <w:pStyle w:val="TableText"/>
              <w:ind w:right="45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25.6</w:t>
            </w:r>
          </w:p>
        </w:tc>
        <w:tc>
          <w:tcPr>
            <w:tcW w:w="624" w:type="pct"/>
          </w:tcPr>
          <w:p w14:paraId="66A2E669" w14:textId="77777777" w:rsidR="00B30697" w:rsidRPr="00782EC0" w:rsidRDefault="00B30697" w:rsidP="00F8521C">
            <w:pPr>
              <w:pStyle w:val="TableText"/>
              <w:ind w:right="45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34.0</w:t>
            </w:r>
          </w:p>
        </w:tc>
      </w:tr>
      <w:tr w:rsidR="00F8521C" w:rsidRPr="00782EC0" w14:paraId="40EBB50B" w14:textId="77777777" w:rsidTr="00AD400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29" w:type="pct"/>
          </w:tcPr>
          <w:p w14:paraId="2BA8A6B3" w14:textId="77777777" w:rsidR="00B30697" w:rsidRPr="00782EC0" w:rsidRDefault="00B30697" w:rsidP="008160AC">
            <w:pPr>
              <w:pStyle w:val="TableText"/>
              <w:ind w:firstLine="167"/>
              <w:rPr>
                <w:lang w:eastAsia="ar-SA"/>
              </w:rPr>
            </w:pPr>
            <w:r w:rsidRPr="00782EC0">
              <w:rPr>
                <w:lang w:eastAsia="ar-SA"/>
              </w:rPr>
              <w:t>Unemployed</w:t>
            </w:r>
          </w:p>
        </w:tc>
        <w:tc>
          <w:tcPr>
            <w:tcW w:w="536" w:type="pct"/>
          </w:tcPr>
          <w:p w14:paraId="000FE6DD" w14:textId="77777777" w:rsidR="00B30697" w:rsidRPr="00782EC0" w:rsidRDefault="00B30697" w:rsidP="00F8521C">
            <w:pPr>
              <w:pStyle w:val="TableText"/>
              <w:ind w:right="451"/>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13.8</w:t>
            </w:r>
          </w:p>
        </w:tc>
        <w:tc>
          <w:tcPr>
            <w:tcW w:w="537" w:type="pct"/>
          </w:tcPr>
          <w:p w14:paraId="7D186AD9" w14:textId="77777777" w:rsidR="00B30697" w:rsidRPr="00782EC0" w:rsidRDefault="00B30697" w:rsidP="00F8521C">
            <w:pPr>
              <w:pStyle w:val="TableText"/>
              <w:ind w:right="451"/>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12.7</w:t>
            </w:r>
          </w:p>
        </w:tc>
        <w:tc>
          <w:tcPr>
            <w:tcW w:w="927" w:type="pct"/>
          </w:tcPr>
          <w:p w14:paraId="2CC7FA60" w14:textId="77777777" w:rsidR="00B30697" w:rsidRPr="00782EC0" w:rsidRDefault="00B30697" w:rsidP="00F8521C">
            <w:pPr>
              <w:pStyle w:val="TableText"/>
              <w:ind w:right="1026"/>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11.0</w:t>
            </w:r>
          </w:p>
        </w:tc>
        <w:tc>
          <w:tcPr>
            <w:tcW w:w="540" w:type="pct"/>
          </w:tcPr>
          <w:p w14:paraId="0EDCF996" w14:textId="77777777" w:rsidR="00B30697" w:rsidRPr="00782EC0" w:rsidRDefault="00B30697" w:rsidP="00F8521C">
            <w:pPr>
              <w:pStyle w:val="TableText"/>
              <w:ind w:right="451"/>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11.1</w:t>
            </w:r>
          </w:p>
        </w:tc>
        <w:tc>
          <w:tcPr>
            <w:tcW w:w="584" w:type="pct"/>
          </w:tcPr>
          <w:p w14:paraId="4E5FB89F" w14:textId="77777777" w:rsidR="00B30697" w:rsidRPr="00782EC0" w:rsidRDefault="00B30697" w:rsidP="00F8521C">
            <w:pPr>
              <w:pStyle w:val="TableText"/>
              <w:ind w:right="451"/>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14.0</w:t>
            </w:r>
          </w:p>
        </w:tc>
        <w:tc>
          <w:tcPr>
            <w:tcW w:w="523" w:type="pct"/>
          </w:tcPr>
          <w:p w14:paraId="493A9064" w14:textId="77777777" w:rsidR="00B30697" w:rsidRPr="00782EC0" w:rsidRDefault="00B30697" w:rsidP="00F8521C">
            <w:pPr>
              <w:pStyle w:val="TableText"/>
              <w:ind w:right="451"/>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14.3</w:t>
            </w:r>
          </w:p>
        </w:tc>
        <w:tc>
          <w:tcPr>
            <w:tcW w:w="624" w:type="pct"/>
          </w:tcPr>
          <w:p w14:paraId="66C223FE" w14:textId="77777777" w:rsidR="00B30697" w:rsidRPr="00782EC0" w:rsidRDefault="00B30697" w:rsidP="00F8521C">
            <w:pPr>
              <w:pStyle w:val="TableText"/>
              <w:ind w:right="451"/>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10.7</w:t>
            </w:r>
          </w:p>
        </w:tc>
      </w:tr>
      <w:tr w:rsidR="00F8521C" w:rsidRPr="00782EC0" w14:paraId="4236AE4C" w14:textId="77777777" w:rsidTr="00AD4009">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29" w:type="pct"/>
          </w:tcPr>
          <w:p w14:paraId="2D8D44CF" w14:textId="77777777" w:rsidR="00B30697" w:rsidRPr="00782EC0" w:rsidRDefault="00B30697" w:rsidP="008160AC">
            <w:pPr>
              <w:pStyle w:val="TableText"/>
              <w:ind w:firstLine="167"/>
              <w:rPr>
                <w:lang w:eastAsia="ar-SA"/>
              </w:rPr>
            </w:pPr>
            <w:r w:rsidRPr="00782EC0">
              <w:rPr>
                <w:lang w:eastAsia="ar-SA"/>
              </w:rPr>
              <w:t>Student</w:t>
            </w:r>
          </w:p>
        </w:tc>
        <w:tc>
          <w:tcPr>
            <w:tcW w:w="536" w:type="pct"/>
          </w:tcPr>
          <w:p w14:paraId="1F957C90" w14:textId="77777777" w:rsidR="00B30697" w:rsidRPr="00782EC0" w:rsidRDefault="00B30697" w:rsidP="00F8521C">
            <w:pPr>
              <w:pStyle w:val="TableText"/>
              <w:ind w:right="45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9.7</w:t>
            </w:r>
          </w:p>
        </w:tc>
        <w:tc>
          <w:tcPr>
            <w:tcW w:w="537" w:type="pct"/>
          </w:tcPr>
          <w:p w14:paraId="44D85F1A" w14:textId="77777777" w:rsidR="00B30697" w:rsidRPr="00782EC0" w:rsidRDefault="00B30697" w:rsidP="00F8521C">
            <w:pPr>
              <w:pStyle w:val="TableText"/>
              <w:ind w:right="45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5.2</w:t>
            </w:r>
          </w:p>
        </w:tc>
        <w:tc>
          <w:tcPr>
            <w:tcW w:w="927" w:type="pct"/>
          </w:tcPr>
          <w:p w14:paraId="3BC54A87" w14:textId="77777777" w:rsidR="00B30697" w:rsidRPr="00782EC0" w:rsidRDefault="00B30697" w:rsidP="00F8521C">
            <w:pPr>
              <w:pStyle w:val="TableText"/>
              <w:ind w:right="1026"/>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3.7</w:t>
            </w:r>
          </w:p>
        </w:tc>
        <w:tc>
          <w:tcPr>
            <w:tcW w:w="540" w:type="pct"/>
          </w:tcPr>
          <w:p w14:paraId="1AC8EDF8" w14:textId="77777777" w:rsidR="00B30697" w:rsidRPr="00782EC0" w:rsidRDefault="00B30697" w:rsidP="00F8521C">
            <w:pPr>
              <w:pStyle w:val="TableText"/>
              <w:ind w:right="45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20.1</w:t>
            </w:r>
          </w:p>
        </w:tc>
        <w:tc>
          <w:tcPr>
            <w:tcW w:w="584" w:type="pct"/>
          </w:tcPr>
          <w:p w14:paraId="295DFD2A" w14:textId="77777777" w:rsidR="00B30697" w:rsidRPr="00782EC0" w:rsidRDefault="00B30697" w:rsidP="00F8521C">
            <w:pPr>
              <w:pStyle w:val="TableText"/>
              <w:ind w:right="45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21.7</w:t>
            </w:r>
          </w:p>
        </w:tc>
        <w:tc>
          <w:tcPr>
            <w:tcW w:w="523" w:type="pct"/>
          </w:tcPr>
          <w:p w14:paraId="15C60555" w14:textId="77777777" w:rsidR="00B30697" w:rsidRPr="00782EC0" w:rsidRDefault="00B30697" w:rsidP="00F8521C">
            <w:pPr>
              <w:pStyle w:val="TableText"/>
              <w:ind w:right="45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12.1</w:t>
            </w:r>
          </w:p>
        </w:tc>
        <w:tc>
          <w:tcPr>
            <w:tcW w:w="624" w:type="pct"/>
          </w:tcPr>
          <w:p w14:paraId="68C755E2" w14:textId="77777777" w:rsidR="00B30697" w:rsidRPr="00782EC0" w:rsidRDefault="00B30697" w:rsidP="00F8521C">
            <w:pPr>
              <w:pStyle w:val="TableText"/>
              <w:ind w:right="45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6.8</w:t>
            </w:r>
          </w:p>
        </w:tc>
      </w:tr>
      <w:tr w:rsidR="00F8521C" w:rsidRPr="00782EC0" w14:paraId="4B1CF9F4" w14:textId="77777777" w:rsidTr="00AD400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29" w:type="pct"/>
          </w:tcPr>
          <w:p w14:paraId="46C9625D" w14:textId="77777777" w:rsidR="00B30697" w:rsidRPr="00782EC0" w:rsidRDefault="00B30697" w:rsidP="008160AC">
            <w:pPr>
              <w:pStyle w:val="TableText"/>
              <w:ind w:firstLine="167"/>
              <w:rPr>
                <w:lang w:eastAsia="ar-SA"/>
              </w:rPr>
            </w:pPr>
            <w:r w:rsidRPr="00782EC0">
              <w:rPr>
                <w:lang w:eastAsia="ar-SA"/>
              </w:rPr>
              <w:t>Retired</w:t>
            </w:r>
          </w:p>
        </w:tc>
        <w:tc>
          <w:tcPr>
            <w:tcW w:w="536" w:type="pct"/>
          </w:tcPr>
          <w:p w14:paraId="36CF71F0" w14:textId="77777777" w:rsidR="00B30697" w:rsidRPr="00782EC0" w:rsidRDefault="00B30697" w:rsidP="00F8521C">
            <w:pPr>
              <w:pStyle w:val="TableText"/>
              <w:ind w:right="451"/>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4.3</w:t>
            </w:r>
          </w:p>
        </w:tc>
        <w:tc>
          <w:tcPr>
            <w:tcW w:w="537" w:type="pct"/>
          </w:tcPr>
          <w:p w14:paraId="4F52CA18" w14:textId="77777777" w:rsidR="00B30697" w:rsidRPr="00782EC0" w:rsidRDefault="00B30697" w:rsidP="00F8521C">
            <w:pPr>
              <w:pStyle w:val="TableText"/>
              <w:ind w:right="451"/>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7.2</w:t>
            </w:r>
          </w:p>
        </w:tc>
        <w:tc>
          <w:tcPr>
            <w:tcW w:w="927" w:type="pct"/>
          </w:tcPr>
          <w:p w14:paraId="361FE69E" w14:textId="77777777" w:rsidR="00B30697" w:rsidRPr="00782EC0" w:rsidRDefault="00B30697" w:rsidP="00F8521C">
            <w:pPr>
              <w:pStyle w:val="TableText"/>
              <w:ind w:right="1026"/>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5.9</w:t>
            </w:r>
          </w:p>
        </w:tc>
        <w:tc>
          <w:tcPr>
            <w:tcW w:w="540" w:type="pct"/>
          </w:tcPr>
          <w:p w14:paraId="00DF0475" w14:textId="77777777" w:rsidR="00B30697" w:rsidRPr="00782EC0" w:rsidRDefault="00B30697" w:rsidP="00F8521C">
            <w:pPr>
              <w:pStyle w:val="TableText"/>
              <w:ind w:right="451"/>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1.3</w:t>
            </w:r>
          </w:p>
        </w:tc>
        <w:tc>
          <w:tcPr>
            <w:tcW w:w="584" w:type="pct"/>
          </w:tcPr>
          <w:p w14:paraId="06BAB3CE" w14:textId="77777777" w:rsidR="00B30697" w:rsidRPr="00782EC0" w:rsidRDefault="00B30697" w:rsidP="00F8521C">
            <w:pPr>
              <w:pStyle w:val="TableText"/>
              <w:ind w:right="451"/>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2.2</w:t>
            </w:r>
          </w:p>
        </w:tc>
        <w:tc>
          <w:tcPr>
            <w:tcW w:w="523" w:type="pct"/>
          </w:tcPr>
          <w:p w14:paraId="43909B43" w14:textId="77777777" w:rsidR="00B30697" w:rsidRPr="00782EC0" w:rsidRDefault="00B30697" w:rsidP="00F8521C">
            <w:pPr>
              <w:pStyle w:val="TableText"/>
              <w:ind w:right="451"/>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2.5</w:t>
            </w:r>
          </w:p>
        </w:tc>
        <w:tc>
          <w:tcPr>
            <w:tcW w:w="624" w:type="pct"/>
          </w:tcPr>
          <w:p w14:paraId="1DA12BE0" w14:textId="77777777" w:rsidR="00B30697" w:rsidRPr="00782EC0" w:rsidRDefault="00B30697" w:rsidP="00F8521C">
            <w:pPr>
              <w:pStyle w:val="TableText"/>
              <w:ind w:right="451"/>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4.6</w:t>
            </w:r>
          </w:p>
        </w:tc>
      </w:tr>
      <w:tr w:rsidR="00F8521C" w:rsidRPr="00782EC0" w14:paraId="550FE946" w14:textId="77777777" w:rsidTr="00AD4009">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29" w:type="pct"/>
          </w:tcPr>
          <w:p w14:paraId="31ADEDB8" w14:textId="77777777" w:rsidR="00B30697" w:rsidRPr="00782EC0" w:rsidRDefault="00B30697" w:rsidP="008160AC">
            <w:pPr>
              <w:pStyle w:val="TableText"/>
              <w:ind w:firstLine="167"/>
              <w:rPr>
                <w:lang w:eastAsia="ar-SA"/>
              </w:rPr>
            </w:pPr>
            <w:r w:rsidRPr="00782EC0">
              <w:rPr>
                <w:lang w:eastAsia="ar-SA"/>
              </w:rPr>
              <w:t>All others</w:t>
            </w:r>
          </w:p>
        </w:tc>
        <w:tc>
          <w:tcPr>
            <w:tcW w:w="536" w:type="pct"/>
          </w:tcPr>
          <w:p w14:paraId="78856AC8" w14:textId="77777777" w:rsidR="00B30697" w:rsidRPr="00782EC0" w:rsidRDefault="00B30697" w:rsidP="00F8521C">
            <w:pPr>
              <w:pStyle w:val="TableText"/>
              <w:ind w:right="45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38.2</w:t>
            </w:r>
          </w:p>
        </w:tc>
        <w:tc>
          <w:tcPr>
            <w:tcW w:w="537" w:type="pct"/>
          </w:tcPr>
          <w:p w14:paraId="315E6AAD" w14:textId="77777777" w:rsidR="00B30697" w:rsidRPr="00782EC0" w:rsidRDefault="00B30697" w:rsidP="00F8521C">
            <w:pPr>
              <w:pStyle w:val="TableText"/>
              <w:ind w:right="45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29.2</w:t>
            </w:r>
          </w:p>
        </w:tc>
        <w:tc>
          <w:tcPr>
            <w:tcW w:w="927" w:type="pct"/>
          </w:tcPr>
          <w:p w14:paraId="0E2F379B" w14:textId="77777777" w:rsidR="00B30697" w:rsidRPr="00782EC0" w:rsidRDefault="00B30697" w:rsidP="00F8521C">
            <w:pPr>
              <w:pStyle w:val="TableText"/>
              <w:ind w:right="1026"/>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61.3</w:t>
            </w:r>
          </w:p>
        </w:tc>
        <w:tc>
          <w:tcPr>
            <w:tcW w:w="540" w:type="pct"/>
          </w:tcPr>
          <w:p w14:paraId="4474F718" w14:textId="77777777" w:rsidR="00B30697" w:rsidRPr="00782EC0" w:rsidRDefault="00B30697" w:rsidP="00F8521C">
            <w:pPr>
              <w:pStyle w:val="TableText"/>
              <w:ind w:right="45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52.9</w:t>
            </w:r>
          </w:p>
        </w:tc>
        <w:tc>
          <w:tcPr>
            <w:tcW w:w="584" w:type="pct"/>
          </w:tcPr>
          <w:p w14:paraId="56383FFD" w14:textId="77777777" w:rsidR="00B30697" w:rsidRPr="00782EC0" w:rsidRDefault="00B30697" w:rsidP="00F8521C">
            <w:pPr>
              <w:pStyle w:val="TableText"/>
              <w:ind w:right="45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41.5</w:t>
            </w:r>
          </w:p>
        </w:tc>
        <w:tc>
          <w:tcPr>
            <w:tcW w:w="523" w:type="pct"/>
          </w:tcPr>
          <w:p w14:paraId="46FBB8CF" w14:textId="77777777" w:rsidR="00B30697" w:rsidRPr="00782EC0" w:rsidRDefault="00B30697" w:rsidP="00F8521C">
            <w:pPr>
              <w:pStyle w:val="TableText"/>
              <w:ind w:right="45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45.7</w:t>
            </w:r>
          </w:p>
        </w:tc>
        <w:tc>
          <w:tcPr>
            <w:tcW w:w="624" w:type="pct"/>
          </w:tcPr>
          <w:p w14:paraId="41EDA641" w14:textId="77777777" w:rsidR="00B30697" w:rsidRPr="00782EC0" w:rsidRDefault="00B30697" w:rsidP="00F8521C">
            <w:pPr>
              <w:pStyle w:val="TableText"/>
              <w:ind w:right="45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43.9</w:t>
            </w:r>
          </w:p>
        </w:tc>
      </w:tr>
    </w:tbl>
    <w:p w14:paraId="5E74FE37" w14:textId="77777777" w:rsidR="00B30697" w:rsidRPr="00782EC0" w:rsidRDefault="00B30697" w:rsidP="000838BD">
      <w:pPr>
        <w:pStyle w:val="Greyline"/>
        <w:rPr>
          <w:noProof w:val="0"/>
          <w:lang w:val="en-IE"/>
        </w:rPr>
      </w:pPr>
    </w:p>
    <w:p w14:paraId="49497160" w14:textId="08E1DA82" w:rsidR="00B30697" w:rsidRPr="00782EC0" w:rsidRDefault="00B30697" w:rsidP="00800166">
      <w:pPr>
        <w:pStyle w:val="Sourcesandnotes"/>
        <w:rPr>
          <w:i w:val="0"/>
          <w:iCs/>
        </w:rPr>
      </w:pPr>
      <w:r w:rsidRPr="00782EC0">
        <w:t>Source:</w:t>
      </w:r>
      <w:r w:rsidRPr="00782EC0">
        <w:tab/>
      </w:r>
      <w:r w:rsidR="000E0E1C" w:rsidRPr="00782EC0">
        <w:rPr>
          <w:i w:val="0"/>
          <w:iCs/>
        </w:rPr>
        <w:t>Results d</w:t>
      </w:r>
      <w:r w:rsidRPr="00782EC0">
        <w:rPr>
          <w:i w:val="0"/>
          <w:iCs/>
        </w:rPr>
        <w:t>erived by authors using 2011 and 2016 Census microdata</w:t>
      </w:r>
      <w:r w:rsidR="00F8521C" w:rsidRPr="00782EC0">
        <w:rPr>
          <w:i w:val="0"/>
          <w:iCs/>
        </w:rPr>
        <w:t>.</w:t>
      </w:r>
    </w:p>
    <w:p w14:paraId="218F5136" w14:textId="2F090A6E" w:rsidR="00B30697" w:rsidRPr="00782EC0" w:rsidRDefault="00B30697" w:rsidP="00800166">
      <w:pPr>
        <w:pStyle w:val="Sourcesandnotes"/>
      </w:pPr>
      <w:r w:rsidRPr="00782EC0">
        <w:t>Note:</w:t>
      </w:r>
      <w:r w:rsidRPr="00782EC0">
        <w:tab/>
      </w:r>
      <w:r w:rsidRPr="00782EC0">
        <w:rPr>
          <w:i w:val="0"/>
          <w:iCs/>
        </w:rPr>
        <w:t>Working age population (15-64 years of age) in employment</w:t>
      </w:r>
      <w:r w:rsidR="00F8521C" w:rsidRPr="00782EC0">
        <w:rPr>
          <w:i w:val="0"/>
          <w:iCs/>
        </w:rPr>
        <w:t>.</w:t>
      </w:r>
    </w:p>
    <w:p w14:paraId="42E74326" w14:textId="3D07E079" w:rsidR="00A6108C" w:rsidRPr="00782EC0" w:rsidRDefault="00A6108C" w:rsidP="0061427D"/>
    <w:p w14:paraId="5ABF7AF1" w14:textId="77777777" w:rsidR="00A6108C" w:rsidRPr="00782EC0" w:rsidRDefault="00A6108C" w:rsidP="0061427D">
      <w:pPr>
        <w:sectPr w:rsidR="00A6108C" w:rsidRPr="00782EC0" w:rsidSect="00044759">
          <w:pgSz w:w="16838" w:h="11906" w:orient="landscape"/>
          <w:pgMar w:top="1440" w:right="851" w:bottom="1440" w:left="1440" w:header="708" w:footer="708" w:gutter="0"/>
          <w:cols w:space="708"/>
          <w:docGrid w:linePitch="360"/>
        </w:sectPr>
      </w:pPr>
    </w:p>
    <w:p w14:paraId="785EE963" w14:textId="6B167A13" w:rsidR="00597151" w:rsidRPr="00782EC0" w:rsidRDefault="00B32F3A" w:rsidP="0061427D">
      <w:r w:rsidRPr="00782EC0">
        <w:t xml:space="preserve">When we examine the professional status of </w:t>
      </w:r>
      <w:r w:rsidR="00494CBA" w:rsidRPr="00782EC0">
        <w:t xml:space="preserve">working age </w:t>
      </w:r>
      <w:r w:rsidRPr="00782EC0">
        <w:t xml:space="preserve">people with and </w:t>
      </w:r>
      <w:r w:rsidR="00A6108C" w:rsidRPr="00782EC0">
        <w:t>without disabilities</w:t>
      </w:r>
      <w:r w:rsidR="00D32F7D" w:rsidRPr="00782EC0">
        <w:t xml:space="preserve"> in 2016</w:t>
      </w:r>
      <w:r w:rsidRPr="00782EC0">
        <w:t xml:space="preserve"> (Table </w:t>
      </w:r>
      <w:r w:rsidR="0076744B" w:rsidRPr="00782EC0">
        <w:t>5</w:t>
      </w:r>
      <w:r w:rsidRPr="00782EC0">
        <w:t>.</w:t>
      </w:r>
      <w:r w:rsidR="00BE2D4D" w:rsidRPr="00782EC0">
        <w:t>1</w:t>
      </w:r>
      <w:r w:rsidR="00736288" w:rsidRPr="00782EC0">
        <w:t>7</w:t>
      </w:r>
      <w:r w:rsidRPr="00782EC0">
        <w:t xml:space="preserve">), we can see that there is no significant difference in the percentages that are employees (approximately 85/86 </w:t>
      </w:r>
      <w:r w:rsidR="00082441" w:rsidRPr="00782EC0">
        <w:t>per cent</w:t>
      </w:r>
      <w:r w:rsidRPr="00782EC0">
        <w:t xml:space="preserve">) or self-employed (approximately 14/15 </w:t>
      </w:r>
      <w:r w:rsidR="00082441" w:rsidRPr="00782EC0">
        <w:t>per cent</w:t>
      </w:r>
      <w:r w:rsidRPr="00782EC0">
        <w:t>).</w:t>
      </w:r>
      <w:r w:rsidR="00891D13" w:rsidRPr="00782EC0">
        <w:t xml:space="preserve"> </w:t>
      </w:r>
      <w:r w:rsidR="00581B83" w:rsidRPr="00782EC0">
        <w:t>In addition, t</w:t>
      </w:r>
      <w:r w:rsidR="00215EB2" w:rsidRPr="00782EC0">
        <w:t xml:space="preserve">here has been no significant change in these figures between 2011 and 2016. </w:t>
      </w:r>
    </w:p>
    <w:p w14:paraId="5E842DB7" w14:textId="68F29B24" w:rsidR="00CB4F17" w:rsidRPr="00782EC0" w:rsidRDefault="00F61178" w:rsidP="006534C7">
      <w:pPr>
        <w:pStyle w:val="Tabletitle"/>
      </w:pPr>
      <w:bookmarkStart w:id="188" w:name="_Toc82080436"/>
      <w:r w:rsidRPr="00782EC0">
        <w:t xml:space="preserve">Table </w:t>
      </w:r>
      <w:r w:rsidR="0076744B" w:rsidRPr="00782EC0">
        <w:t>5</w:t>
      </w:r>
      <w:r w:rsidR="00CB4F17" w:rsidRPr="00782EC0">
        <w:t>.</w:t>
      </w:r>
      <w:r w:rsidR="00BE2D4D" w:rsidRPr="00782EC0">
        <w:t>1</w:t>
      </w:r>
      <w:r w:rsidR="00736288" w:rsidRPr="00782EC0">
        <w:t>7</w:t>
      </w:r>
      <w:r w:rsidRPr="00782EC0">
        <w:tab/>
        <w:t>Professional status: 2011 and 2016 (%)</w:t>
      </w:r>
      <w:bookmarkEnd w:id="188"/>
    </w:p>
    <w:tbl>
      <w:tblPr>
        <w:tblStyle w:val="ESRItable1"/>
        <w:tblW w:w="5000" w:type="pct"/>
        <w:tblLook w:val="04A0" w:firstRow="1" w:lastRow="0" w:firstColumn="1" w:lastColumn="0" w:noHBand="0" w:noVBand="1"/>
        <w:tblCaption w:val="TABLE 5.17 PROFESSIONAL STATUS: 2011 AND 2016 (%)"/>
        <w:tblDescription w:val="This table lists the professional status of working age people with and without disabilities in Ireland in 2011 and 2016. There are 3 categories: employee, self-employed, assisting relative. The results are in percentages. The table shows that there are almost no differences in the percentages that are employees or self-employed at about 85 per cent and 15 per cent respectively.&#10;"/>
      </w:tblPr>
      <w:tblGrid>
        <w:gridCol w:w="2258"/>
        <w:gridCol w:w="1688"/>
        <w:gridCol w:w="1688"/>
        <w:gridCol w:w="1688"/>
        <w:gridCol w:w="1684"/>
      </w:tblGrid>
      <w:tr w:rsidR="00891D13" w:rsidRPr="00782EC0" w14:paraId="2A98E652" w14:textId="77777777" w:rsidTr="000E74A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4" w:type="pct"/>
          </w:tcPr>
          <w:p w14:paraId="4A0915A1" w14:textId="77777777" w:rsidR="00891D13" w:rsidRPr="00782EC0" w:rsidRDefault="00891D13" w:rsidP="00AD4009">
            <w:pPr>
              <w:pStyle w:val="TableText"/>
              <w:rPr>
                <w:lang w:eastAsia="ar-SA"/>
              </w:rPr>
            </w:pPr>
          </w:p>
        </w:tc>
        <w:tc>
          <w:tcPr>
            <w:tcW w:w="1873" w:type="pct"/>
            <w:gridSpan w:val="2"/>
          </w:tcPr>
          <w:p w14:paraId="747D803D" w14:textId="7D711AA7" w:rsidR="00891D13" w:rsidRPr="00782EC0" w:rsidRDefault="00891D13" w:rsidP="00AD4009">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rPr>
                <w:lang w:eastAsia="ar-SA"/>
              </w:rPr>
              <w:t>2011</w:t>
            </w:r>
          </w:p>
        </w:tc>
        <w:tc>
          <w:tcPr>
            <w:tcW w:w="1873" w:type="pct"/>
            <w:gridSpan w:val="2"/>
          </w:tcPr>
          <w:p w14:paraId="56B2F61F" w14:textId="511911E4" w:rsidR="00891D13" w:rsidRPr="00782EC0" w:rsidRDefault="00891D13" w:rsidP="00AD4009">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rPr>
                <w:lang w:eastAsia="ar-SA"/>
              </w:rPr>
              <w:t>2016</w:t>
            </w:r>
          </w:p>
        </w:tc>
      </w:tr>
      <w:tr w:rsidR="00891D13" w:rsidRPr="00782EC0" w14:paraId="41E012C8" w14:textId="77777777" w:rsidTr="000E74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4" w:type="pct"/>
            <w:shd w:val="clear" w:color="auto" w:fill="1F345E"/>
          </w:tcPr>
          <w:p w14:paraId="46C89036" w14:textId="77777777" w:rsidR="00891D13" w:rsidRPr="00782EC0" w:rsidRDefault="00891D13" w:rsidP="00AD4009">
            <w:pPr>
              <w:pStyle w:val="TableText"/>
              <w:jc w:val="center"/>
              <w:rPr>
                <w:lang w:eastAsia="ar-SA"/>
              </w:rPr>
            </w:pPr>
          </w:p>
        </w:tc>
        <w:tc>
          <w:tcPr>
            <w:tcW w:w="937" w:type="pct"/>
            <w:shd w:val="clear" w:color="auto" w:fill="1F345E"/>
          </w:tcPr>
          <w:p w14:paraId="175138D8" w14:textId="6E18A317" w:rsidR="00891D13" w:rsidRPr="00782EC0" w:rsidRDefault="00891D13" w:rsidP="00AD4009">
            <w:pPr>
              <w:pStyle w:val="TableText"/>
              <w:jc w:val="center"/>
              <w:cnfStyle w:val="000000100000" w:firstRow="0" w:lastRow="0" w:firstColumn="0" w:lastColumn="0" w:oddVBand="0" w:evenVBand="0" w:oddHBand="1" w:evenHBand="0" w:firstRowFirstColumn="0" w:firstRowLastColumn="0" w:lastRowFirstColumn="0" w:lastRowLastColumn="0"/>
              <w:rPr>
                <w:b/>
                <w:bCs/>
                <w:lang w:eastAsia="ar-SA"/>
              </w:rPr>
            </w:pPr>
            <w:r w:rsidRPr="00782EC0">
              <w:rPr>
                <w:b/>
                <w:bCs/>
                <w:lang w:eastAsia="ar-SA"/>
              </w:rPr>
              <w:t>No Disability</w:t>
            </w:r>
          </w:p>
        </w:tc>
        <w:tc>
          <w:tcPr>
            <w:tcW w:w="937" w:type="pct"/>
            <w:shd w:val="clear" w:color="auto" w:fill="1F345E"/>
          </w:tcPr>
          <w:p w14:paraId="21FE660D" w14:textId="7A9DE577" w:rsidR="00891D13" w:rsidRPr="00782EC0" w:rsidRDefault="00891D13" w:rsidP="00AD4009">
            <w:pPr>
              <w:pStyle w:val="TableText"/>
              <w:jc w:val="center"/>
              <w:cnfStyle w:val="000000100000" w:firstRow="0" w:lastRow="0" w:firstColumn="0" w:lastColumn="0" w:oddVBand="0" w:evenVBand="0" w:oddHBand="1" w:evenHBand="0" w:firstRowFirstColumn="0" w:firstRowLastColumn="0" w:lastRowFirstColumn="0" w:lastRowLastColumn="0"/>
              <w:rPr>
                <w:b/>
                <w:bCs/>
                <w:lang w:eastAsia="ar-SA"/>
              </w:rPr>
            </w:pPr>
            <w:r w:rsidRPr="00782EC0">
              <w:rPr>
                <w:b/>
                <w:bCs/>
                <w:lang w:eastAsia="ar-SA"/>
              </w:rPr>
              <w:t>Disability</w:t>
            </w:r>
          </w:p>
        </w:tc>
        <w:tc>
          <w:tcPr>
            <w:tcW w:w="937" w:type="pct"/>
            <w:shd w:val="clear" w:color="auto" w:fill="1F345E"/>
          </w:tcPr>
          <w:p w14:paraId="379DC150" w14:textId="4859E12E" w:rsidR="00891D13" w:rsidRPr="00782EC0" w:rsidRDefault="00891D13" w:rsidP="00AD4009">
            <w:pPr>
              <w:pStyle w:val="TableText"/>
              <w:jc w:val="center"/>
              <w:cnfStyle w:val="000000100000" w:firstRow="0" w:lastRow="0" w:firstColumn="0" w:lastColumn="0" w:oddVBand="0" w:evenVBand="0" w:oddHBand="1" w:evenHBand="0" w:firstRowFirstColumn="0" w:firstRowLastColumn="0" w:lastRowFirstColumn="0" w:lastRowLastColumn="0"/>
              <w:rPr>
                <w:b/>
                <w:bCs/>
                <w:lang w:eastAsia="ar-SA"/>
              </w:rPr>
            </w:pPr>
            <w:r w:rsidRPr="00782EC0">
              <w:rPr>
                <w:b/>
                <w:bCs/>
                <w:lang w:eastAsia="ar-SA"/>
              </w:rPr>
              <w:t>No Disability</w:t>
            </w:r>
          </w:p>
        </w:tc>
        <w:tc>
          <w:tcPr>
            <w:tcW w:w="937" w:type="pct"/>
            <w:shd w:val="clear" w:color="auto" w:fill="1F345E"/>
          </w:tcPr>
          <w:p w14:paraId="3A0DE391" w14:textId="49720BF2" w:rsidR="00891D13" w:rsidRPr="00782EC0" w:rsidRDefault="00891D13" w:rsidP="00AD4009">
            <w:pPr>
              <w:pStyle w:val="TableText"/>
              <w:jc w:val="center"/>
              <w:cnfStyle w:val="000000100000" w:firstRow="0" w:lastRow="0" w:firstColumn="0" w:lastColumn="0" w:oddVBand="0" w:evenVBand="0" w:oddHBand="1" w:evenHBand="0" w:firstRowFirstColumn="0" w:firstRowLastColumn="0" w:lastRowFirstColumn="0" w:lastRowLastColumn="0"/>
              <w:rPr>
                <w:b/>
                <w:bCs/>
                <w:lang w:eastAsia="ar-SA"/>
              </w:rPr>
            </w:pPr>
            <w:r w:rsidRPr="00782EC0">
              <w:rPr>
                <w:b/>
                <w:bCs/>
                <w:lang w:eastAsia="ar-SA"/>
              </w:rPr>
              <w:t>Disability</w:t>
            </w:r>
          </w:p>
        </w:tc>
      </w:tr>
      <w:tr w:rsidR="00891D13" w:rsidRPr="00782EC0" w14:paraId="60C6A102" w14:textId="77777777" w:rsidTr="000E74A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4" w:type="pct"/>
          </w:tcPr>
          <w:p w14:paraId="4C3D6C14" w14:textId="4142BB49" w:rsidR="00891D13" w:rsidRPr="00782EC0" w:rsidRDefault="00891D13" w:rsidP="00AD4009">
            <w:pPr>
              <w:pStyle w:val="TableText"/>
              <w:rPr>
                <w:lang w:eastAsia="ar-SA"/>
              </w:rPr>
            </w:pPr>
            <w:r w:rsidRPr="00782EC0">
              <w:rPr>
                <w:lang w:eastAsia="ar-SA"/>
              </w:rPr>
              <w:t>Employee</w:t>
            </w:r>
          </w:p>
        </w:tc>
        <w:tc>
          <w:tcPr>
            <w:tcW w:w="937" w:type="pct"/>
          </w:tcPr>
          <w:p w14:paraId="6B682AE8" w14:textId="392CDF90" w:rsidR="00891D13" w:rsidRPr="00782EC0" w:rsidRDefault="00891D13" w:rsidP="00AD4009">
            <w:pPr>
              <w:pStyle w:val="TableText"/>
              <w:ind w:right="594"/>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83.9</w:t>
            </w:r>
          </w:p>
        </w:tc>
        <w:tc>
          <w:tcPr>
            <w:tcW w:w="937" w:type="pct"/>
          </w:tcPr>
          <w:p w14:paraId="1642F8D9" w14:textId="1FD4810F" w:rsidR="00891D13" w:rsidRPr="00782EC0" w:rsidRDefault="00891D13" w:rsidP="00AD4009">
            <w:pPr>
              <w:pStyle w:val="TableText"/>
              <w:ind w:right="594"/>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83.0</w:t>
            </w:r>
          </w:p>
        </w:tc>
        <w:tc>
          <w:tcPr>
            <w:tcW w:w="937" w:type="pct"/>
          </w:tcPr>
          <w:p w14:paraId="22516C55" w14:textId="6AE80112" w:rsidR="00891D13" w:rsidRPr="00782EC0" w:rsidRDefault="00891D13" w:rsidP="00AD4009">
            <w:pPr>
              <w:pStyle w:val="TableText"/>
              <w:ind w:right="594"/>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85.5</w:t>
            </w:r>
          </w:p>
        </w:tc>
        <w:tc>
          <w:tcPr>
            <w:tcW w:w="937" w:type="pct"/>
          </w:tcPr>
          <w:p w14:paraId="28B5C801" w14:textId="32CB6465" w:rsidR="00891D13" w:rsidRPr="00782EC0" w:rsidRDefault="00891D13" w:rsidP="00AD4009">
            <w:pPr>
              <w:pStyle w:val="TableText"/>
              <w:ind w:right="594"/>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84.7</w:t>
            </w:r>
          </w:p>
        </w:tc>
      </w:tr>
      <w:tr w:rsidR="00891D13" w:rsidRPr="00782EC0" w14:paraId="331FA67F" w14:textId="77777777" w:rsidTr="000E74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4" w:type="pct"/>
          </w:tcPr>
          <w:p w14:paraId="3F1BB0FA" w14:textId="669DAB7B" w:rsidR="00891D13" w:rsidRPr="00782EC0" w:rsidRDefault="00891D13" w:rsidP="00AD4009">
            <w:pPr>
              <w:pStyle w:val="TableText"/>
              <w:rPr>
                <w:lang w:eastAsia="ar-SA"/>
              </w:rPr>
            </w:pPr>
            <w:r w:rsidRPr="00782EC0">
              <w:rPr>
                <w:lang w:eastAsia="ar-SA"/>
              </w:rPr>
              <w:t>Self-employed</w:t>
            </w:r>
          </w:p>
        </w:tc>
        <w:tc>
          <w:tcPr>
            <w:tcW w:w="937" w:type="pct"/>
          </w:tcPr>
          <w:p w14:paraId="24614C33" w14:textId="2E406492" w:rsidR="00891D13" w:rsidRPr="00782EC0" w:rsidRDefault="00891D13" w:rsidP="00AD4009">
            <w:pPr>
              <w:pStyle w:val="TableText"/>
              <w:ind w:right="594"/>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15.8</w:t>
            </w:r>
          </w:p>
        </w:tc>
        <w:tc>
          <w:tcPr>
            <w:tcW w:w="937" w:type="pct"/>
          </w:tcPr>
          <w:p w14:paraId="43B51126" w14:textId="38AFC95F" w:rsidR="00891D13" w:rsidRPr="00782EC0" w:rsidRDefault="00891D13" w:rsidP="00AD4009">
            <w:pPr>
              <w:pStyle w:val="TableText"/>
              <w:ind w:right="594"/>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16.5</w:t>
            </w:r>
          </w:p>
        </w:tc>
        <w:tc>
          <w:tcPr>
            <w:tcW w:w="937" w:type="pct"/>
          </w:tcPr>
          <w:p w14:paraId="145FC9BB" w14:textId="61252D7B" w:rsidR="00891D13" w:rsidRPr="00782EC0" w:rsidRDefault="00891D13" w:rsidP="00AD4009">
            <w:pPr>
              <w:pStyle w:val="TableText"/>
              <w:ind w:right="594"/>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14.4</w:t>
            </w:r>
          </w:p>
        </w:tc>
        <w:tc>
          <w:tcPr>
            <w:tcW w:w="937" w:type="pct"/>
          </w:tcPr>
          <w:p w14:paraId="39CAC621" w14:textId="7457AA2F" w:rsidR="00891D13" w:rsidRPr="00782EC0" w:rsidRDefault="00891D13" w:rsidP="00AD4009">
            <w:pPr>
              <w:pStyle w:val="TableText"/>
              <w:ind w:right="594"/>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14.8</w:t>
            </w:r>
          </w:p>
        </w:tc>
      </w:tr>
      <w:tr w:rsidR="00891D13" w:rsidRPr="00782EC0" w14:paraId="6122C619" w14:textId="77777777" w:rsidTr="000E74A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4" w:type="pct"/>
          </w:tcPr>
          <w:p w14:paraId="60432D0D" w14:textId="13B23255" w:rsidR="00891D13" w:rsidRPr="00782EC0" w:rsidRDefault="00891D13" w:rsidP="00AD4009">
            <w:pPr>
              <w:pStyle w:val="TableText"/>
              <w:rPr>
                <w:lang w:eastAsia="ar-SA"/>
              </w:rPr>
            </w:pPr>
            <w:r w:rsidRPr="00782EC0">
              <w:rPr>
                <w:lang w:eastAsia="ar-SA"/>
              </w:rPr>
              <w:t>Assisting relative</w:t>
            </w:r>
          </w:p>
        </w:tc>
        <w:tc>
          <w:tcPr>
            <w:tcW w:w="937" w:type="pct"/>
          </w:tcPr>
          <w:p w14:paraId="0C24408A" w14:textId="1CCC11A1" w:rsidR="00891D13" w:rsidRPr="00782EC0" w:rsidRDefault="00891D13" w:rsidP="00AD4009">
            <w:pPr>
              <w:pStyle w:val="TableText"/>
              <w:ind w:right="594"/>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0.3</w:t>
            </w:r>
          </w:p>
        </w:tc>
        <w:tc>
          <w:tcPr>
            <w:tcW w:w="937" w:type="pct"/>
          </w:tcPr>
          <w:p w14:paraId="65CCA86D" w14:textId="7C1CA1AA" w:rsidR="00891D13" w:rsidRPr="00782EC0" w:rsidRDefault="00891D13" w:rsidP="00AD4009">
            <w:pPr>
              <w:pStyle w:val="TableText"/>
              <w:ind w:right="594"/>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0.5</w:t>
            </w:r>
          </w:p>
        </w:tc>
        <w:tc>
          <w:tcPr>
            <w:tcW w:w="937" w:type="pct"/>
          </w:tcPr>
          <w:p w14:paraId="77664392" w14:textId="76F5AC35" w:rsidR="00891D13" w:rsidRPr="00782EC0" w:rsidRDefault="00891D13" w:rsidP="00AD4009">
            <w:pPr>
              <w:pStyle w:val="TableText"/>
              <w:ind w:right="594"/>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0.2</w:t>
            </w:r>
          </w:p>
        </w:tc>
        <w:tc>
          <w:tcPr>
            <w:tcW w:w="937" w:type="pct"/>
          </w:tcPr>
          <w:p w14:paraId="293B4069" w14:textId="6EF5DF81" w:rsidR="00891D13" w:rsidRPr="00782EC0" w:rsidRDefault="00891D13" w:rsidP="00AD4009">
            <w:pPr>
              <w:pStyle w:val="TableText"/>
              <w:ind w:right="594"/>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0.4</w:t>
            </w:r>
          </w:p>
        </w:tc>
      </w:tr>
    </w:tbl>
    <w:p w14:paraId="3F55C9FB" w14:textId="77777777" w:rsidR="00CB4F17" w:rsidRPr="00782EC0" w:rsidRDefault="00CB4F17" w:rsidP="000838BD">
      <w:pPr>
        <w:pStyle w:val="Greyline"/>
        <w:rPr>
          <w:noProof w:val="0"/>
          <w:lang w:val="en-IE"/>
        </w:rPr>
      </w:pPr>
    </w:p>
    <w:p w14:paraId="593279D9" w14:textId="340718AB" w:rsidR="00CB4F17" w:rsidRPr="00782EC0" w:rsidRDefault="00CB4F17" w:rsidP="00800166">
      <w:pPr>
        <w:pStyle w:val="Sourcesandnotes"/>
        <w:rPr>
          <w:i w:val="0"/>
          <w:iCs/>
        </w:rPr>
      </w:pPr>
      <w:r w:rsidRPr="00782EC0">
        <w:t>Source:</w:t>
      </w:r>
      <w:r w:rsidRPr="00782EC0">
        <w:tab/>
      </w:r>
      <w:r w:rsidR="000E0E1C" w:rsidRPr="00782EC0">
        <w:rPr>
          <w:i w:val="0"/>
          <w:iCs/>
        </w:rPr>
        <w:t>Results d</w:t>
      </w:r>
      <w:r w:rsidRPr="00782EC0">
        <w:rPr>
          <w:i w:val="0"/>
          <w:iCs/>
        </w:rPr>
        <w:t xml:space="preserve">erived by authors using </w:t>
      </w:r>
      <w:r w:rsidR="00891D13" w:rsidRPr="00782EC0">
        <w:rPr>
          <w:i w:val="0"/>
          <w:iCs/>
        </w:rPr>
        <w:t xml:space="preserve">2011 and </w:t>
      </w:r>
      <w:r w:rsidRPr="00782EC0">
        <w:rPr>
          <w:i w:val="0"/>
          <w:iCs/>
        </w:rPr>
        <w:t>2016 Census microdata</w:t>
      </w:r>
      <w:r w:rsidR="00AD4009" w:rsidRPr="00782EC0">
        <w:rPr>
          <w:i w:val="0"/>
          <w:iCs/>
        </w:rPr>
        <w:t>.</w:t>
      </w:r>
    </w:p>
    <w:p w14:paraId="0079679B" w14:textId="2BBE065E" w:rsidR="00CB4F17" w:rsidRPr="00782EC0" w:rsidRDefault="00CB4F17" w:rsidP="00AD4009">
      <w:pPr>
        <w:pStyle w:val="Sourcesandnotes"/>
        <w:keepNext w:val="0"/>
        <w:rPr>
          <w:i w:val="0"/>
          <w:iCs/>
        </w:rPr>
      </w:pPr>
      <w:r w:rsidRPr="00782EC0">
        <w:t>Note:</w:t>
      </w:r>
      <w:r w:rsidRPr="00782EC0">
        <w:tab/>
      </w:r>
      <w:r w:rsidRPr="00782EC0">
        <w:rPr>
          <w:i w:val="0"/>
          <w:iCs/>
        </w:rPr>
        <w:t>Working age population (15-64 years of age)</w:t>
      </w:r>
      <w:r w:rsidR="00AF59E8" w:rsidRPr="00782EC0">
        <w:rPr>
          <w:i w:val="0"/>
          <w:iCs/>
        </w:rPr>
        <w:t xml:space="preserve"> in employment</w:t>
      </w:r>
      <w:r w:rsidR="00AD4009" w:rsidRPr="00782EC0">
        <w:rPr>
          <w:i w:val="0"/>
          <w:iCs/>
        </w:rPr>
        <w:t>.</w:t>
      </w:r>
    </w:p>
    <w:p w14:paraId="54EE8C2B" w14:textId="78F57F42" w:rsidR="00CB4F17" w:rsidRPr="00782EC0" w:rsidRDefault="00891D13" w:rsidP="00AD4009">
      <w:r w:rsidRPr="00782EC0">
        <w:t xml:space="preserve">However, there is </w:t>
      </w:r>
      <w:r w:rsidR="00737A74" w:rsidRPr="00782EC0">
        <w:t xml:space="preserve">some </w:t>
      </w:r>
      <w:r w:rsidRPr="00782EC0">
        <w:t xml:space="preserve">variation when we examine professional status by disability type (Table </w:t>
      </w:r>
      <w:r w:rsidR="002E5185" w:rsidRPr="00782EC0">
        <w:t>5</w:t>
      </w:r>
      <w:r w:rsidRPr="00782EC0">
        <w:t>.</w:t>
      </w:r>
      <w:r w:rsidR="00BE2D4D" w:rsidRPr="00782EC0">
        <w:t>1</w:t>
      </w:r>
      <w:r w:rsidR="00736288" w:rsidRPr="00782EC0">
        <w:t>8</w:t>
      </w:r>
      <w:r w:rsidRPr="00782EC0">
        <w:t xml:space="preserve">). </w:t>
      </w:r>
      <w:r w:rsidR="00737A74" w:rsidRPr="00782EC0">
        <w:t xml:space="preserve">In particular, in 2016 only 6.4 </w:t>
      </w:r>
      <w:r w:rsidR="00082441" w:rsidRPr="00782EC0">
        <w:t>per cent</w:t>
      </w:r>
      <w:r w:rsidR="00737A74" w:rsidRPr="00782EC0">
        <w:t xml:space="preserve"> of</w:t>
      </w:r>
      <w:r w:rsidR="00494CBA" w:rsidRPr="00782EC0">
        <w:t xml:space="preserve"> working age</w:t>
      </w:r>
      <w:r w:rsidR="00737A74" w:rsidRPr="00782EC0">
        <w:t xml:space="preserve"> people with an intellectual disability were self-employed compared to 14.</w:t>
      </w:r>
      <w:r w:rsidR="006D739C" w:rsidRPr="00782EC0">
        <w:t>8</w:t>
      </w:r>
      <w:r w:rsidR="00737A74" w:rsidRPr="00782EC0">
        <w:t xml:space="preserve"> </w:t>
      </w:r>
      <w:r w:rsidR="00082441" w:rsidRPr="00782EC0">
        <w:t>per cent</w:t>
      </w:r>
      <w:r w:rsidR="00737A74" w:rsidRPr="00782EC0">
        <w:t xml:space="preserve"> of </w:t>
      </w:r>
      <w:r w:rsidR="002E5185" w:rsidRPr="00782EC0">
        <w:t>all people</w:t>
      </w:r>
      <w:r w:rsidR="00665025" w:rsidRPr="00782EC0">
        <w:t xml:space="preserve"> with disabilities</w:t>
      </w:r>
      <w:r w:rsidR="006D739C" w:rsidRPr="00782EC0">
        <w:t xml:space="preserve"> (Table </w:t>
      </w:r>
      <w:r w:rsidR="002E5185" w:rsidRPr="00782EC0">
        <w:t>5</w:t>
      </w:r>
      <w:r w:rsidR="006D739C" w:rsidRPr="00782EC0">
        <w:t>.</w:t>
      </w:r>
      <w:r w:rsidR="00BE2D4D" w:rsidRPr="00782EC0">
        <w:t>1</w:t>
      </w:r>
      <w:r w:rsidR="00736288" w:rsidRPr="00782EC0">
        <w:t>7</w:t>
      </w:r>
      <w:r w:rsidR="006D739C" w:rsidRPr="00782EC0">
        <w:t>)</w:t>
      </w:r>
      <w:r w:rsidR="00737A74" w:rsidRPr="00782EC0">
        <w:t xml:space="preserve">. This was also the case in 2011. </w:t>
      </w:r>
      <w:r w:rsidR="00445B9C" w:rsidRPr="00782EC0">
        <w:t>On the other hand,</w:t>
      </w:r>
      <w:r w:rsidR="00737A74" w:rsidRPr="00782EC0">
        <w:t xml:space="preserve"> a higher percentage of people who reported </w:t>
      </w:r>
      <w:r w:rsidR="00E319B9" w:rsidRPr="00782EC0">
        <w:t>having deafness or a serious hearing impairment</w:t>
      </w:r>
      <w:r w:rsidR="00737A74" w:rsidRPr="00782EC0">
        <w:t xml:space="preserve"> in 2016 were self-employed </w:t>
      </w:r>
      <w:r w:rsidR="00445B9C" w:rsidRPr="00782EC0">
        <w:t xml:space="preserve">(19.1 </w:t>
      </w:r>
      <w:r w:rsidR="00082441" w:rsidRPr="00782EC0">
        <w:t>per cent</w:t>
      </w:r>
      <w:r w:rsidR="00445B9C" w:rsidRPr="00782EC0">
        <w:t xml:space="preserve">) </w:t>
      </w:r>
      <w:r w:rsidR="00737A74" w:rsidRPr="00782EC0">
        <w:t xml:space="preserve">compared to the average </w:t>
      </w:r>
      <w:r w:rsidR="00445B9C" w:rsidRPr="00782EC0">
        <w:t>figure for all people with</w:t>
      </w:r>
      <w:r w:rsidR="0078171A" w:rsidRPr="00782EC0">
        <w:t xml:space="preserve"> and </w:t>
      </w:r>
      <w:r w:rsidR="002E5185" w:rsidRPr="00782EC0">
        <w:t>without disabilities</w:t>
      </w:r>
      <w:r w:rsidR="00737A74" w:rsidRPr="00782EC0">
        <w:t xml:space="preserve">. </w:t>
      </w:r>
    </w:p>
    <w:p w14:paraId="7326147F" w14:textId="26486417" w:rsidR="00A87E82" w:rsidRPr="00782EC0" w:rsidRDefault="00A87E82" w:rsidP="00AD4009">
      <w:r w:rsidRPr="00782EC0">
        <w:t xml:space="preserve">It is also interesting to note that larger percentages </w:t>
      </w:r>
      <w:r w:rsidR="009B0D74" w:rsidRPr="00782EC0">
        <w:t xml:space="preserve">of those with an </w:t>
      </w:r>
      <w:r w:rsidR="006E458E" w:rsidRPr="00782EC0">
        <w:t>‘</w:t>
      </w:r>
      <w:r w:rsidR="009B0D74" w:rsidRPr="00782EC0">
        <w:t>intellectual disability</w:t>
      </w:r>
      <w:r w:rsidR="006E458E" w:rsidRPr="00782EC0">
        <w:t>’</w:t>
      </w:r>
      <w:r w:rsidR="00ED3ABA" w:rsidRPr="00782EC0">
        <w:t xml:space="preserve"> (92.6 </w:t>
      </w:r>
      <w:r w:rsidR="00082441" w:rsidRPr="00782EC0">
        <w:t>per cent</w:t>
      </w:r>
      <w:r w:rsidR="00ED3ABA" w:rsidRPr="00782EC0">
        <w:t>)</w:t>
      </w:r>
      <w:r w:rsidR="009B0D74" w:rsidRPr="00782EC0">
        <w:t xml:space="preserve">, </w:t>
      </w:r>
      <w:r w:rsidR="00ED3ABA" w:rsidRPr="00782EC0">
        <w:t xml:space="preserve">with a </w:t>
      </w:r>
      <w:r w:rsidR="006E458E" w:rsidRPr="00782EC0">
        <w:t>‘</w:t>
      </w:r>
      <w:r w:rsidR="00ED3ABA" w:rsidRPr="00782EC0">
        <w:t>psychological</w:t>
      </w:r>
      <w:r w:rsidR="00FF72FE" w:rsidRPr="00782EC0">
        <w:t xml:space="preserve"> or</w:t>
      </w:r>
      <w:r w:rsidR="00ED3ABA" w:rsidRPr="00782EC0">
        <w:t xml:space="preserve"> emotional condition</w:t>
      </w:r>
      <w:r w:rsidR="006E458E" w:rsidRPr="00782EC0">
        <w:t>’</w:t>
      </w:r>
      <w:r w:rsidR="00ED3ABA" w:rsidRPr="00782EC0">
        <w:t xml:space="preserve"> (</w:t>
      </w:r>
      <w:r w:rsidR="00750DDE" w:rsidRPr="00782EC0">
        <w:t xml:space="preserve">87.9 </w:t>
      </w:r>
      <w:r w:rsidR="00082441" w:rsidRPr="00782EC0">
        <w:t>per cent</w:t>
      </w:r>
      <w:r w:rsidR="00ED3ABA" w:rsidRPr="00782EC0">
        <w:t>)</w:t>
      </w:r>
      <w:r w:rsidR="00750DDE" w:rsidRPr="00782EC0">
        <w:t xml:space="preserve">, </w:t>
      </w:r>
      <w:r w:rsidR="002D14CE" w:rsidRPr="00782EC0">
        <w:t>and t</w:t>
      </w:r>
      <w:r w:rsidR="00750DDE" w:rsidRPr="00782EC0">
        <w:t>hat had</w:t>
      </w:r>
      <w:r w:rsidR="00ED3ABA" w:rsidRPr="00782EC0">
        <w:t xml:space="preserve"> </w:t>
      </w:r>
      <w:r w:rsidR="006E458E" w:rsidRPr="00782EC0">
        <w:t>‘</w:t>
      </w:r>
      <w:r w:rsidR="009B0D74" w:rsidRPr="00782EC0">
        <w:t xml:space="preserve">difficulty with </w:t>
      </w:r>
      <w:r w:rsidR="00750DDE" w:rsidRPr="00782EC0">
        <w:t>l</w:t>
      </w:r>
      <w:r w:rsidR="009B0D74" w:rsidRPr="00782EC0">
        <w:t>earning, remembering or concentrating</w:t>
      </w:r>
      <w:r w:rsidR="006E458E" w:rsidRPr="00782EC0">
        <w:t>’</w:t>
      </w:r>
      <w:r w:rsidR="007D6D06" w:rsidRPr="00782EC0">
        <w:t xml:space="preserve"> (86.9</w:t>
      </w:r>
      <w:r w:rsidR="00082441" w:rsidRPr="00782EC0">
        <w:t> per cent</w:t>
      </w:r>
      <w:r w:rsidR="007D6D06" w:rsidRPr="00782EC0">
        <w:t>) were employees in 2016 compared to those with no disabilities</w:t>
      </w:r>
      <w:r w:rsidR="00AB0DD6" w:rsidRPr="00782EC0">
        <w:t xml:space="preserve"> (85.5</w:t>
      </w:r>
      <w:r w:rsidR="00082441" w:rsidRPr="00782EC0">
        <w:t> </w:t>
      </w:r>
      <w:r w:rsidR="00AB0DD6" w:rsidRPr="00782EC0">
        <w:t>per</w:t>
      </w:r>
      <w:r w:rsidR="00082441" w:rsidRPr="00782EC0">
        <w:t xml:space="preserve"> </w:t>
      </w:r>
      <w:r w:rsidR="00AB0DD6" w:rsidRPr="00782EC0">
        <w:t>cent)</w:t>
      </w:r>
      <w:r w:rsidR="007D6D06" w:rsidRPr="00782EC0">
        <w:t>.</w:t>
      </w:r>
      <w:r w:rsidR="009B0D74" w:rsidRPr="00782EC0">
        <w:t xml:space="preserve"> </w:t>
      </w:r>
    </w:p>
    <w:p w14:paraId="4E23E26E" w14:textId="51B28501" w:rsidR="002E5185" w:rsidRPr="00782EC0" w:rsidRDefault="002E5185" w:rsidP="0061427D"/>
    <w:p w14:paraId="69C2BD61" w14:textId="77777777" w:rsidR="002E5185" w:rsidRPr="00782EC0" w:rsidRDefault="002E5185" w:rsidP="0061427D">
      <w:pPr>
        <w:sectPr w:rsidR="002E5185" w:rsidRPr="00782EC0" w:rsidSect="00A6108C">
          <w:pgSz w:w="11906" w:h="16838"/>
          <w:pgMar w:top="1440" w:right="1440" w:bottom="851" w:left="1440" w:header="708" w:footer="708" w:gutter="0"/>
          <w:cols w:space="708"/>
          <w:docGrid w:linePitch="360"/>
        </w:sectPr>
      </w:pPr>
    </w:p>
    <w:p w14:paraId="534CE865" w14:textId="1B935B9C" w:rsidR="006D739C" w:rsidRPr="00782EC0" w:rsidRDefault="006534C7" w:rsidP="006534C7">
      <w:pPr>
        <w:pStyle w:val="Tabletitle"/>
      </w:pPr>
      <w:bookmarkStart w:id="189" w:name="_Toc82080437"/>
      <w:r w:rsidRPr="00782EC0">
        <w:t xml:space="preserve">Table </w:t>
      </w:r>
      <w:r w:rsidR="002E5185" w:rsidRPr="00782EC0">
        <w:t>5</w:t>
      </w:r>
      <w:r w:rsidR="006D739C" w:rsidRPr="00782EC0">
        <w:t>.</w:t>
      </w:r>
      <w:r w:rsidR="00BE2D4D" w:rsidRPr="00782EC0">
        <w:t>1</w:t>
      </w:r>
      <w:r w:rsidR="00736288" w:rsidRPr="00782EC0">
        <w:t>8</w:t>
      </w:r>
      <w:r w:rsidRPr="00782EC0">
        <w:tab/>
        <w:t>Professional status by disability type: 2011 and 2016 (%)</w:t>
      </w:r>
      <w:bookmarkEnd w:id="189"/>
    </w:p>
    <w:tbl>
      <w:tblPr>
        <w:tblStyle w:val="ESRItable1"/>
        <w:tblW w:w="5000" w:type="pct"/>
        <w:tblLook w:val="04A0" w:firstRow="1" w:lastRow="0" w:firstColumn="1" w:lastColumn="0" w:noHBand="0" w:noVBand="1"/>
        <w:tblCaption w:val="TABLE 5.18 PROFESSIONAL STATUS BY DISABILITY TYPE: 2011 AND 2016 (%)"/>
        <w:tblDescription w:val="This table lists the professional status of working age people without disabilities and by type of disability in Ireland in 2016. There are 3 categories: employee, self-employed, assisting relative. The results are in percentages. The table shows that in 2016 a larger percentages of those with an ‘intellectual disability’, those with a ‘psychological or emotional condition’ and those ‘difficulty with learning, remembering or concentrating’ are employees compared to those with no disabilities. Only 6 per cent of working age people with an intellectual disability in 2016 are self-employed compared to 15 per cent of all working age people with disabilities.&#10;"/>
      </w:tblPr>
      <w:tblGrid>
        <w:gridCol w:w="2118"/>
        <w:gridCol w:w="1273"/>
        <w:gridCol w:w="1421"/>
        <w:gridCol w:w="1278"/>
        <w:gridCol w:w="2536"/>
        <w:gridCol w:w="1287"/>
        <w:gridCol w:w="1697"/>
        <w:gridCol w:w="1328"/>
        <w:gridCol w:w="1589"/>
      </w:tblGrid>
      <w:tr w:rsidR="00AD4009" w:rsidRPr="00782EC0" w14:paraId="219898F8" w14:textId="77777777" w:rsidTr="000E74A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29" w:type="pct"/>
            <w:hideMark/>
          </w:tcPr>
          <w:p w14:paraId="487C4B33" w14:textId="77777777" w:rsidR="009C44DF" w:rsidRPr="00782EC0" w:rsidRDefault="009C44DF" w:rsidP="00AD4009">
            <w:pPr>
              <w:pStyle w:val="TableText"/>
              <w:rPr>
                <w:lang w:eastAsia="ar-SA"/>
              </w:rPr>
            </w:pPr>
          </w:p>
        </w:tc>
        <w:tc>
          <w:tcPr>
            <w:tcW w:w="438" w:type="pct"/>
          </w:tcPr>
          <w:p w14:paraId="4AB90ABD" w14:textId="367F7E06" w:rsidR="009C44DF" w:rsidRPr="00782EC0" w:rsidRDefault="009C44DF" w:rsidP="00AD4009">
            <w:pPr>
              <w:pStyle w:val="TableText"/>
              <w:jc w:val="center"/>
              <w:cnfStyle w:val="100000000000" w:firstRow="1" w:lastRow="0" w:firstColumn="0" w:lastColumn="0" w:oddVBand="0" w:evenVBand="0" w:oddHBand="0" w:evenHBand="0" w:firstRowFirstColumn="0" w:firstRowLastColumn="0" w:lastRowFirstColumn="0" w:lastRowLastColumn="0"/>
            </w:pPr>
            <w:r w:rsidRPr="00782EC0">
              <w:t>No Disability</w:t>
            </w:r>
          </w:p>
        </w:tc>
        <w:tc>
          <w:tcPr>
            <w:tcW w:w="489" w:type="pct"/>
          </w:tcPr>
          <w:p w14:paraId="635DBB91" w14:textId="0B9B87B1" w:rsidR="009C44DF" w:rsidRPr="00782EC0" w:rsidRDefault="009C44DF" w:rsidP="00AD4009">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t>Blindness or a serious vision impairment</w:t>
            </w:r>
          </w:p>
        </w:tc>
        <w:tc>
          <w:tcPr>
            <w:tcW w:w="440" w:type="pct"/>
          </w:tcPr>
          <w:p w14:paraId="1DF193ED" w14:textId="68B1411A" w:rsidR="009C44DF" w:rsidRPr="00782EC0" w:rsidRDefault="009C44DF" w:rsidP="00AD4009">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t>Deafness or a serious hearing impairment</w:t>
            </w:r>
          </w:p>
        </w:tc>
        <w:tc>
          <w:tcPr>
            <w:tcW w:w="873" w:type="pct"/>
          </w:tcPr>
          <w:p w14:paraId="57C4B44D" w14:textId="731B7E4D" w:rsidR="009C44DF" w:rsidRPr="00782EC0" w:rsidRDefault="009C44DF" w:rsidP="00AD4009">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rPr>
                <w:lang w:eastAsia="ar-SA"/>
              </w:rPr>
              <w:t>D</w:t>
            </w:r>
            <w:r w:rsidRPr="00782EC0">
              <w:t>ifficulty with basic physical activities such as walking, climbing stairs, reaching, lifting or carrying</w:t>
            </w:r>
          </w:p>
        </w:tc>
        <w:tc>
          <w:tcPr>
            <w:tcW w:w="443" w:type="pct"/>
          </w:tcPr>
          <w:p w14:paraId="3045D992" w14:textId="49603EF9" w:rsidR="009C44DF" w:rsidRPr="00782EC0" w:rsidRDefault="009C44DF" w:rsidP="00AD4009">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rPr>
                <w:lang w:eastAsia="ar-SA"/>
              </w:rPr>
              <w:t>Intellectual Disability</w:t>
            </w:r>
          </w:p>
        </w:tc>
        <w:tc>
          <w:tcPr>
            <w:tcW w:w="584" w:type="pct"/>
          </w:tcPr>
          <w:p w14:paraId="02B88997" w14:textId="4B1395DB" w:rsidR="009C44DF" w:rsidRPr="00782EC0" w:rsidRDefault="009C44DF" w:rsidP="00AD4009">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t>Difficulty in learning, remembering or concentrating</w:t>
            </w:r>
          </w:p>
        </w:tc>
        <w:tc>
          <w:tcPr>
            <w:tcW w:w="457" w:type="pct"/>
          </w:tcPr>
          <w:p w14:paraId="7C830745" w14:textId="4968D4A4" w:rsidR="009C44DF" w:rsidRPr="00782EC0" w:rsidRDefault="009C44DF" w:rsidP="00AD4009">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rPr>
                <w:lang w:eastAsia="ar-SA"/>
              </w:rPr>
              <w:t>P</w:t>
            </w:r>
            <w:r w:rsidRPr="00782EC0">
              <w:t>sychological or emotional condition</w:t>
            </w:r>
          </w:p>
        </w:tc>
        <w:tc>
          <w:tcPr>
            <w:tcW w:w="547" w:type="pct"/>
          </w:tcPr>
          <w:p w14:paraId="49BAE2B8" w14:textId="0F7A5B85" w:rsidR="009C44DF" w:rsidRPr="00782EC0" w:rsidRDefault="009C44DF" w:rsidP="00AD4009">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t>Difficulty with pain</w:t>
            </w:r>
            <w:r w:rsidR="00221208">
              <w:t>,</w:t>
            </w:r>
            <w:r w:rsidRPr="00782EC0">
              <w:t xml:space="preserve"> breathing or any other chronic illness or condition</w:t>
            </w:r>
          </w:p>
        </w:tc>
      </w:tr>
      <w:tr w:rsidR="00AD4009" w:rsidRPr="00782EC0" w14:paraId="066CD288" w14:textId="77777777" w:rsidTr="000E74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29" w:type="pct"/>
          </w:tcPr>
          <w:p w14:paraId="763119B0" w14:textId="028AB02F" w:rsidR="009C44DF" w:rsidRPr="00782EC0" w:rsidRDefault="009C44DF" w:rsidP="00AD4009">
            <w:pPr>
              <w:pStyle w:val="TableText"/>
              <w:rPr>
                <w:lang w:eastAsia="ar-SA"/>
              </w:rPr>
            </w:pPr>
            <w:r w:rsidRPr="00782EC0">
              <w:rPr>
                <w:lang w:eastAsia="ar-SA"/>
              </w:rPr>
              <w:t>2011:</w:t>
            </w:r>
          </w:p>
        </w:tc>
        <w:tc>
          <w:tcPr>
            <w:tcW w:w="438" w:type="pct"/>
          </w:tcPr>
          <w:p w14:paraId="0FB2ED7C" w14:textId="77777777" w:rsidR="009C44DF" w:rsidRPr="00782EC0" w:rsidRDefault="009C44DF" w:rsidP="00AD4009">
            <w:pPr>
              <w:pStyle w:val="TableText"/>
              <w:ind w:right="246"/>
              <w:jc w:val="right"/>
              <w:cnfStyle w:val="000000100000" w:firstRow="0" w:lastRow="0" w:firstColumn="0" w:lastColumn="0" w:oddVBand="0" w:evenVBand="0" w:oddHBand="1" w:evenHBand="0" w:firstRowFirstColumn="0" w:firstRowLastColumn="0" w:lastRowFirstColumn="0" w:lastRowLastColumn="0"/>
              <w:rPr>
                <w:lang w:eastAsia="ar-SA"/>
              </w:rPr>
            </w:pPr>
          </w:p>
        </w:tc>
        <w:tc>
          <w:tcPr>
            <w:tcW w:w="489" w:type="pct"/>
          </w:tcPr>
          <w:p w14:paraId="54B36C99" w14:textId="6DC73E6E" w:rsidR="009C44DF" w:rsidRPr="00782EC0" w:rsidRDefault="009C44DF" w:rsidP="00AD4009">
            <w:pPr>
              <w:pStyle w:val="TableText"/>
              <w:ind w:right="246"/>
              <w:jc w:val="right"/>
              <w:cnfStyle w:val="000000100000" w:firstRow="0" w:lastRow="0" w:firstColumn="0" w:lastColumn="0" w:oddVBand="0" w:evenVBand="0" w:oddHBand="1" w:evenHBand="0" w:firstRowFirstColumn="0" w:firstRowLastColumn="0" w:lastRowFirstColumn="0" w:lastRowLastColumn="0"/>
              <w:rPr>
                <w:lang w:eastAsia="ar-SA"/>
              </w:rPr>
            </w:pPr>
          </w:p>
        </w:tc>
        <w:tc>
          <w:tcPr>
            <w:tcW w:w="440" w:type="pct"/>
          </w:tcPr>
          <w:p w14:paraId="025A0692" w14:textId="77311AC4" w:rsidR="009C44DF" w:rsidRPr="00782EC0" w:rsidRDefault="009C44DF" w:rsidP="00AD4009">
            <w:pPr>
              <w:pStyle w:val="TableText"/>
              <w:ind w:right="246"/>
              <w:jc w:val="right"/>
              <w:cnfStyle w:val="000000100000" w:firstRow="0" w:lastRow="0" w:firstColumn="0" w:lastColumn="0" w:oddVBand="0" w:evenVBand="0" w:oddHBand="1" w:evenHBand="0" w:firstRowFirstColumn="0" w:firstRowLastColumn="0" w:lastRowFirstColumn="0" w:lastRowLastColumn="0"/>
              <w:rPr>
                <w:lang w:eastAsia="ar-SA"/>
              </w:rPr>
            </w:pPr>
          </w:p>
        </w:tc>
        <w:tc>
          <w:tcPr>
            <w:tcW w:w="873" w:type="pct"/>
          </w:tcPr>
          <w:p w14:paraId="52BAD279" w14:textId="50C6D6F3" w:rsidR="009C44DF" w:rsidRPr="00782EC0" w:rsidRDefault="009C44DF" w:rsidP="00AD4009">
            <w:pPr>
              <w:pStyle w:val="TableText"/>
              <w:jc w:val="right"/>
              <w:cnfStyle w:val="000000100000" w:firstRow="0" w:lastRow="0" w:firstColumn="0" w:lastColumn="0" w:oddVBand="0" w:evenVBand="0" w:oddHBand="1" w:evenHBand="0" w:firstRowFirstColumn="0" w:firstRowLastColumn="0" w:lastRowFirstColumn="0" w:lastRowLastColumn="0"/>
              <w:rPr>
                <w:lang w:eastAsia="ar-SA"/>
              </w:rPr>
            </w:pPr>
          </w:p>
        </w:tc>
        <w:tc>
          <w:tcPr>
            <w:tcW w:w="443" w:type="pct"/>
          </w:tcPr>
          <w:p w14:paraId="64295814" w14:textId="2DDEA0AD" w:rsidR="009C44DF" w:rsidRPr="00782EC0" w:rsidRDefault="009C44DF" w:rsidP="00AD4009">
            <w:pPr>
              <w:pStyle w:val="TableText"/>
              <w:jc w:val="right"/>
              <w:cnfStyle w:val="000000100000" w:firstRow="0" w:lastRow="0" w:firstColumn="0" w:lastColumn="0" w:oddVBand="0" w:evenVBand="0" w:oddHBand="1" w:evenHBand="0" w:firstRowFirstColumn="0" w:firstRowLastColumn="0" w:lastRowFirstColumn="0" w:lastRowLastColumn="0"/>
              <w:rPr>
                <w:lang w:eastAsia="ar-SA"/>
              </w:rPr>
            </w:pPr>
          </w:p>
        </w:tc>
        <w:tc>
          <w:tcPr>
            <w:tcW w:w="584" w:type="pct"/>
          </w:tcPr>
          <w:p w14:paraId="2124EC3B" w14:textId="5FF3FA85" w:rsidR="009C44DF" w:rsidRPr="00782EC0" w:rsidRDefault="009C44DF" w:rsidP="00AD4009">
            <w:pPr>
              <w:pStyle w:val="TableText"/>
              <w:jc w:val="right"/>
              <w:cnfStyle w:val="000000100000" w:firstRow="0" w:lastRow="0" w:firstColumn="0" w:lastColumn="0" w:oddVBand="0" w:evenVBand="0" w:oddHBand="1" w:evenHBand="0" w:firstRowFirstColumn="0" w:firstRowLastColumn="0" w:lastRowFirstColumn="0" w:lastRowLastColumn="0"/>
              <w:rPr>
                <w:lang w:eastAsia="ar-SA"/>
              </w:rPr>
            </w:pPr>
          </w:p>
        </w:tc>
        <w:tc>
          <w:tcPr>
            <w:tcW w:w="457" w:type="pct"/>
          </w:tcPr>
          <w:p w14:paraId="20875BAB" w14:textId="0772F37F" w:rsidR="009C44DF" w:rsidRPr="00782EC0" w:rsidRDefault="009C44DF" w:rsidP="00AD4009">
            <w:pPr>
              <w:pStyle w:val="TableText"/>
              <w:jc w:val="right"/>
              <w:cnfStyle w:val="000000100000" w:firstRow="0" w:lastRow="0" w:firstColumn="0" w:lastColumn="0" w:oddVBand="0" w:evenVBand="0" w:oddHBand="1" w:evenHBand="0" w:firstRowFirstColumn="0" w:firstRowLastColumn="0" w:lastRowFirstColumn="0" w:lastRowLastColumn="0"/>
              <w:rPr>
                <w:lang w:eastAsia="ar-SA"/>
              </w:rPr>
            </w:pPr>
          </w:p>
        </w:tc>
        <w:tc>
          <w:tcPr>
            <w:tcW w:w="547" w:type="pct"/>
          </w:tcPr>
          <w:p w14:paraId="03D4667F" w14:textId="35CCA8C2" w:rsidR="009C44DF" w:rsidRPr="00782EC0" w:rsidRDefault="009C44DF" w:rsidP="00AD4009">
            <w:pPr>
              <w:pStyle w:val="TableText"/>
              <w:jc w:val="right"/>
              <w:cnfStyle w:val="000000100000" w:firstRow="0" w:lastRow="0" w:firstColumn="0" w:lastColumn="0" w:oddVBand="0" w:evenVBand="0" w:oddHBand="1" w:evenHBand="0" w:firstRowFirstColumn="0" w:firstRowLastColumn="0" w:lastRowFirstColumn="0" w:lastRowLastColumn="0"/>
              <w:rPr>
                <w:lang w:eastAsia="ar-SA"/>
              </w:rPr>
            </w:pPr>
          </w:p>
        </w:tc>
      </w:tr>
      <w:tr w:rsidR="00AD4009" w:rsidRPr="00782EC0" w14:paraId="379BEE39" w14:textId="77777777" w:rsidTr="000E74A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29" w:type="pct"/>
          </w:tcPr>
          <w:p w14:paraId="17D56E52" w14:textId="641D8D1C" w:rsidR="009C44DF" w:rsidRPr="00782EC0" w:rsidRDefault="009C44DF" w:rsidP="008160AC">
            <w:pPr>
              <w:pStyle w:val="TableText"/>
              <w:ind w:firstLine="167"/>
              <w:rPr>
                <w:lang w:eastAsia="ar-SA"/>
              </w:rPr>
            </w:pPr>
            <w:r w:rsidRPr="00782EC0">
              <w:rPr>
                <w:lang w:eastAsia="ar-SA"/>
              </w:rPr>
              <w:t>Employee</w:t>
            </w:r>
          </w:p>
        </w:tc>
        <w:tc>
          <w:tcPr>
            <w:tcW w:w="438" w:type="pct"/>
          </w:tcPr>
          <w:p w14:paraId="1F7C1759" w14:textId="1BA309C1" w:rsidR="009C44DF" w:rsidRPr="00782EC0" w:rsidRDefault="009C44DF" w:rsidP="00AD4009">
            <w:pPr>
              <w:pStyle w:val="TableText"/>
              <w:ind w:right="246"/>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83.9</w:t>
            </w:r>
          </w:p>
        </w:tc>
        <w:tc>
          <w:tcPr>
            <w:tcW w:w="489" w:type="pct"/>
          </w:tcPr>
          <w:p w14:paraId="71F5FB21" w14:textId="1EFB085A" w:rsidR="009C44DF" w:rsidRPr="00782EC0" w:rsidRDefault="009C44DF" w:rsidP="00AD4009">
            <w:pPr>
              <w:pStyle w:val="TableText"/>
              <w:ind w:right="246"/>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84.2</w:t>
            </w:r>
          </w:p>
        </w:tc>
        <w:tc>
          <w:tcPr>
            <w:tcW w:w="440" w:type="pct"/>
          </w:tcPr>
          <w:p w14:paraId="04B01BCD" w14:textId="787532A9" w:rsidR="009C44DF" w:rsidRPr="00782EC0" w:rsidRDefault="009C44DF" w:rsidP="00AD4009">
            <w:pPr>
              <w:pStyle w:val="TableText"/>
              <w:ind w:right="246"/>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79.9</w:t>
            </w:r>
          </w:p>
        </w:tc>
        <w:tc>
          <w:tcPr>
            <w:tcW w:w="873" w:type="pct"/>
          </w:tcPr>
          <w:p w14:paraId="73272FDB" w14:textId="750B8A93" w:rsidR="009C44DF" w:rsidRPr="00782EC0" w:rsidRDefault="009C44DF" w:rsidP="00AD4009">
            <w:pPr>
              <w:pStyle w:val="TableText"/>
              <w:ind w:right="1022"/>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81.6</w:t>
            </w:r>
          </w:p>
        </w:tc>
        <w:tc>
          <w:tcPr>
            <w:tcW w:w="443" w:type="pct"/>
          </w:tcPr>
          <w:p w14:paraId="4163E117" w14:textId="15741382" w:rsidR="009C44DF" w:rsidRPr="00782EC0" w:rsidRDefault="009C44DF" w:rsidP="00AD4009">
            <w:pPr>
              <w:pStyle w:val="TableText"/>
              <w:ind w:right="246"/>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92.4</w:t>
            </w:r>
          </w:p>
        </w:tc>
        <w:tc>
          <w:tcPr>
            <w:tcW w:w="584" w:type="pct"/>
          </w:tcPr>
          <w:p w14:paraId="2FBF0500" w14:textId="4899E3C4" w:rsidR="009C44DF" w:rsidRPr="00782EC0" w:rsidRDefault="009C44DF" w:rsidP="004F028A">
            <w:pPr>
              <w:pStyle w:val="TableText"/>
              <w:ind w:right="45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85.0</w:t>
            </w:r>
          </w:p>
        </w:tc>
        <w:tc>
          <w:tcPr>
            <w:tcW w:w="457" w:type="pct"/>
          </w:tcPr>
          <w:p w14:paraId="4E2F9C14" w14:textId="1FFA3616" w:rsidR="009C44DF" w:rsidRPr="00782EC0" w:rsidRDefault="009C44DF" w:rsidP="00AD4009">
            <w:pPr>
              <w:pStyle w:val="TableText"/>
              <w:ind w:right="246"/>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86.9</w:t>
            </w:r>
          </w:p>
        </w:tc>
        <w:tc>
          <w:tcPr>
            <w:tcW w:w="547" w:type="pct"/>
          </w:tcPr>
          <w:p w14:paraId="13838542" w14:textId="5D2A2B76" w:rsidR="009C44DF" w:rsidRPr="00782EC0" w:rsidRDefault="009C44DF" w:rsidP="00AD4009">
            <w:pPr>
              <w:pStyle w:val="TableText"/>
              <w:ind w:right="246"/>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82.4</w:t>
            </w:r>
          </w:p>
        </w:tc>
      </w:tr>
      <w:tr w:rsidR="00AD4009" w:rsidRPr="00782EC0" w14:paraId="053542FB" w14:textId="77777777" w:rsidTr="000E74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29" w:type="pct"/>
          </w:tcPr>
          <w:p w14:paraId="740ED1DA" w14:textId="7157B90E" w:rsidR="009C44DF" w:rsidRPr="00782EC0" w:rsidRDefault="009C44DF" w:rsidP="008160AC">
            <w:pPr>
              <w:pStyle w:val="TableText"/>
              <w:ind w:firstLine="167"/>
              <w:rPr>
                <w:lang w:eastAsia="ar-SA"/>
              </w:rPr>
            </w:pPr>
            <w:r w:rsidRPr="00782EC0">
              <w:rPr>
                <w:lang w:eastAsia="ar-SA"/>
              </w:rPr>
              <w:t>Self-Employed</w:t>
            </w:r>
          </w:p>
        </w:tc>
        <w:tc>
          <w:tcPr>
            <w:tcW w:w="438" w:type="pct"/>
          </w:tcPr>
          <w:p w14:paraId="34FA3D4E" w14:textId="0340A4F8" w:rsidR="009C44DF" w:rsidRPr="00782EC0" w:rsidRDefault="009C44DF" w:rsidP="00AD4009">
            <w:pPr>
              <w:pStyle w:val="TableText"/>
              <w:ind w:right="246"/>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15.8</w:t>
            </w:r>
          </w:p>
        </w:tc>
        <w:tc>
          <w:tcPr>
            <w:tcW w:w="489" w:type="pct"/>
          </w:tcPr>
          <w:p w14:paraId="77958D88" w14:textId="3E78A261" w:rsidR="009C44DF" w:rsidRPr="00782EC0" w:rsidRDefault="009C44DF" w:rsidP="00AD4009">
            <w:pPr>
              <w:pStyle w:val="TableText"/>
              <w:ind w:right="246"/>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15.3</w:t>
            </w:r>
          </w:p>
        </w:tc>
        <w:tc>
          <w:tcPr>
            <w:tcW w:w="440" w:type="pct"/>
          </w:tcPr>
          <w:p w14:paraId="3F6385A1" w14:textId="7B5C69A4" w:rsidR="009C44DF" w:rsidRPr="00782EC0" w:rsidRDefault="009C44DF" w:rsidP="00AD4009">
            <w:pPr>
              <w:pStyle w:val="TableText"/>
              <w:ind w:right="246"/>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19.8</w:t>
            </w:r>
          </w:p>
        </w:tc>
        <w:tc>
          <w:tcPr>
            <w:tcW w:w="873" w:type="pct"/>
          </w:tcPr>
          <w:p w14:paraId="680A48A1" w14:textId="776ABED8" w:rsidR="009C44DF" w:rsidRPr="00782EC0" w:rsidRDefault="009C44DF" w:rsidP="00AD4009">
            <w:pPr>
              <w:pStyle w:val="TableText"/>
              <w:ind w:right="1022"/>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17.8</w:t>
            </w:r>
          </w:p>
        </w:tc>
        <w:tc>
          <w:tcPr>
            <w:tcW w:w="443" w:type="pct"/>
          </w:tcPr>
          <w:p w14:paraId="6D912BD7" w14:textId="5FB52DFA" w:rsidR="009C44DF" w:rsidRPr="00782EC0" w:rsidRDefault="009C44DF" w:rsidP="00AD4009">
            <w:pPr>
              <w:pStyle w:val="TableText"/>
              <w:ind w:right="246"/>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6.4</w:t>
            </w:r>
          </w:p>
        </w:tc>
        <w:tc>
          <w:tcPr>
            <w:tcW w:w="584" w:type="pct"/>
          </w:tcPr>
          <w:p w14:paraId="754BD1C3" w14:textId="56B3DCEF" w:rsidR="009C44DF" w:rsidRPr="00782EC0" w:rsidRDefault="009C44DF" w:rsidP="004F028A">
            <w:pPr>
              <w:pStyle w:val="TableText"/>
              <w:ind w:right="45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14.1</w:t>
            </w:r>
          </w:p>
        </w:tc>
        <w:tc>
          <w:tcPr>
            <w:tcW w:w="457" w:type="pct"/>
          </w:tcPr>
          <w:p w14:paraId="78BB0D03" w14:textId="765D891A" w:rsidR="009C44DF" w:rsidRPr="00782EC0" w:rsidRDefault="009C44DF" w:rsidP="00AD4009">
            <w:pPr>
              <w:pStyle w:val="TableText"/>
              <w:ind w:right="246"/>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12.5</w:t>
            </w:r>
          </w:p>
        </w:tc>
        <w:tc>
          <w:tcPr>
            <w:tcW w:w="547" w:type="pct"/>
          </w:tcPr>
          <w:p w14:paraId="3AEF30F0" w14:textId="0B689751" w:rsidR="009C44DF" w:rsidRPr="00782EC0" w:rsidRDefault="009C44DF" w:rsidP="00AD4009">
            <w:pPr>
              <w:pStyle w:val="TableText"/>
              <w:ind w:right="246"/>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17.2</w:t>
            </w:r>
          </w:p>
        </w:tc>
      </w:tr>
      <w:tr w:rsidR="00AD4009" w:rsidRPr="00782EC0" w14:paraId="1B9B0188" w14:textId="77777777" w:rsidTr="000E74A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29" w:type="pct"/>
          </w:tcPr>
          <w:p w14:paraId="675737DA" w14:textId="0C31C6C6" w:rsidR="009C44DF" w:rsidRPr="00782EC0" w:rsidRDefault="009C44DF" w:rsidP="008160AC">
            <w:pPr>
              <w:pStyle w:val="TableText"/>
              <w:ind w:firstLine="167"/>
              <w:rPr>
                <w:lang w:eastAsia="ar-SA"/>
              </w:rPr>
            </w:pPr>
            <w:r w:rsidRPr="00782EC0">
              <w:rPr>
                <w:lang w:eastAsia="ar-SA"/>
              </w:rPr>
              <w:t xml:space="preserve">Assisting Relative </w:t>
            </w:r>
          </w:p>
        </w:tc>
        <w:tc>
          <w:tcPr>
            <w:tcW w:w="438" w:type="pct"/>
          </w:tcPr>
          <w:p w14:paraId="2F95BE36" w14:textId="68E79AAE" w:rsidR="009C44DF" w:rsidRPr="00782EC0" w:rsidRDefault="009C44DF" w:rsidP="00AD4009">
            <w:pPr>
              <w:pStyle w:val="TableText"/>
              <w:ind w:right="246"/>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0.3</w:t>
            </w:r>
          </w:p>
        </w:tc>
        <w:tc>
          <w:tcPr>
            <w:tcW w:w="489" w:type="pct"/>
          </w:tcPr>
          <w:p w14:paraId="18068788" w14:textId="3028FD9A" w:rsidR="009C44DF" w:rsidRPr="00782EC0" w:rsidRDefault="009C44DF" w:rsidP="00AD4009">
            <w:pPr>
              <w:pStyle w:val="TableText"/>
              <w:ind w:right="246"/>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0.5</w:t>
            </w:r>
          </w:p>
        </w:tc>
        <w:tc>
          <w:tcPr>
            <w:tcW w:w="440" w:type="pct"/>
          </w:tcPr>
          <w:p w14:paraId="4D8A1E02" w14:textId="0BD0B50E" w:rsidR="009C44DF" w:rsidRPr="00782EC0" w:rsidRDefault="009C44DF" w:rsidP="00AD4009">
            <w:pPr>
              <w:pStyle w:val="TableText"/>
              <w:ind w:right="246"/>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0.4</w:t>
            </w:r>
          </w:p>
        </w:tc>
        <w:tc>
          <w:tcPr>
            <w:tcW w:w="873" w:type="pct"/>
          </w:tcPr>
          <w:p w14:paraId="46AE1602" w14:textId="6E38CC3B" w:rsidR="009C44DF" w:rsidRPr="00782EC0" w:rsidRDefault="009C44DF" w:rsidP="00AD4009">
            <w:pPr>
              <w:pStyle w:val="TableText"/>
              <w:ind w:right="1022"/>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0.6</w:t>
            </w:r>
          </w:p>
        </w:tc>
        <w:tc>
          <w:tcPr>
            <w:tcW w:w="443" w:type="pct"/>
          </w:tcPr>
          <w:p w14:paraId="1F8F180E" w14:textId="4ECAE02A" w:rsidR="009C44DF" w:rsidRPr="00782EC0" w:rsidRDefault="009C44DF" w:rsidP="00AD4009">
            <w:pPr>
              <w:pStyle w:val="TableText"/>
              <w:ind w:right="246"/>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1.2</w:t>
            </w:r>
          </w:p>
        </w:tc>
        <w:tc>
          <w:tcPr>
            <w:tcW w:w="584" w:type="pct"/>
          </w:tcPr>
          <w:p w14:paraId="4F9A95F2" w14:textId="529EBCA9" w:rsidR="009C44DF" w:rsidRPr="00782EC0" w:rsidRDefault="009C44DF" w:rsidP="004F028A">
            <w:pPr>
              <w:pStyle w:val="TableText"/>
              <w:ind w:right="45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0.9</w:t>
            </w:r>
          </w:p>
        </w:tc>
        <w:tc>
          <w:tcPr>
            <w:tcW w:w="457" w:type="pct"/>
          </w:tcPr>
          <w:p w14:paraId="78773BFA" w14:textId="69150EBA" w:rsidR="009C44DF" w:rsidRPr="00782EC0" w:rsidRDefault="009C44DF" w:rsidP="00AD4009">
            <w:pPr>
              <w:pStyle w:val="TableText"/>
              <w:ind w:right="246"/>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0.6</w:t>
            </w:r>
          </w:p>
        </w:tc>
        <w:tc>
          <w:tcPr>
            <w:tcW w:w="547" w:type="pct"/>
          </w:tcPr>
          <w:p w14:paraId="1144E893" w14:textId="27CB5AF4" w:rsidR="009C44DF" w:rsidRPr="00782EC0" w:rsidRDefault="009C44DF" w:rsidP="00AD4009">
            <w:pPr>
              <w:pStyle w:val="TableText"/>
              <w:ind w:right="246"/>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0.4</w:t>
            </w:r>
          </w:p>
        </w:tc>
      </w:tr>
      <w:tr w:rsidR="00AD4009" w:rsidRPr="00782EC0" w14:paraId="0E80B3BA" w14:textId="77777777" w:rsidTr="000E74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29" w:type="pct"/>
          </w:tcPr>
          <w:p w14:paraId="249685BD" w14:textId="1D95B585" w:rsidR="009C44DF" w:rsidRPr="00782EC0" w:rsidRDefault="009C44DF" w:rsidP="00AD4009">
            <w:pPr>
              <w:pStyle w:val="TableText"/>
              <w:rPr>
                <w:lang w:eastAsia="ar-SA"/>
              </w:rPr>
            </w:pPr>
            <w:r w:rsidRPr="00782EC0">
              <w:rPr>
                <w:lang w:eastAsia="ar-SA"/>
              </w:rPr>
              <w:t>2016:</w:t>
            </w:r>
          </w:p>
        </w:tc>
        <w:tc>
          <w:tcPr>
            <w:tcW w:w="438" w:type="pct"/>
          </w:tcPr>
          <w:p w14:paraId="5A9F96C3" w14:textId="77777777" w:rsidR="009C44DF" w:rsidRPr="00782EC0" w:rsidRDefault="009C44DF" w:rsidP="00AD4009">
            <w:pPr>
              <w:pStyle w:val="TableText"/>
              <w:ind w:right="246"/>
              <w:jc w:val="right"/>
              <w:cnfStyle w:val="000000100000" w:firstRow="0" w:lastRow="0" w:firstColumn="0" w:lastColumn="0" w:oddVBand="0" w:evenVBand="0" w:oddHBand="1" w:evenHBand="0" w:firstRowFirstColumn="0" w:firstRowLastColumn="0" w:lastRowFirstColumn="0" w:lastRowLastColumn="0"/>
              <w:rPr>
                <w:lang w:eastAsia="ar-SA"/>
              </w:rPr>
            </w:pPr>
          </w:p>
        </w:tc>
        <w:tc>
          <w:tcPr>
            <w:tcW w:w="489" w:type="pct"/>
          </w:tcPr>
          <w:p w14:paraId="3D957A81" w14:textId="0DCBB306" w:rsidR="009C44DF" w:rsidRPr="00782EC0" w:rsidRDefault="009C44DF" w:rsidP="00AD4009">
            <w:pPr>
              <w:pStyle w:val="TableText"/>
              <w:ind w:right="246"/>
              <w:jc w:val="right"/>
              <w:cnfStyle w:val="000000100000" w:firstRow="0" w:lastRow="0" w:firstColumn="0" w:lastColumn="0" w:oddVBand="0" w:evenVBand="0" w:oddHBand="1" w:evenHBand="0" w:firstRowFirstColumn="0" w:firstRowLastColumn="0" w:lastRowFirstColumn="0" w:lastRowLastColumn="0"/>
              <w:rPr>
                <w:lang w:eastAsia="ar-SA"/>
              </w:rPr>
            </w:pPr>
          </w:p>
        </w:tc>
        <w:tc>
          <w:tcPr>
            <w:tcW w:w="440" w:type="pct"/>
          </w:tcPr>
          <w:p w14:paraId="2A896E59" w14:textId="1D7135D4" w:rsidR="009C44DF" w:rsidRPr="00782EC0" w:rsidRDefault="009C44DF" w:rsidP="00AD4009">
            <w:pPr>
              <w:pStyle w:val="TableText"/>
              <w:ind w:right="246"/>
              <w:jc w:val="right"/>
              <w:cnfStyle w:val="000000100000" w:firstRow="0" w:lastRow="0" w:firstColumn="0" w:lastColumn="0" w:oddVBand="0" w:evenVBand="0" w:oddHBand="1" w:evenHBand="0" w:firstRowFirstColumn="0" w:firstRowLastColumn="0" w:lastRowFirstColumn="0" w:lastRowLastColumn="0"/>
              <w:rPr>
                <w:lang w:eastAsia="ar-SA"/>
              </w:rPr>
            </w:pPr>
          </w:p>
        </w:tc>
        <w:tc>
          <w:tcPr>
            <w:tcW w:w="873" w:type="pct"/>
          </w:tcPr>
          <w:p w14:paraId="755B0ABF" w14:textId="5C03EB92" w:rsidR="009C44DF" w:rsidRPr="00782EC0" w:rsidRDefault="009C44DF" w:rsidP="00AD4009">
            <w:pPr>
              <w:pStyle w:val="TableText"/>
              <w:ind w:right="1022"/>
              <w:jc w:val="right"/>
              <w:cnfStyle w:val="000000100000" w:firstRow="0" w:lastRow="0" w:firstColumn="0" w:lastColumn="0" w:oddVBand="0" w:evenVBand="0" w:oddHBand="1" w:evenHBand="0" w:firstRowFirstColumn="0" w:firstRowLastColumn="0" w:lastRowFirstColumn="0" w:lastRowLastColumn="0"/>
              <w:rPr>
                <w:lang w:eastAsia="ar-SA"/>
              </w:rPr>
            </w:pPr>
          </w:p>
        </w:tc>
        <w:tc>
          <w:tcPr>
            <w:tcW w:w="443" w:type="pct"/>
          </w:tcPr>
          <w:p w14:paraId="40B826FD" w14:textId="621508EA" w:rsidR="009C44DF" w:rsidRPr="00782EC0" w:rsidRDefault="009C44DF" w:rsidP="00AD4009">
            <w:pPr>
              <w:pStyle w:val="TableText"/>
              <w:ind w:right="246"/>
              <w:jc w:val="right"/>
              <w:cnfStyle w:val="000000100000" w:firstRow="0" w:lastRow="0" w:firstColumn="0" w:lastColumn="0" w:oddVBand="0" w:evenVBand="0" w:oddHBand="1" w:evenHBand="0" w:firstRowFirstColumn="0" w:firstRowLastColumn="0" w:lastRowFirstColumn="0" w:lastRowLastColumn="0"/>
              <w:rPr>
                <w:lang w:eastAsia="ar-SA"/>
              </w:rPr>
            </w:pPr>
          </w:p>
        </w:tc>
        <w:tc>
          <w:tcPr>
            <w:tcW w:w="584" w:type="pct"/>
          </w:tcPr>
          <w:p w14:paraId="73BC9D6F" w14:textId="61179DFE" w:rsidR="009C44DF" w:rsidRPr="00782EC0" w:rsidRDefault="009C44DF" w:rsidP="004F028A">
            <w:pPr>
              <w:pStyle w:val="TableText"/>
              <w:ind w:right="450"/>
              <w:jc w:val="right"/>
              <w:cnfStyle w:val="000000100000" w:firstRow="0" w:lastRow="0" w:firstColumn="0" w:lastColumn="0" w:oddVBand="0" w:evenVBand="0" w:oddHBand="1" w:evenHBand="0" w:firstRowFirstColumn="0" w:firstRowLastColumn="0" w:lastRowFirstColumn="0" w:lastRowLastColumn="0"/>
              <w:rPr>
                <w:lang w:eastAsia="ar-SA"/>
              </w:rPr>
            </w:pPr>
          </w:p>
        </w:tc>
        <w:tc>
          <w:tcPr>
            <w:tcW w:w="457" w:type="pct"/>
          </w:tcPr>
          <w:p w14:paraId="25F0B040" w14:textId="5072D9BA" w:rsidR="009C44DF" w:rsidRPr="00782EC0" w:rsidRDefault="009C44DF" w:rsidP="00AD4009">
            <w:pPr>
              <w:pStyle w:val="TableText"/>
              <w:ind w:right="246"/>
              <w:jc w:val="right"/>
              <w:cnfStyle w:val="000000100000" w:firstRow="0" w:lastRow="0" w:firstColumn="0" w:lastColumn="0" w:oddVBand="0" w:evenVBand="0" w:oddHBand="1" w:evenHBand="0" w:firstRowFirstColumn="0" w:firstRowLastColumn="0" w:lastRowFirstColumn="0" w:lastRowLastColumn="0"/>
              <w:rPr>
                <w:lang w:eastAsia="ar-SA"/>
              </w:rPr>
            </w:pPr>
          </w:p>
        </w:tc>
        <w:tc>
          <w:tcPr>
            <w:tcW w:w="547" w:type="pct"/>
          </w:tcPr>
          <w:p w14:paraId="1DA643B8" w14:textId="6CA3514D" w:rsidR="009C44DF" w:rsidRPr="00782EC0" w:rsidRDefault="009C44DF" w:rsidP="00AD4009">
            <w:pPr>
              <w:pStyle w:val="TableText"/>
              <w:ind w:right="246"/>
              <w:jc w:val="right"/>
              <w:cnfStyle w:val="000000100000" w:firstRow="0" w:lastRow="0" w:firstColumn="0" w:lastColumn="0" w:oddVBand="0" w:evenVBand="0" w:oddHBand="1" w:evenHBand="0" w:firstRowFirstColumn="0" w:firstRowLastColumn="0" w:lastRowFirstColumn="0" w:lastRowLastColumn="0"/>
              <w:rPr>
                <w:lang w:eastAsia="ar-SA"/>
              </w:rPr>
            </w:pPr>
          </w:p>
        </w:tc>
      </w:tr>
      <w:tr w:rsidR="00AD4009" w:rsidRPr="00782EC0" w14:paraId="56651257" w14:textId="77777777" w:rsidTr="000E74A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29" w:type="pct"/>
          </w:tcPr>
          <w:p w14:paraId="7A7B9DCA" w14:textId="288AB2D8" w:rsidR="009C44DF" w:rsidRPr="00782EC0" w:rsidRDefault="009C44DF" w:rsidP="008160AC">
            <w:pPr>
              <w:pStyle w:val="TableText"/>
              <w:ind w:firstLine="167"/>
              <w:rPr>
                <w:lang w:eastAsia="ar-SA"/>
              </w:rPr>
            </w:pPr>
            <w:r w:rsidRPr="00782EC0">
              <w:rPr>
                <w:lang w:eastAsia="ar-SA"/>
              </w:rPr>
              <w:t>Employee</w:t>
            </w:r>
          </w:p>
        </w:tc>
        <w:tc>
          <w:tcPr>
            <w:tcW w:w="438" w:type="pct"/>
          </w:tcPr>
          <w:p w14:paraId="145B0326" w14:textId="1ED0227D" w:rsidR="009C44DF" w:rsidRPr="00782EC0" w:rsidRDefault="000E0E1C" w:rsidP="00AD4009">
            <w:pPr>
              <w:pStyle w:val="TableText"/>
              <w:ind w:right="246"/>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85.5</w:t>
            </w:r>
          </w:p>
        </w:tc>
        <w:tc>
          <w:tcPr>
            <w:tcW w:w="489" w:type="pct"/>
          </w:tcPr>
          <w:p w14:paraId="73614990" w14:textId="67ED441D" w:rsidR="009C44DF" w:rsidRPr="00782EC0" w:rsidRDefault="009C44DF" w:rsidP="00AD4009">
            <w:pPr>
              <w:pStyle w:val="TableText"/>
              <w:ind w:right="246"/>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85.2</w:t>
            </w:r>
          </w:p>
        </w:tc>
        <w:tc>
          <w:tcPr>
            <w:tcW w:w="440" w:type="pct"/>
          </w:tcPr>
          <w:p w14:paraId="76500AD3" w14:textId="767E5445" w:rsidR="009C44DF" w:rsidRPr="00782EC0" w:rsidRDefault="009C44DF" w:rsidP="00AD4009">
            <w:pPr>
              <w:pStyle w:val="TableText"/>
              <w:ind w:right="246"/>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80.5</w:t>
            </w:r>
          </w:p>
        </w:tc>
        <w:tc>
          <w:tcPr>
            <w:tcW w:w="873" w:type="pct"/>
          </w:tcPr>
          <w:p w14:paraId="77BC480B" w14:textId="62A54A77" w:rsidR="009C44DF" w:rsidRPr="00782EC0" w:rsidRDefault="009C44DF" w:rsidP="00AD4009">
            <w:pPr>
              <w:pStyle w:val="TableText"/>
              <w:ind w:right="1022"/>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83.2</w:t>
            </w:r>
          </w:p>
        </w:tc>
        <w:tc>
          <w:tcPr>
            <w:tcW w:w="443" w:type="pct"/>
          </w:tcPr>
          <w:p w14:paraId="0D24D6E5" w14:textId="5F76372E" w:rsidR="009C44DF" w:rsidRPr="00782EC0" w:rsidRDefault="009C44DF" w:rsidP="00AD4009">
            <w:pPr>
              <w:pStyle w:val="TableText"/>
              <w:ind w:right="246"/>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92.6</w:t>
            </w:r>
          </w:p>
        </w:tc>
        <w:tc>
          <w:tcPr>
            <w:tcW w:w="584" w:type="pct"/>
          </w:tcPr>
          <w:p w14:paraId="5954BD45" w14:textId="7AF37DC2" w:rsidR="009C44DF" w:rsidRPr="00782EC0" w:rsidRDefault="009C44DF" w:rsidP="004F028A">
            <w:pPr>
              <w:pStyle w:val="TableText"/>
              <w:ind w:right="45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86.8</w:t>
            </w:r>
          </w:p>
        </w:tc>
        <w:tc>
          <w:tcPr>
            <w:tcW w:w="457" w:type="pct"/>
          </w:tcPr>
          <w:p w14:paraId="22EDF51B" w14:textId="05C8F4F5" w:rsidR="009C44DF" w:rsidRPr="00782EC0" w:rsidRDefault="009C44DF" w:rsidP="00AD4009">
            <w:pPr>
              <w:pStyle w:val="TableText"/>
              <w:ind w:right="246"/>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87.9</w:t>
            </w:r>
          </w:p>
        </w:tc>
        <w:tc>
          <w:tcPr>
            <w:tcW w:w="547" w:type="pct"/>
          </w:tcPr>
          <w:p w14:paraId="1DE0DC03" w14:textId="249C6552" w:rsidR="009C44DF" w:rsidRPr="00782EC0" w:rsidRDefault="009C44DF" w:rsidP="00AD4009">
            <w:pPr>
              <w:pStyle w:val="TableText"/>
              <w:ind w:right="246"/>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84.2</w:t>
            </w:r>
          </w:p>
        </w:tc>
      </w:tr>
      <w:tr w:rsidR="00AD4009" w:rsidRPr="00782EC0" w14:paraId="705BF406" w14:textId="77777777" w:rsidTr="000E74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29" w:type="pct"/>
          </w:tcPr>
          <w:p w14:paraId="7E7D76BB" w14:textId="3770D608" w:rsidR="009C44DF" w:rsidRPr="00782EC0" w:rsidRDefault="009C44DF" w:rsidP="008160AC">
            <w:pPr>
              <w:pStyle w:val="TableText"/>
              <w:ind w:firstLine="167"/>
              <w:rPr>
                <w:lang w:eastAsia="ar-SA"/>
              </w:rPr>
            </w:pPr>
            <w:r w:rsidRPr="00782EC0">
              <w:rPr>
                <w:lang w:eastAsia="ar-SA"/>
              </w:rPr>
              <w:t>Self-Employed</w:t>
            </w:r>
          </w:p>
        </w:tc>
        <w:tc>
          <w:tcPr>
            <w:tcW w:w="438" w:type="pct"/>
          </w:tcPr>
          <w:p w14:paraId="3E7E27C5" w14:textId="17D22FD5" w:rsidR="009C44DF" w:rsidRPr="00782EC0" w:rsidRDefault="000E0E1C" w:rsidP="00AD4009">
            <w:pPr>
              <w:pStyle w:val="TableText"/>
              <w:ind w:right="246"/>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14.4</w:t>
            </w:r>
          </w:p>
        </w:tc>
        <w:tc>
          <w:tcPr>
            <w:tcW w:w="489" w:type="pct"/>
          </w:tcPr>
          <w:p w14:paraId="2E40F00D" w14:textId="13870958" w:rsidR="009C44DF" w:rsidRPr="00782EC0" w:rsidRDefault="009C44DF" w:rsidP="00AD4009">
            <w:pPr>
              <w:pStyle w:val="TableText"/>
              <w:ind w:right="246"/>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14.2</w:t>
            </w:r>
          </w:p>
        </w:tc>
        <w:tc>
          <w:tcPr>
            <w:tcW w:w="440" w:type="pct"/>
          </w:tcPr>
          <w:p w14:paraId="0C45EFFA" w14:textId="25ECFF95" w:rsidR="009C44DF" w:rsidRPr="00782EC0" w:rsidRDefault="009C44DF" w:rsidP="00AD4009">
            <w:pPr>
              <w:pStyle w:val="TableText"/>
              <w:ind w:right="246"/>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19.1</w:t>
            </w:r>
          </w:p>
        </w:tc>
        <w:tc>
          <w:tcPr>
            <w:tcW w:w="873" w:type="pct"/>
          </w:tcPr>
          <w:p w14:paraId="721407B5" w14:textId="5ADCC0EA" w:rsidR="009C44DF" w:rsidRPr="00782EC0" w:rsidRDefault="009C44DF" w:rsidP="00AD4009">
            <w:pPr>
              <w:pStyle w:val="TableText"/>
              <w:ind w:right="1022"/>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16.3</w:t>
            </w:r>
          </w:p>
        </w:tc>
        <w:tc>
          <w:tcPr>
            <w:tcW w:w="443" w:type="pct"/>
          </w:tcPr>
          <w:p w14:paraId="0578AC4F" w14:textId="717CC8AC" w:rsidR="009C44DF" w:rsidRPr="00782EC0" w:rsidRDefault="009C44DF" w:rsidP="00AD4009">
            <w:pPr>
              <w:pStyle w:val="TableText"/>
              <w:ind w:right="246"/>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6.4</w:t>
            </w:r>
          </w:p>
        </w:tc>
        <w:tc>
          <w:tcPr>
            <w:tcW w:w="584" w:type="pct"/>
          </w:tcPr>
          <w:p w14:paraId="0177086D" w14:textId="2B2F07F7" w:rsidR="009C44DF" w:rsidRPr="00782EC0" w:rsidRDefault="009C44DF" w:rsidP="004F028A">
            <w:pPr>
              <w:pStyle w:val="TableText"/>
              <w:ind w:right="45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12.5</w:t>
            </w:r>
          </w:p>
        </w:tc>
        <w:tc>
          <w:tcPr>
            <w:tcW w:w="457" w:type="pct"/>
          </w:tcPr>
          <w:p w14:paraId="4E8AFA24" w14:textId="3E053E11" w:rsidR="009C44DF" w:rsidRPr="00782EC0" w:rsidRDefault="009C44DF" w:rsidP="00AD4009">
            <w:pPr>
              <w:pStyle w:val="TableText"/>
              <w:ind w:right="246"/>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11.6</w:t>
            </w:r>
          </w:p>
        </w:tc>
        <w:tc>
          <w:tcPr>
            <w:tcW w:w="547" w:type="pct"/>
          </w:tcPr>
          <w:p w14:paraId="44AB07ED" w14:textId="2E4F7124" w:rsidR="009C44DF" w:rsidRPr="00782EC0" w:rsidRDefault="009C44DF" w:rsidP="00AD4009">
            <w:pPr>
              <w:pStyle w:val="TableText"/>
              <w:ind w:right="246"/>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15.5</w:t>
            </w:r>
          </w:p>
        </w:tc>
      </w:tr>
      <w:tr w:rsidR="00AD4009" w:rsidRPr="00782EC0" w14:paraId="1B6FF971" w14:textId="77777777" w:rsidTr="000E74A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29" w:type="pct"/>
          </w:tcPr>
          <w:p w14:paraId="12AD7DB9" w14:textId="00B98011" w:rsidR="009C44DF" w:rsidRPr="00782EC0" w:rsidRDefault="009C44DF" w:rsidP="008160AC">
            <w:pPr>
              <w:pStyle w:val="TableText"/>
              <w:ind w:firstLine="167"/>
              <w:rPr>
                <w:lang w:eastAsia="ar-SA"/>
              </w:rPr>
            </w:pPr>
            <w:r w:rsidRPr="00782EC0">
              <w:rPr>
                <w:lang w:eastAsia="ar-SA"/>
              </w:rPr>
              <w:t xml:space="preserve">Assisting Relative </w:t>
            </w:r>
          </w:p>
        </w:tc>
        <w:tc>
          <w:tcPr>
            <w:tcW w:w="438" w:type="pct"/>
          </w:tcPr>
          <w:p w14:paraId="23319F73" w14:textId="22685656" w:rsidR="009C44DF" w:rsidRPr="00782EC0" w:rsidRDefault="000E0E1C" w:rsidP="00AD4009">
            <w:pPr>
              <w:pStyle w:val="TableText"/>
              <w:ind w:right="246"/>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0.2</w:t>
            </w:r>
          </w:p>
        </w:tc>
        <w:tc>
          <w:tcPr>
            <w:tcW w:w="489" w:type="pct"/>
          </w:tcPr>
          <w:p w14:paraId="24BCD948" w14:textId="2E844401" w:rsidR="009C44DF" w:rsidRPr="00782EC0" w:rsidRDefault="009C44DF" w:rsidP="00AD4009">
            <w:pPr>
              <w:pStyle w:val="TableText"/>
              <w:ind w:right="246"/>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[0.6]</w:t>
            </w:r>
          </w:p>
        </w:tc>
        <w:tc>
          <w:tcPr>
            <w:tcW w:w="440" w:type="pct"/>
          </w:tcPr>
          <w:p w14:paraId="7BE86609" w14:textId="5B9AF67D" w:rsidR="009C44DF" w:rsidRPr="00782EC0" w:rsidRDefault="009C44DF" w:rsidP="00AD4009">
            <w:pPr>
              <w:pStyle w:val="TableText"/>
              <w:ind w:right="246"/>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0.4</w:t>
            </w:r>
          </w:p>
        </w:tc>
        <w:tc>
          <w:tcPr>
            <w:tcW w:w="873" w:type="pct"/>
          </w:tcPr>
          <w:p w14:paraId="1D9F6108" w14:textId="15752763" w:rsidR="009C44DF" w:rsidRPr="00782EC0" w:rsidRDefault="009C44DF" w:rsidP="00AD4009">
            <w:pPr>
              <w:pStyle w:val="TableText"/>
              <w:ind w:right="1022"/>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0.6</w:t>
            </w:r>
          </w:p>
        </w:tc>
        <w:tc>
          <w:tcPr>
            <w:tcW w:w="443" w:type="pct"/>
          </w:tcPr>
          <w:p w14:paraId="065A29D4" w14:textId="392E0130" w:rsidR="009C44DF" w:rsidRPr="00782EC0" w:rsidRDefault="009C44DF" w:rsidP="00AD4009">
            <w:pPr>
              <w:pStyle w:val="TableText"/>
              <w:ind w:right="246"/>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1.1</w:t>
            </w:r>
          </w:p>
        </w:tc>
        <w:tc>
          <w:tcPr>
            <w:tcW w:w="584" w:type="pct"/>
          </w:tcPr>
          <w:p w14:paraId="4C036D27" w14:textId="24E42CEC" w:rsidR="009C44DF" w:rsidRPr="00782EC0" w:rsidRDefault="009C44DF" w:rsidP="004F028A">
            <w:pPr>
              <w:pStyle w:val="TableText"/>
              <w:ind w:right="45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0.7</w:t>
            </w:r>
          </w:p>
        </w:tc>
        <w:tc>
          <w:tcPr>
            <w:tcW w:w="457" w:type="pct"/>
          </w:tcPr>
          <w:p w14:paraId="3A7F416B" w14:textId="12777C36" w:rsidR="009C44DF" w:rsidRPr="00782EC0" w:rsidRDefault="009C44DF" w:rsidP="00AD4009">
            <w:pPr>
              <w:pStyle w:val="TableText"/>
              <w:ind w:right="246"/>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0.5</w:t>
            </w:r>
          </w:p>
        </w:tc>
        <w:tc>
          <w:tcPr>
            <w:tcW w:w="547" w:type="pct"/>
          </w:tcPr>
          <w:p w14:paraId="3EFD6DF4" w14:textId="4A7223E6" w:rsidR="009C44DF" w:rsidRPr="00782EC0" w:rsidRDefault="009C44DF" w:rsidP="00AD4009">
            <w:pPr>
              <w:pStyle w:val="TableText"/>
              <w:ind w:right="246"/>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0.4</w:t>
            </w:r>
          </w:p>
        </w:tc>
      </w:tr>
    </w:tbl>
    <w:p w14:paraId="7C6150CE" w14:textId="77777777" w:rsidR="006D739C" w:rsidRPr="00782EC0" w:rsidRDefault="006D739C" w:rsidP="000838BD">
      <w:pPr>
        <w:pStyle w:val="Greyline"/>
        <w:rPr>
          <w:noProof w:val="0"/>
          <w:lang w:val="en-IE"/>
        </w:rPr>
      </w:pPr>
    </w:p>
    <w:p w14:paraId="3C65FAF4" w14:textId="43B8CF91" w:rsidR="006D739C" w:rsidRPr="00782EC0" w:rsidRDefault="006D739C" w:rsidP="00800166">
      <w:pPr>
        <w:pStyle w:val="Sourcesandnotes"/>
        <w:rPr>
          <w:i w:val="0"/>
          <w:iCs/>
        </w:rPr>
      </w:pPr>
      <w:r w:rsidRPr="00782EC0">
        <w:t>Source:</w:t>
      </w:r>
      <w:r w:rsidRPr="00782EC0">
        <w:tab/>
      </w:r>
      <w:r w:rsidR="000E0E1C" w:rsidRPr="00782EC0">
        <w:rPr>
          <w:i w:val="0"/>
          <w:iCs/>
        </w:rPr>
        <w:t>Results d</w:t>
      </w:r>
      <w:r w:rsidRPr="00782EC0">
        <w:rPr>
          <w:i w:val="0"/>
          <w:iCs/>
        </w:rPr>
        <w:t>erived by authors using 20</w:t>
      </w:r>
      <w:r w:rsidR="00CE3177" w:rsidRPr="00782EC0">
        <w:rPr>
          <w:i w:val="0"/>
          <w:iCs/>
        </w:rPr>
        <w:t>11 and 20</w:t>
      </w:r>
      <w:r w:rsidRPr="00782EC0">
        <w:rPr>
          <w:i w:val="0"/>
          <w:iCs/>
        </w:rPr>
        <w:t>16 Census microdata</w:t>
      </w:r>
      <w:r w:rsidR="00AD4009" w:rsidRPr="00782EC0">
        <w:rPr>
          <w:i w:val="0"/>
          <w:iCs/>
        </w:rPr>
        <w:t>.</w:t>
      </w:r>
    </w:p>
    <w:p w14:paraId="45CAF217" w14:textId="40DBF61F" w:rsidR="00E25C76" w:rsidRPr="00782EC0" w:rsidRDefault="006D739C" w:rsidP="008160AC">
      <w:pPr>
        <w:pStyle w:val="Sourcesandnotes"/>
        <w:rPr>
          <w:i w:val="0"/>
          <w:iCs/>
        </w:rPr>
      </w:pPr>
      <w:r w:rsidRPr="00782EC0">
        <w:t>Note:</w:t>
      </w:r>
      <w:r w:rsidRPr="00782EC0">
        <w:tab/>
      </w:r>
      <w:r w:rsidRPr="00782EC0">
        <w:rPr>
          <w:i w:val="0"/>
          <w:iCs/>
        </w:rPr>
        <w:t>Working age population (15-64 years of age)</w:t>
      </w:r>
      <w:r w:rsidR="00AF59E8" w:rsidRPr="00782EC0">
        <w:rPr>
          <w:i w:val="0"/>
          <w:iCs/>
        </w:rPr>
        <w:t xml:space="preserve"> in employment</w:t>
      </w:r>
      <w:r w:rsidR="00AD4009" w:rsidRPr="00782EC0">
        <w:rPr>
          <w:i w:val="0"/>
          <w:iCs/>
        </w:rPr>
        <w:t>.</w:t>
      </w:r>
      <w:r w:rsidR="008160AC" w:rsidRPr="00782EC0">
        <w:rPr>
          <w:i w:val="0"/>
          <w:iCs/>
        </w:rPr>
        <w:t xml:space="preserve"> </w:t>
      </w:r>
      <w:r w:rsidR="00E25C76" w:rsidRPr="00782EC0">
        <w:rPr>
          <w:i w:val="0"/>
          <w:iCs/>
        </w:rPr>
        <w:t>[] The percentages in square brackets ([]) are based on smaller numbers of individuals and should be treated with caution.</w:t>
      </w:r>
    </w:p>
    <w:p w14:paraId="740E5961" w14:textId="77777777" w:rsidR="00982DD6" w:rsidRPr="00782EC0" w:rsidRDefault="00982DD6" w:rsidP="0061427D"/>
    <w:p w14:paraId="34DD0192" w14:textId="77777777" w:rsidR="00982DD6" w:rsidRPr="00782EC0" w:rsidRDefault="00982DD6" w:rsidP="0061427D">
      <w:pPr>
        <w:sectPr w:rsidR="00982DD6" w:rsidRPr="00782EC0" w:rsidSect="002E5185">
          <w:pgSz w:w="16838" w:h="11906" w:orient="landscape"/>
          <w:pgMar w:top="1440" w:right="851" w:bottom="1440" w:left="1440" w:header="708" w:footer="708" w:gutter="0"/>
          <w:cols w:space="708"/>
          <w:docGrid w:linePitch="360"/>
        </w:sectPr>
      </w:pPr>
    </w:p>
    <w:p w14:paraId="5BF71086" w14:textId="1B8B8253" w:rsidR="00C27895" w:rsidRPr="00782EC0" w:rsidRDefault="00333F35" w:rsidP="00AD4009">
      <w:r w:rsidRPr="00782EC0">
        <w:t xml:space="preserve">Table </w:t>
      </w:r>
      <w:r w:rsidR="00982DD6" w:rsidRPr="00782EC0">
        <w:t>5</w:t>
      </w:r>
      <w:r w:rsidRPr="00782EC0">
        <w:t>.1</w:t>
      </w:r>
      <w:r w:rsidR="00736288" w:rsidRPr="00782EC0">
        <w:t>9</w:t>
      </w:r>
      <w:r w:rsidR="00D9297D" w:rsidRPr="00782EC0">
        <w:t xml:space="preserve"> shows</w:t>
      </w:r>
      <w:r w:rsidRPr="00782EC0">
        <w:t xml:space="preserve"> that there is not much variation in the occupational distribution among those of working age with and </w:t>
      </w:r>
      <w:r w:rsidR="00982DD6" w:rsidRPr="00782EC0">
        <w:t>without disabilities</w:t>
      </w:r>
      <w:r w:rsidRPr="00782EC0">
        <w:t>. There has also been no substantial change in this distribution between 2011 and 2016.</w:t>
      </w:r>
      <w:r w:rsidR="00E9265E" w:rsidRPr="00782EC0">
        <w:t xml:space="preserve"> </w:t>
      </w:r>
    </w:p>
    <w:p w14:paraId="45BECED1" w14:textId="1E2ABB81" w:rsidR="00333F35" w:rsidRPr="00782EC0" w:rsidRDefault="006534C7" w:rsidP="006534C7">
      <w:pPr>
        <w:pStyle w:val="Tabletitle"/>
      </w:pPr>
      <w:bookmarkStart w:id="190" w:name="_Toc82080438"/>
      <w:r w:rsidRPr="00782EC0">
        <w:t xml:space="preserve">Table </w:t>
      </w:r>
      <w:r w:rsidR="00982DD6" w:rsidRPr="00782EC0">
        <w:t>5</w:t>
      </w:r>
      <w:r w:rsidR="00333F35" w:rsidRPr="00782EC0">
        <w:t>.</w:t>
      </w:r>
      <w:r w:rsidR="00C27895" w:rsidRPr="00782EC0">
        <w:t>1</w:t>
      </w:r>
      <w:r w:rsidR="00736288" w:rsidRPr="00782EC0">
        <w:t>9</w:t>
      </w:r>
      <w:r w:rsidR="00333F35" w:rsidRPr="00782EC0">
        <w:tab/>
      </w:r>
      <w:r w:rsidRPr="00782EC0">
        <w:t>Occupational distribution</w:t>
      </w:r>
      <w:r w:rsidR="00333F35" w:rsidRPr="00782EC0">
        <w:t xml:space="preserve">: 2011 </w:t>
      </w:r>
      <w:r w:rsidRPr="00782EC0">
        <w:t>and 2016 (%)</w:t>
      </w:r>
      <w:bookmarkEnd w:id="190"/>
    </w:p>
    <w:tbl>
      <w:tblPr>
        <w:tblStyle w:val="ESRItable1"/>
        <w:tblW w:w="5000" w:type="pct"/>
        <w:tblLook w:val="04A0" w:firstRow="1" w:lastRow="0" w:firstColumn="1" w:lastColumn="0" w:noHBand="0" w:noVBand="1"/>
        <w:tblCaption w:val="TABLE 5.19 OCCUPATIONAL DISTRIBUTION: 2011 AND 2016 (%)"/>
        <w:tblDescription w:val="This table lists the distribution of occupation of working age people with and without disabilities in Ireland in 2011 and 2016. There are 10 categories: Managers, Directors, Senior Officials; Professional Occupations; Associate Professional and Technical Occupations; Administrative and Secretarial Occupations; Skilled Trades Occupations; Caring, Leisure and Other Service Occupations; Sales and Customer Service Occupations; Process, Plant and Machine Operatives; Elementary Occupations; Not Stated. The results are in percentages. The table shows that there is not much variation in the occupational distribution among those of working age with and without disabilities. There has also been no substantial change in this distribution between 2011 and 2016. Among working age people with disabilities the main occupation in 2016 is Professional Occupations and least ones are Managers, Directors, Senior Officials and Process, Plant and Machine Operatives both at 7 per cent.&#10;"/>
      </w:tblPr>
      <w:tblGrid>
        <w:gridCol w:w="4385"/>
        <w:gridCol w:w="1275"/>
        <w:gridCol w:w="994"/>
        <w:gridCol w:w="1273"/>
        <w:gridCol w:w="1079"/>
      </w:tblGrid>
      <w:tr w:rsidR="00333F35" w:rsidRPr="00782EC0" w14:paraId="53019782" w14:textId="77777777" w:rsidTr="000E74A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34" w:type="pct"/>
          </w:tcPr>
          <w:p w14:paraId="44110EBA" w14:textId="77777777" w:rsidR="00333F35" w:rsidRPr="00782EC0" w:rsidRDefault="00333F35" w:rsidP="00AD4009">
            <w:pPr>
              <w:pStyle w:val="TableText"/>
              <w:rPr>
                <w:lang w:eastAsia="ar-SA"/>
              </w:rPr>
            </w:pPr>
          </w:p>
        </w:tc>
        <w:tc>
          <w:tcPr>
            <w:tcW w:w="1260" w:type="pct"/>
            <w:gridSpan w:val="2"/>
          </w:tcPr>
          <w:p w14:paraId="5D6ED780" w14:textId="77777777" w:rsidR="00333F35" w:rsidRPr="00782EC0" w:rsidRDefault="00333F35" w:rsidP="00AD4009">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rPr>
                <w:lang w:eastAsia="ar-SA"/>
              </w:rPr>
              <w:t>2011</w:t>
            </w:r>
          </w:p>
        </w:tc>
        <w:tc>
          <w:tcPr>
            <w:tcW w:w="1306" w:type="pct"/>
            <w:gridSpan w:val="2"/>
          </w:tcPr>
          <w:p w14:paraId="004E32DA" w14:textId="77777777" w:rsidR="00333F35" w:rsidRPr="00782EC0" w:rsidRDefault="00333F35" w:rsidP="00AD4009">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rPr>
                <w:lang w:eastAsia="ar-SA"/>
              </w:rPr>
              <w:t>2016</w:t>
            </w:r>
          </w:p>
        </w:tc>
      </w:tr>
      <w:tr w:rsidR="0010109B" w:rsidRPr="00782EC0" w14:paraId="4561566B" w14:textId="77777777" w:rsidTr="000E74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34" w:type="pct"/>
            <w:shd w:val="clear" w:color="auto" w:fill="1F345E"/>
          </w:tcPr>
          <w:p w14:paraId="7F1E268C" w14:textId="77777777" w:rsidR="00333F35" w:rsidRPr="00782EC0" w:rsidRDefault="00333F35" w:rsidP="00AD4009">
            <w:pPr>
              <w:pStyle w:val="TableText"/>
              <w:jc w:val="center"/>
              <w:rPr>
                <w:lang w:eastAsia="ar-SA"/>
              </w:rPr>
            </w:pPr>
          </w:p>
        </w:tc>
        <w:tc>
          <w:tcPr>
            <w:tcW w:w="708" w:type="pct"/>
            <w:shd w:val="clear" w:color="auto" w:fill="1F345E"/>
          </w:tcPr>
          <w:p w14:paraId="42B9CCA9" w14:textId="77777777" w:rsidR="00333F35" w:rsidRPr="00782EC0" w:rsidRDefault="00333F35" w:rsidP="00AD4009">
            <w:pPr>
              <w:pStyle w:val="TableText"/>
              <w:jc w:val="center"/>
              <w:cnfStyle w:val="000000100000" w:firstRow="0" w:lastRow="0" w:firstColumn="0" w:lastColumn="0" w:oddVBand="0" w:evenVBand="0" w:oddHBand="1" w:evenHBand="0" w:firstRowFirstColumn="0" w:firstRowLastColumn="0" w:lastRowFirstColumn="0" w:lastRowLastColumn="0"/>
              <w:rPr>
                <w:b/>
                <w:bCs/>
                <w:lang w:eastAsia="ar-SA"/>
              </w:rPr>
            </w:pPr>
            <w:r w:rsidRPr="00782EC0">
              <w:rPr>
                <w:b/>
                <w:bCs/>
                <w:lang w:eastAsia="ar-SA"/>
              </w:rPr>
              <w:t>No Disability</w:t>
            </w:r>
          </w:p>
        </w:tc>
        <w:tc>
          <w:tcPr>
            <w:tcW w:w="552" w:type="pct"/>
            <w:shd w:val="clear" w:color="auto" w:fill="1F345E"/>
          </w:tcPr>
          <w:p w14:paraId="6CED3659" w14:textId="77777777" w:rsidR="00333F35" w:rsidRPr="00782EC0" w:rsidRDefault="00333F35" w:rsidP="00AD4009">
            <w:pPr>
              <w:pStyle w:val="TableText"/>
              <w:jc w:val="center"/>
              <w:cnfStyle w:val="000000100000" w:firstRow="0" w:lastRow="0" w:firstColumn="0" w:lastColumn="0" w:oddVBand="0" w:evenVBand="0" w:oddHBand="1" w:evenHBand="0" w:firstRowFirstColumn="0" w:firstRowLastColumn="0" w:lastRowFirstColumn="0" w:lastRowLastColumn="0"/>
              <w:rPr>
                <w:b/>
                <w:bCs/>
                <w:lang w:eastAsia="ar-SA"/>
              </w:rPr>
            </w:pPr>
            <w:r w:rsidRPr="00782EC0">
              <w:rPr>
                <w:b/>
                <w:bCs/>
                <w:lang w:eastAsia="ar-SA"/>
              </w:rPr>
              <w:t>Disability</w:t>
            </w:r>
          </w:p>
        </w:tc>
        <w:tc>
          <w:tcPr>
            <w:tcW w:w="707" w:type="pct"/>
            <w:shd w:val="clear" w:color="auto" w:fill="1F345E"/>
          </w:tcPr>
          <w:p w14:paraId="634AF50F" w14:textId="77777777" w:rsidR="00333F35" w:rsidRPr="00782EC0" w:rsidRDefault="00333F35" w:rsidP="00AD4009">
            <w:pPr>
              <w:pStyle w:val="TableText"/>
              <w:jc w:val="center"/>
              <w:cnfStyle w:val="000000100000" w:firstRow="0" w:lastRow="0" w:firstColumn="0" w:lastColumn="0" w:oddVBand="0" w:evenVBand="0" w:oddHBand="1" w:evenHBand="0" w:firstRowFirstColumn="0" w:firstRowLastColumn="0" w:lastRowFirstColumn="0" w:lastRowLastColumn="0"/>
              <w:rPr>
                <w:b/>
                <w:bCs/>
                <w:lang w:eastAsia="ar-SA"/>
              </w:rPr>
            </w:pPr>
            <w:r w:rsidRPr="00782EC0">
              <w:rPr>
                <w:b/>
                <w:bCs/>
                <w:lang w:eastAsia="ar-SA"/>
              </w:rPr>
              <w:t>No Disability</w:t>
            </w:r>
          </w:p>
        </w:tc>
        <w:tc>
          <w:tcPr>
            <w:tcW w:w="599" w:type="pct"/>
            <w:shd w:val="clear" w:color="auto" w:fill="1F345E"/>
          </w:tcPr>
          <w:p w14:paraId="4DA81CAF" w14:textId="77777777" w:rsidR="00333F35" w:rsidRPr="00782EC0" w:rsidRDefault="00333F35" w:rsidP="00AD4009">
            <w:pPr>
              <w:pStyle w:val="TableText"/>
              <w:jc w:val="center"/>
              <w:cnfStyle w:val="000000100000" w:firstRow="0" w:lastRow="0" w:firstColumn="0" w:lastColumn="0" w:oddVBand="0" w:evenVBand="0" w:oddHBand="1" w:evenHBand="0" w:firstRowFirstColumn="0" w:firstRowLastColumn="0" w:lastRowFirstColumn="0" w:lastRowLastColumn="0"/>
              <w:rPr>
                <w:b/>
                <w:bCs/>
                <w:lang w:eastAsia="ar-SA"/>
              </w:rPr>
            </w:pPr>
            <w:r w:rsidRPr="00782EC0">
              <w:rPr>
                <w:b/>
                <w:bCs/>
                <w:lang w:eastAsia="ar-SA"/>
              </w:rPr>
              <w:t>Disability</w:t>
            </w:r>
          </w:p>
        </w:tc>
      </w:tr>
      <w:tr w:rsidR="0010109B" w:rsidRPr="00782EC0" w14:paraId="79CCC903" w14:textId="77777777" w:rsidTr="000E74A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34" w:type="pct"/>
          </w:tcPr>
          <w:p w14:paraId="423D0F7A" w14:textId="07C67618" w:rsidR="00333F35" w:rsidRPr="00782EC0" w:rsidRDefault="007F17C3" w:rsidP="00AD4009">
            <w:pPr>
              <w:pStyle w:val="TableText"/>
              <w:jc w:val="left"/>
              <w:rPr>
                <w:lang w:eastAsia="ar-SA"/>
              </w:rPr>
            </w:pPr>
            <w:r w:rsidRPr="00782EC0">
              <w:rPr>
                <w:lang w:eastAsia="ar-SA"/>
              </w:rPr>
              <w:t>Managers, Directors, Senior Officials</w:t>
            </w:r>
          </w:p>
        </w:tc>
        <w:tc>
          <w:tcPr>
            <w:tcW w:w="708" w:type="pct"/>
          </w:tcPr>
          <w:p w14:paraId="3B879589" w14:textId="58F0D420" w:rsidR="00333F35" w:rsidRPr="00782EC0" w:rsidRDefault="007F17C3" w:rsidP="00AD4009">
            <w:pPr>
              <w:pStyle w:val="TableText"/>
              <w:ind w:right="227"/>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8.8</w:t>
            </w:r>
          </w:p>
        </w:tc>
        <w:tc>
          <w:tcPr>
            <w:tcW w:w="552" w:type="pct"/>
          </w:tcPr>
          <w:p w14:paraId="5B8076EB" w14:textId="14FE835C" w:rsidR="00333F35" w:rsidRPr="00782EC0" w:rsidRDefault="007F17C3" w:rsidP="00AD4009">
            <w:pPr>
              <w:pStyle w:val="TableText"/>
              <w:ind w:right="227"/>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7.4</w:t>
            </w:r>
          </w:p>
        </w:tc>
        <w:tc>
          <w:tcPr>
            <w:tcW w:w="707" w:type="pct"/>
          </w:tcPr>
          <w:p w14:paraId="6A5F0084" w14:textId="60A03A79" w:rsidR="00333F35" w:rsidRPr="00782EC0" w:rsidRDefault="007F17C3" w:rsidP="00AD4009">
            <w:pPr>
              <w:pStyle w:val="TableText"/>
              <w:ind w:right="227"/>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8.0</w:t>
            </w:r>
          </w:p>
        </w:tc>
        <w:tc>
          <w:tcPr>
            <w:tcW w:w="599" w:type="pct"/>
          </w:tcPr>
          <w:p w14:paraId="59A3BE6A" w14:textId="411528B5" w:rsidR="00333F35" w:rsidRPr="00782EC0" w:rsidRDefault="007F17C3" w:rsidP="00AD4009">
            <w:pPr>
              <w:pStyle w:val="TableText"/>
              <w:ind w:right="227"/>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6.7</w:t>
            </w:r>
          </w:p>
        </w:tc>
      </w:tr>
      <w:tr w:rsidR="0010109B" w:rsidRPr="00782EC0" w14:paraId="23CEF80E" w14:textId="77777777" w:rsidTr="000E74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34" w:type="pct"/>
          </w:tcPr>
          <w:p w14:paraId="4048767F" w14:textId="378D937B" w:rsidR="00333F35" w:rsidRPr="00782EC0" w:rsidRDefault="007F17C3" w:rsidP="00AD4009">
            <w:pPr>
              <w:pStyle w:val="TableText"/>
              <w:jc w:val="left"/>
              <w:rPr>
                <w:lang w:eastAsia="ar-SA"/>
              </w:rPr>
            </w:pPr>
            <w:r w:rsidRPr="00782EC0">
              <w:rPr>
                <w:lang w:eastAsia="ar-SA"/>
              </w:rPr>
              <w:t>Professional Occupations</w:t>
            </w:r>
          </w:p>
        </w:tc>
        <w:tc>
          <w:tcPr>
            <w:tcW w:w="708" w:type="pct"/>
          </w:tcPr>
          <w:p w14:paraId="36F6AA19" w14:textId="08BE31E5" w:rsidR="00333F35" w:rsidRPr="00782EC0" w:rsidRDefault="007F17C3" w:rsidP="00AD4009">
            <w:pPr>
              <w:pStyle w:val="TableText"/>
              <w:ind w:right="227"/>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19.0</w:t>
            </w:r>
          </w:p>
        </w:tc>
        <w:tc>
          <w:tcPr>
            <w:tcW w:w="552" w:type="pct"/>
          </w:tcPr>
          <w:p w14:paraId="2FE85142" w14:textId="190CA486" w:rsidR="00333F35" w:rsidRPr="00782EC0" w:rsidRDefault="007F17C3" w:rsidP="00AD4009">
            <w:pPr>
              <w:pStyle w:val="TableText"/>
              <w:ind w:right="227"/>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15.5</w:t>
            </w:r>
          </w:p>
        </w:tc>
        <w:tc>
          <w:tcPr>
            <w:tcW w:w="707" w:type="pct"/>
          </w:tcPr>
          <w:p w14:paraId="7E821216" w14:textId="28517D0C" w:rsidR="00333F35" w:rsidRPr="00782EC0" w:rsidRDefault="007F17C3" w:rsidP="00AD4009">
            <w:pPr>
              <w:pStyle w:val="TableText"/>
              <w:ind w:right="227"/>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19.5</w:t>
            </w:r>
          </w:p>
        </w:tc>
        <w:tc>
          <w:tcPr>
            <w:tcW w:w="599" w:type="pct"/>
          </w:tcPr>
          <w:p w14:paraId="5EFCD046" w14:textId="5B209DEB" w:rsidR="00333F35" w:rsidRPr="00782EC0" w:rsidRDefault="007F17C3" w:rsidP="00AD4009">
            <w:pPr>
              <w:pStyle w:val="TableText"/>
              <w:ind w:right="227"/>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16.3</w:t>
            </w:r>
          </w:p>
        </w:tc>
      </w:tr>
      <w:tr w:rsidR="0010109B" w:rsidRPr="00782EC0" w14:paraId="1BF0D0BC" w14:textId="77777777" w:rsidTr="000E74A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34" w:type="pct"/>
          </w:tcPr>
          <w:p w14:paraId="560EF6C5" w14:textId="537C12EB" w:rsidR="00333F35" w:rsidRPr="00782EC0" w:rsidRDefault="007F17C3" w:rsidP="00AD4009">
            <w:pPr>
              <w:pStyle w:val="TableText"/>
              <w:jc w:val="left"/>
              <w:rPr>
                <w:lang w:eastAsia="ar-SA"/>
              </w:rPr>
            </w:pPr>
            <w:r w:rsidRPr="00782EC0">
              <w:rPr>
                <w:lang w:eastAsia="ar-SA"/>
              </w:rPr>
              <w:t>Associate Professional and Technical Occupations</w:t>
            </w:r>
          </w:p>
        </w:tc>
        <w:tc>
          <w:tcPr>
            <w:tcW w:w="708" w:type="pct"/>
          </w:tcPr>
          <w:p w14:paraId="171DBA90" w14:textId="04230FA1" w:rsidR="00333F35" w:rsidRPr="00782EC0" w:rsidRDefault="007F17C3" w:rsidP="00AD4009">
            <w:pPr>
              <w:pStyle w:val="TableText"/>
              <w:ind w:right="227"/>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11.9</w:t>
            </w:r>
          </w:p>
        </w:tc>
        <w:tc>
          <w:tcPr>
            <w:tcW w:w="552" w:type="pct"/>
          </w:tcPr>
          <w:p w14:paraId="6A8AD55D" w14:textId="17A4AB6F" w:rsidR="00333F35" w:rsidRPr="00782EC0" w:rsidRDefault="007F17C3" w:rsidP="00AD4009">
            <w:pPr>
              <w:pStyle w:val="TableText"/>
              <w:ind w:right="227"/>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10.9</w:t>
            </w:r>
          </w:p>
        </w:tc>
        <w:tc>
          <w:tcPr>
            <w:tcW w:w="707" w:type="pct"/>
          </w:tcPr>
          <w:p w14:paraId="6B2853AF" w14:textId="0D078BFF" w:rsidR="00333F35" w:rsidRPr="00782EC0" w:rsidRDefault="007F17C3" w:rsidP="00AD4009">
            <w:pPr>
              <w:pStyle w:val="TableText"/>
              <w:ind w:right="227"/>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11.9</w:t>
            </w:r>
          </w:p>
        </w:tc>
        <w:tc>
          <w:tcPr>
            <w:tcW w:w="599" w:type="pct"/>
          </w:tcPr>
          <w:p w14:paraId="051F46EE" w14:textId="0A75E204" w:rsidR="00333F35" w:rsidRPr="00782EC0" w:rsidRDefault="007F17C3" w:rsidP="00AD4009">
            <w:pPr>
              <w:pStyle w:val="TableText"/>
              <w:ind w:right="227"/>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11.4</w:t>
            </w:r>
          </w:p>
        </w:tc>
      </w:tr>
      <w:tr w:rsidR="0010109B" w:rsidRPr="00782EC0" w14:paraId="5B45AFBB" w14:textId="77777777" w:rsidTr="000E74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34" w:type="pct"/>
          </w:tcPr>
          <w:p w14:paraId="00847F96" w14:textId="07529CC7" w:rsidR="00333F35" w:rsidRPr="00782EC0" w:rsidRDefault="007F17C3" w:rsidP="00AD4009">
            <w:pPr>
              <w:pStyle w:val="TableText"/>
              <w:jc w:val="left"/>
              <w:rPr>
                <w:lang w:eastAsia="ar-SA"/>
              </w:rPr>
            </w:pPr>
            <w:r w:rsidRPr="00782EC0">
              <w:rPr>
                <w:lang w:eastAsia="ar-SA"/>
              </w:rPr>
              <w:t>Administrative and Secretarial Occupations</w:t>
            </w:r>
          </w:p>
        </w:tc>
        <w:tc>
          <w:tcPr>
            <w:tcW w:w="708" w:type="pct"/>
          </w:tcPr>
          <w:p w14:paraId="761F5550" w14:textId="6C7807E6" w:rsidR="00333F35" w:rsidRPr="00782EC0" w:rsidRDefault="007F17C3" w:rsidP="00AD4009">
            <w:pPr>
              <w:pStyle w:val="TableText"/>
              <w:ind w:right="227"/>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11.5</w:t>
            </w:r>
          </w:p>
        </w:tc>
        <w:tc>
          <w:tcPr>
            <w:tcW w:w="552" w:type="pct"/>
          </w:tcPr>
          <w:p w14:paraId="2B18C444" w14:textId="4CEAA975" w:rsidR="00333F35" w:rsidRPr="00782EC0" w:rsidRDefault="007F17C3" w:rsidP="00AD4009">
            <w:pPr>
              <w:pStyle w:val="TableText"/>
              <w:ind w:right="227"/>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12.0</w:t>
            </w:r>
          </w:p>
        </w:tc>
        <w:tc>
          <w:tcPr>
            <w:tcW w:w="707" w:type="pct"/>
          </w:tcPr>
          <w:p w14:paraId="702E40CA" w14:textId="0CA5A223" w:rsidR="00333F35" w:rsidRPr="00782EC0" w:rsidRDefault="007F17C3" w:rsidP="00AD4009">
            <w:pPr>
              <w:pStyle w:val="TableText"/>
              <w:ind w:right="227"/>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10.7</w:t>
            </w:r>
          </w:p>
        </w:tc>
        <w:tc>
          <w:tcPr>
            <w:tcW w:w="599" w:type="pct"/>
          </w:tcPr>
          <w:p w14:paraId="3978684A" w14:textId="1C9BF092" w:rsidR="00333F35" w:rsidRPr="00782EC0" w:rsidRDefault="007F17C3" w:rsidP="00AD4009">
            <w:pPr>
              <w:pStyle w:val="TableText"/>
              <w:ind w:right="227"/>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12.1</w:t>
            </w:r>
          </w:p>
        </w:tc>
      </w:tr>
      <w:tr w:rsidR="0010109B" w:rsidRPr="00782EC0" w14:paraId="6E1E2FA5" w14:textId="77777777" w:rsidTr="000E74A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34" w:type="pct"/>
          </w:tcPr>
          <w:p w14:paraId="1B737267" w14:textId="21B8106C" w:rsidR="00333F35" w:rsidRPr="00782EC0" w:rsidRDefault="007F17C3" w:rsidP="00AD4009">
            <w:pPr>
              <w:pStyle w:val="TableText"/>
              <w:jc w:val="left"/>
              <w:rPr>
                <w:lang w:eastAsia="ar-SA"/>
              </w:rPr>
            </w:pPr>
            <w:r w:rsidRPr="00782EC0">
              <w:rPr>
                <w:lang w:eastAsia="ar-SA"/>
              </w:rPr>
              <w:t>Skilled Trades Occupations</w:t>
            </w:r>
          </w:p>
        </w:tc>
        <w:tc>
          <w:tcPr>
            <w:tcW w:w="708" w:type="pct"/>
          </w:tcPr>
          <w:p w14:paraId="36F88840" w14:textId="5ACA73CC" w:rsidR="00333F35" w:rsidRPr="00782EC0" w:rsidRDefault="007F17C3" w:rsidP="00AD4009">
            <w:pPr>
              <w:pStyle w:val="TableText"/>
              <w:ind w:right="227"/>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14.0</w:t>
            </w:r>
          </w:p>
        </w:tc>
        <w:tc>
          <w:tcPr>
            <w:tcW w:w="552" w:type="pct"/>
          </w:tcPr>
          <w:p w14:paraId="778FC6E1" w14:textId="7C794E79" w:rsidR="00333F35" w:rsidRPr="00782EC0" w:rsidRDefault="007F17C3" w:rsidP="00AD4009">
            <w:pPr>
              <w:pStyle w:val="TableText"/>
              <w:ind w:right="227"/>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13.6</w:t>
            </w:r>
          </w:p>
        </w:tc>
        <w:tc>
          <w:tcPr>
            <w:tcW w:w="707" w:type="pct"/>
          </w:tcPr>
          <w:p w14:paraId="61CD9874" w14:textId="45714685" w:rsidR="00333F35" w:rsidRPr="00782EC0" w:rsidRDefault="007F17C3" w:rsidP="00AD4009">
            <w:pPr>
              <w:pStyle w:val="TableText"/>
              <w:ind w:right="227"/>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13.5</w:t>
            </w:r>
          </w:p>
        </w:tc>
        <w:tc>
          <w:tcPr>
            <w:tcW w:w="599" w:type="pct"/>
          </w:tcPr>
          <w:p w14:paraId="275E7794" w14:textId="34875435" w:rsidR="00333F35" w:rsidRPr="00782EC0" w:rsidRDefault="007F17C3" w:rsidP="00AD4009">
            <w:pPr>
              <w:pStyle w:val="TableText"/>
              <w:ind w:right="227"/>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12.8</w:t>
            </w:r>
          </w:p>
        </w:tc>
      </w:tr>
      <w:tr w:rsidR="0010109B" w:rsidRPr="00782EC0" w14:paraId="600A6A3B" w14:textId="77777777" w:rsidTr="000E74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34" w:type="pct"/>
          </w:tcPr>
          <w:p w14:paraId="7C0CB1E2" w14:textId="4CE82D34" w:rsidR="007F17C3" w:rsidRPr="00782EC0" w:rsidRDefault="007F17C3" w:rsidP="00AD4009">
            <w:pPr>
              <w:pStyle w:val="TableText"/>
              <w:jc w:val="left"/>
              <w:rPr>
                <w:lang w:eastAsia="ar-SA"/>
              </w:rPr>
            </w:pPr>
            <w:r w:rsidRPr="00782EC0">
              <w:rPr>
                <w:lang w:eastAsia="ar-SA"/>
              </w:rPr>
              <w:t>Caring, Leisure and Other Service Occupations</w:t>
            </w:r>
          </w:p>
        </w:tc>
        <w:tc>
          <w:tcPr>
            <w:tcW w:w="708" w:type="pct"/>
          </w:tcPr>
          <w:p w14:paraId="0E11210B" w14:textId="339FEFFC" w:rsidR="007F17C3" w:rsidRPr="00782EC0" w:rsidRDefault="007F17C3" w:rsidP="00AD4009">
            <w:pPr>
              <w:pStyle w:val="TableText"/>
              <w:ind w:right="227"/>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7.2</w:t>
            </w:r>
          </w:p>
        </w:tc>
        <w:tc>
          <w:tcPr>
            <w:tcW w:w="552" w:type="pct"/>
          </w:tcPr>
          <w:p w14:paraId="422D52E0" w14:textId="23B1D21F" w:rsidR="007F17C3" w:rsidRPr="00782EC0" w:rsidRDefault="007F17C3" w:rsidP="00AD4009">
            <w:pPr>
              <w:pStyle w:val="TableText"/>
              <w:ind w:right="227"/>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8.3</w:t>
            </w:r>
          </w:p>
        </w:tc>
        <w:tc>
          <w:tcPr>
            <w:tcW w:w="707" w:type="pct"/>
          </w:tcPr>
          <w:p w14:paraId="5FD137D6" w14:textId="3F606276" w:rsidR="007F17C3" w:rsidRPr="00782EC0" w:rsidRDefault="007F17C3" w:rsidP="00AD4009">
            <w:pPr>
              <w:pStyle w:val="TableText"/>
              <w:ind w:right="227"/>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7.6</w:t>
            </w:r>
          </w:p>
        </w:tc>
        <w:tc>
          <w:tcPr>
            <w:tcW w:w="599" w:type="pct"/>
          </w:tcPr>
          <w:p w14:paraId="7857EC1F" w14:textId="0A1CFAAF" w:rsidR="007F17C3" w:rsidRPr="00782EC0" w:rsidRDefault="007F17C3" w:rsidP="00AD4009">
            <w:pPr>
              <w:pStyle w:val="TableText"/>
              <w:ind w:right="227"/>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9.0</w:t>
            </w:r>
          </w:p>
        </w:tc>
      </w:tr>
      <w:tr w:rsidR="0010109B" w:rsidRPr="00782EC0" w14:paraId="49BBBAB2" w14:textId="77777777" w:rsidTr="000E74A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34" w:type="pct"/>
          </w:tcPr>
          <w:p w14:paraId="6D9D451F" w14:textId="73F5876B" w:rsidR="007F17C3" w:rsidRPr="00782EC0" w:rsidRDefault="007F17C3" w:rsidP="00AD4009">
            <w:pPr>
              <w:pStyle w:val="TableText"/>
              <w:jc w:val="left"/>
              <w:rPr>
                <w:lang w:eastAsia="ar-SA"/>
              </w:rPr>
            </w:pPr>
            <w:r w:rsidRPr="00782EC0">
              <w:rPr>
                <w:lang w:eastAsia="ar-SA"/>
              </w:rPr>
              <w:t>Sales and Customer Service Occupations</w:t>
            </w:r>
          </w:p>
        </w:tc>
        <w:tc>
          <w:tcPr>
            <w:tcW w:w="708" w:type="pct"/>
          </w:tcPr>
          <w:p w14:paraId="4571998B" w14:textId="50D14F02" w:rsidR="007F17C3" w:rsidRPr="00782EC0" w:rsidRDefault="007F17C3" w:rsidP="00AD4009">
            <w:pPr>
              <w:pStyle w:val="TableText"/>
              <w:ind w:right="227"/>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7.4</w:t>
            </w:r>
          </w:p>
        </w:tc>
        <w:tc>
          <w:tcPr>
            <w:tcW w:w="552" w:type="pct"/>
          </w:tcPr>
          <w:p w14:paraId="321C36E6" w14:textId="5FDD782D" w:rsidR="007F17C3" w:rsidRPr="00782EC0" w:rsidRDefault="007F17C3" w:rsidP="00AD4009">
            <w:pPr>
              <w:pStyle w:val="TableText"/>
              <w:ind w:right="227"/>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7.9</w:t>
            </w:r>
          </w:p>
        </w:tc>
        <w:tc>
          <w:tcPr>
            <w:tcW w:w="707" w:type="pct"/>
          </w:tcPr>
          <w:p w14:paraId="7F72E161" w14:textId="14B3C9F6" w:rsidR="007F17C3" w:rsidRPr="00782EC0" w:rsidRDefault="007F17C3" w:rsidP="00AD4009">
            <w:pPr>
              <w:pStyle w:val="TableText"/>
              <w:ind w:right="227"/>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6.9</w:t>
            </w:r>
          </w:p>
        </w:tc>
        <w:tc>
          <w:tcPr>
            <w:tcW w:w="599" w:type="pct"/>
          </w:tcPr>
          <w:p w14:paraId="753D3F8B" w14:textId="4636A5E2" w:rsidR="007F17C3" w:rsidRPr="00782EC0" w:rsidRDefault="007F17C3" w:rsidP="00AD4009">
            <w:pPr>
              <w:pStyle w:val="TableText"/>
              <w:ind w:right="227"/>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8.1</w:t>
            </w:r>
          </w:p>
        </w:tc>
      </w:tr>
      <w:tr w:rsidR="0010109B" w:rsidRPr="00782EC0" w14:paraId="663DDF06" w14:textId="77777777" w:rsidTr="000E74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34" w:type="pct"/>
          </w:tcPr>
          <w:p w14:paraId="24412FEE" w14:textId="6089A4CA" w:rsidR="007F17C3" w:rsidRPr="00782EC0" w:rsidRDefault="007F17C3" w:rsidP="00AD4009">
            <w:pPr>
              <w:pStyle w:val="TableText"/>
              <w:jc w:val="left"/>
              <w:rPr>
                <w:lang w:eastAsia="ar-SA"/>
              </w:rPr>
            </w:pPr>
            <w:r w:rsidRPr="00782EC0">
              <w:rPr>
                <w:lang w:eastAsia="ar-SA"/>
              </w:rPr>
              <w:t>Process, Plant and Machine Operatives</w:t>
            </w:r>
          </w:p>
        </w:tc>
        <w:tc>
          <w:tcPr>
            <w:tcW w:w="708" w:type="pct"/>
          </w:tcPr>
          <w:p w14:paraId="73D88829" w14:textId="16D0A499" w:rsidR="007F17C3" w:rsidRPr="00782EC0" w:rsidRDefault="007F17C3" w:rsidP="00AD4009">
            <w:pPr>
              <w:pStyle w:val="TableText"/>
              <w:ind w:right="227"/>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7.3</w:t>
            </w:r>
          </w:p>
        </w:tc>
        <w:tc>
          <w:tcPr>
            <w:tcW w:w="552" w:type="pct"/>
          </w:tcPr>
          <w:p w14:paraId="54EC90C4" w14:textId="77508D44" w:rsidR="007F17C3" w:rsidRPr="00782EC0" w:rsidRDefault="007F17C3" w:rsidP="00AD4009">
            <w:pPr>
              <w:pStyle w:val="TableText"/>
              <w:ind w:right="227"/>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7.1</w:t>
            </w:r>
          </w:p>
        </w:tc>
        <w:tc>
          <w:tcPr>
            <w:tcW w:w="707" w:type="pct"/>
          </w:tcPr>
          <w:p w14:paraId="127AA36C" w14:textId="2DE909B5" w:rsidR="007F17C3" w:rsidRPr="00782EC0" w:rsidRDefault="007F17C3" w:rsidP="00AD4009">
            <w:pPr>
              <w:pStyle w:val="TableText"/>
              <w:ind w:right="227"/>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7.2</w:t>
            </w:r>
          </w:p>
        </w:tc>
        <w:tc>
          <w:tcPr>
            <w:tcW w:w="599" w:type="pct"/>
          </w:tcPr>
          <w:p w14:paraId="05DC0F26" w14:textId="3BCBB409" w:rsidR="007F17C3" w:rsidRPr="00782EC0" w:rsidRDefault="007F17C3" w:rsidP="00AD4009">
            <w:pPr>
              <w:pStyle w:val="TableText"/>
              <w:ind w:right="227"/>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6.8</w:t>
            </w:r>
          </w:p>
        </w:tc>
      </w:tr>
      <w:tr w:rsidR="0010109B" w:rsidRPr="00782EC0" w14:paraId="4B0BD52A" w14:textId="77777777" w:rsidTr="000E74A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34" w:type="pct"/>
          </w:tcPr>
          <w:p w14:paraId="7AFFDFD6" w14:textId="0EFDFFB7" w:rsidR="007F17C3" w:rsidRPr="00782EC0" w:rsidRDefault="007F17C3" w:rsidP="00AD4009">
            <w:pPr>
              <w:pStyle w:val="TableText"/>
              <w:jc w:val="left"/>
              <w:rPr>
                <w:vertAlign w:val="superscript"/>
                <w:lang w:eastAsia="ar-SA"/>
              </w:rPr>
            </w:pPr>
            <w:r w:rsidRPr="00782EC0">
              <w:rPr>
                <w:lang w:eastAsia="ar-SA"/>
              </w:rPr>
              <w:t>Elementary Occupations</w:t>
            </w:r>
            <w:r w:rsidR="005C0B9C" w:rsidRPr="00782EC0">
              <w:rPr>
                <w:vertAlign w:val="superscript"/>
                <w:lang w:eastAsia="ar-SA"/>
              </w:rPr>
              <w:t>1</w:t>
            </w:r>
          </w:p>
        </w:tc>
        <w:tc>
          <w:tcPr>
            <w:tcW w:w="708" w:type="pct"/>
          </w:tcPr>
          <w:p w14:paraId="453B0F66" w14:textId="3B470AFB" w:rsidR="007F17C3" w:rsidRPr="00782EC0" w:rsidRDefault="007F17C3" w:rsidP="00AD4009">
            <w:pPr>
              <w:pStyle w:val="TableText"/>
              <w:ind w:right="227"/>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8.5</w:t>
            </w:r>
          </w:p>
        </w:tc>
        <w:tc>
          <w:tcPr>
            <w:tcW w:w="552" w:type="pct"/>
          </w:tcPr>
          <w:p w14:paraId="05CAA33C" w14:textId="66121AD3" w:rsidR="007F17C3" w:rsidRPr="00782EC0" w:rsidRDefault="007F17C3" w:rsidP="00AD4009">
            <w:pPr>
              <w:pStyle w:val="TableText"/>
              <w:ind w:right="227"/>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10.7</w:t>
            </w:r>
          </w:p>
        </w:tc>
        <w:tc>
          <w:tcPr>
            <w:tcW w:w="707" w:type="pct"/>
          </w:tcPr>
          <w:p w14:paraId="49E4ECD8" w14:textId="55A8DC54" w:rsidR="007F17C3" w:rsidRPr="00782EC0" w:rsidRDefault="007F17C3" w:rsidP="00AD4009">
            <w:pPr>
              <w:pStyle w:val="TableText"/>
              <w:ind w:right="227"/>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8.4</w:t>
            </w:r>
          </w:p>
        </w:tc>
        <w:tc>
          <w:tcPr>
            <w:tcW w:w="599" w:type="pct"/>
          </w:tcPr>
          <w:p w14:paraId="6E5EEF36" w14:textId="7E03AC4E" w:rsidR="007F17C3" w:rsidRPr="00782EC0" w:rsidRDefault="007F17C3" w:rsidP="00AD4009">
            <w:pPr>
              <w:pStyle w:val="TableText"/>
              <w:ind w:right="227"/>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10.4</w:t>
            </w:r>
          </w:p>
        </w:tc>
      </w:tr>
      <w:tr w:rsidR="0010109B" w:rsidRPr="00782EC0" w14:paraId="05430310" w14:textId="77777777" w:rsidTr="000E74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34" w:type="pct"/>
          </w:tcPr>
          <w:p w14:paraId="3E05CC5C" w14:textId="043CF666" w:rsidR="007F17C3" w:rsidRPr="00782EC0" w:rsidRDefault="007F17C3" w:rsidP="00AD4009">
            <w:pPr>
              <w:pStyle w:val="TableText"/>
              <w:jc w:val="left"/>
              <w:rPr>
                <w:lang w:eastAsia="ar-SA"/>
              </w:rPr>
            </w:pPr>
            <w:r w:rsidRPr="00782EC0">
              <w:rPr>
                <w:lang w:eastAsia="ar-SA"/>
              </w:rPr>
              <w:t>Not Stated</w:t>
            </w:r>
          </w:p>
        </w:tc>
        <w:tc>
          <w:tcPr>
            <w:tcW w:w="708" w:type="pct"/>
          </w:tcPr>
          <w:p w14:paraId="7F7DA974" w14:textId="093E4F2D" w:rsidR="007F17C3" w:rsidRPr="00782EC0" w:rsidRDefault="007F17C3" w:rsidP="00AD4009">
            <w:pPr>
              <w:pStyle w:val="TableText"/>
              <w:ind w:right="227"/>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4.5</w:t>
            </w:r>
          </w:p>
        </w:tc>
        <w:tc>
          <w:tcPr>
            <w:tcW w:w="552" w:type="pct"/>
          </w:tcPr>
          <w:p w14:paraId="12DAC4A6" w14:textId="5EF86D65" w:rsidR="007F17C3" w:rsidRPr="00782EC0" w:rsidRDefault="007F17C3" w:rsidP="00AD4009">
            <w:pPr>
              <w:pStyle w:val="TableText"/>
              <w:ind w:right="227"/>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6.7</w:t>
            </w:r>
          </w:p>
        </w:tc>
        <w:tc>
          <w:tcPr>
            <w:tcW w:w="707" w:type="pct"/>
          </w:tcPr>
          <w:p w14:paraId="6DB6D15E" w14:textId="5D69FCEA" w:rsidR="007F17C3" w:rsidRPr="00782EC0" w:rsidRDefault="007F17C3" w:rsidP="00AD4009">
            <w:pPr>
              <w:pStyle w:val="TableText"/>
              <w:ind w:right="227"/>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6.3</w:t>
            </w:r>
          </w:p>
        </w:tc>
        <w:tc>
          <w:tcPr>
            <w:tcW w:w="599" w:type="pct"/>
          </w:tcPr>
          <w:p w14:paraId="198B04C7" w14:textId="406AE7C3" w:rsidR="007F17C3" w:rsidRPr="00782EC0" w:rsidRDefault="007F17C3" w:rsidP="00AD4009">
            <w:pPr>
              <w:pStyle w:val="TableText"/>
              <w:ind w:right="227"/>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6.4</w:t>
            </w:r>
          </w:p>
        </w:tc>
      </w:tr>
    </w:tbl>
    <w:p w14:paraId="1716C6B4" w14:textId="77777777" w:rsidR="00333F35" w:rsidRPr="00782EC0" w:rsidRDefault="00333F35" w:rsidP="000838BD">
      <w:pPr>
        <w:pStyle w:val="Greyline"/>
        <w:rPr>
          <w:noProof w:val="0"/>
          <w:lang w:val="en-IE"/>
        </w:rPr>
      </w:pPr>
    </w:p>
    <w:p w14:paraId="5FD1A14F" w14:textId="7EC93A90" w:rsidR="00333F35" w:rsidRPr="00782EC0" w:rsidRDefault="00333F35" w:rsidP="00AD4009">
      <w:pPr>
        <w:pStyle w:val="Sourcesandnotes"/>
        <w:ind w:right="-46"/>
        <w:rPr>
          <w:i w:val="0"/>
          <w:iCs/>
        </w:rPr>
      </w:pPr>
      <w:r w:rsidRPr="00782EC0">
        <w:t>Source:</w:t>
      </w:r>
      <w:r w:rsidRPr="00782EC0">
        <w:tab/>
      </w:r>
      <w:r w:rsidR="005F55A3" w:rsidRPr="00782EC0">
        <w:rPr>
          <w:i w:val="0"/>
          <w:iCs/>
        </w:rPr>
        <w:t>Results d</w:t>
      </w:r>
      <w:r w:rsidRPr="00782EC0">
        <w:rPr>
          <w:i w:val="0"/>
          <w:iCs/>
        </w:rPr>
        <w:t>erived by authors using 2011 and 2016 Census microdata</w:t>
      </w:r>
      <w:r w:rsidR="00AD4009" w:rsidRPr="00782EC0">
        <w:rPr>
          <w:i w:val="0"/>
          <w:iCs/>
        </w:rPr>
        <w:t>.</w:t>
      </w:r>
    </w:p>
    <w:p w14:paraId="08263D34" w14:textId="08D8AE50" w:rsidR="00333F35" w:rsidRPr="00782EC0" w:rsidRDefault="00333F35" w:rsidP="00AD4009">
      <w:pPr>
        <w:pStyle w:val="Sourcesandnotes"/>
        <w:ind w:right="-46"/>
        <w:rPr>
          <w:i w:val="0"/>
          <w:iCs/>
        </w:rPr>
      </w:pPr>
      <w:r w:rsidRPr="00782EC0">
        <w:t>Note:</w:t>
      </w:r>
      <w:r w:rsidRPr="00782EC0">
        <w:tab/>
      </w:r>
      <w:r w:rsidRPr="00782EC0">
        <w:rPr>
          <w:i w:val="0"/>
          <w:iCs/>
        </w:rPr>
        <w:t>Working age population (15-64 years of age)</w:t>
      </w:r>
      <w:r w:rsidR="00C27895" w:rsidRPr="00782EC0">
        <w:rPr>
          <w:i w:val="0"/>
          <w:iCs/>
        </w:rPr>
        <w:t xml:space="preserve"> in employment</w:t>
      </w:r>
      <w:r w:rsidR="00AD4009" w:rsidRPr="00782EC0">
        <w:rPr>
          <w:i w:val="0"/>
          <w:iCs/>
        </w:rPr>
        <w:t>.</w:t>
      </w:r>
    </w:p>
    <w:p w14:paraId="78348C80" w14:textId="26289AD9" w:rsidR="005C0B9C" w:rsidRPr="00782EC0" w:rsidRDefault="005C0B9C" w:rsidP="00AD4009">
      <w:pPr>
        <w:pStyle w:val="Sourcesandnotes"/>
        <w:keepNext w:val="0"/>
        <w:ind w:right="-45" w:firstLine="0"/>
        <w:rPr>
          <w:i w:val="0"/>
          <w:iCs/>
        </w:rPr>
      </w:pPr>
      <w:r w:rsidRPr="00782EC0">
        <w:rPr>
          <w:i w:val="0"/>
          <w:iCs/>
          <w:vertAlign w:val="superscript"/>
        </w:rPr>
        <w:t xml:space="preserve">1 </w:t>
      </w:r>
      <w:r w:rsidRPr="00782EC0">
        <w:rPr>
          <w:i w:val="0"/>
          <w:iCs/>
        </w:rPr>
        <w:t>Examples of elementary occupations includ</w:t>
      </w:r>
      <w:r w:rsidR="00865313" w:rsidRPr="00782EC0">
        <w:rPr>
          <w:i w:val="0"/>
          <w:iCs/>
        </w:rPr>
        <w:t xml:space="preserve">e </w:t>
      </w:r>
      <w:r w:rsidR="001B07C5" w:rsidRPr="00782EC0">
        <w:rPr>
          <w:i w:val="0"/>
          <w:iCs/>
        </w:rPr>
        <w:t xml:space="preserve">farm workers, </w:t>
      </w:r>
      <w:r w:rsidR="00B96390" w:rsidRPr="00782EC0">
        <w:rPr>
          <w:i w:val="0"/>
          <w:iCs/>
        </w:rPr>
        <w:t xml:space="preserve">industrial cleaning process occupations, postal workers, messengers and couriers, window cleaners, </w:t>
      </w:r>
      <w:r w:rsidR="006D76D8" w:rsidRPr="00782EC0">
        <w:rPr>
          <w:i w:val="0"/>
          <w:iCs/>
        </w:rPr>
        <w:t xml:space="preserve">security guards and related occupations, </w:t>
      </w:r>
      <w:r w:rsidR="00923C85" w:rsidRPr="00782EC0">
        <w:rPr>
          <w:i w:val="0"/>
          <w:iCs/>
        </w:rPr>
        <w:t>shelf fillers, hospital porters.</w:t>
      </w:r>
    </w:p>
    <w:p w14:paraId="703993D7" w14:textId="7567763F" w:rsidR="00E65100" w:rsidRPr="00782EC0" w:rsidRDefault="00E65100" w:rsidP="0061427D">
      <w:r w:rsidRPr="00782EC0">
        <w:t xml:space="preserve">However, there is variation on the basis of disability type (Table </w:t>
      </w:r>
      <w:r w:rsidR="00982DD6" w:rsidRPr="00782EC0">
        <w:t>5</w:t>
      </w:r>
      <w:r w:rsidRPr="00782EC0">
        <w:t>.</w:t>
      </w:r>
      <w:r w:rsidR="00736288" w:rsidRPr="00782EC0">
        <w:t>20</w:t>
      </w:r>
      <w:r w:rsidRPr="00782EC0">
        <w:t xml:space="preserve">). In particular, those with an intellectual disability were less likely to be managers, directors, or senior officials (2.4 </w:t>
      </w:r>
      <w:r w:rsidR="00082441" w:rsidRPr="00782EC0">
        <w:t>per cent</w:t>
      </w:r>
      <w:r w:rsidRPr="00782EC0">
        <w:t xml:space="preserve">), or in professional occupations (3.8 </w:t>
      </w:r>
      <w:r w:rsidR="00082441" w:rsidRPr="00782EC0">
        <w:t>per cent</w:t>
      </w:r>
      <w:r w:rsidRPr="00782EC0">
        <w:t xml:space="preserve">) or associate professional and technical occupations (5.0 </w:t>
      </w:r>
      <w:r w:rsidR="00082441" w:rsidRPr="00782EC0">
        <w:t>per cent</w:t>
      </w:r>
      <w:r w:rsidRPr="00782EC0">
        <w:t>) in 2016.</w:t>
      </w:r>
      <w:r w:rsidRPr="00782EC0">
        <w:rPr>
          <w:rStyle w:val="FootnoteReference"/>
        </w:rPr>
        <w:footnoteReference w:id="34"/>
      </w:r>
      <w:r w:rsidRPr="00782EC0">
        <w:t xml:space="preserve"> Instead, they were more likely to be in elementary occupations (19 </w:t>
      </w:r>
      <w:r w:rsidR="00082441" w:rsidRPr="00782EC0">
        <w:t>per cent</w:t>
      </w:r>
      <w:r w:rsidRPr="00782EC0">
        <w:t xml:space="preserve">), sales and customer service occupations (11.3 </w:t>
      </w:r>
      <w:r w:rsidR="00082441" w:rsidRPr="00782EC0">
        <w:t>per cent</w:t>
      </w:r>
      <w:r w:rsidRPr="00782EC0">
        <w:t>), and skilled trades occupations (11.3</w:t>
      </w:r>
      <w:r w:rsidR="00082441" w:rsidRPr="00782EC0">
        <w:t> per cent</w:t>
      </w:r>
      <w:r w:rsidRPr="00782EC0">
        <w:t xml:space="preserve">). </w:t>
      </w:r>
    </w:p>
    <w:p w14:paraId="26437B5C" w14:textId="6415B536" w:rsidR="00F8691C" w:rsidRPr="00782EC0" w:rsidRDefault="004578A3" w:rsidP="0061427D">
      <w:pPr>
        <w:sectPr w:rsidR="00F8691C" w:rsidRPr="00782EC0" w:rsidSect="00982DD6">
          <w:pgSz w:w="11906" w:h="16838"/>
          <w:pgMar w:top="1440" w:right="1440" w:bottom="851" w:left="1440" w:header="708" w:footer="708" w:gutter="0"/>
          <w:cols w:space="708"/>
          <w:docGrid w:linePitch="360"/>
        </w:sectPr>
      </w:pPr>
      <w:r w:rsidRPr="00782EC0">
        <w:t xml:space="preserve">Individuals </w:t>
      </w:r>
      <w:r w:rsidR="00E97999" w:rsidRPr="00782EC0">
        <w:t xml:space="preserve">that </w:t>
      </w:r>
      <w:r w:rsidR="00E319B9" w:rsidRPr="00782EC0">
        <w:t>ha</w:t>
      </w:r>
      <w:r w:rsidR="00F15DEB" w:rsidRPr="00782EC0">
        <w:t>d</w:t>
      </w:r>
      <w:r w:rsidR="00E319B9" w:rsidRPr="00782EC0">
        <w:t xml:space="preserve"> </w:t>
      </w:r>
      <w:r w:rsidR="006E458E" w:rsidRPr="00782EC0">
        <w:t>‘</w:t>
      </w:r>
      <w:r w:rsidR="00E319B9" w:rsidRPr="00782EC0">
        <w:t>deafness or a serious hearing impairment</w:t>
      </w:r>
      <w:r w:rsidR="006E458E" w:rsidRPr="00782EC0">
        <w:t>’</w:t>
      </w:r>
      <w:r w:rsidR="00E97999" w:rsidRPr="00782EC0">
        <w:t xml:space="preserve"> (7.5 </w:t>
      </w:r>
      <w:r w:rsidR="00082441" w:rsidRPr="00782EC0">
        <w:t>per cent</w:t>
      </w:r>
      <w:r w:rsidR="00E97999" w:rsidRPr="00782EC0">
        <w:t xml:space="preserve">), </w:t>
      </w:r>
      <w:r w:rsidR="006E458E" w:rsidRPr="00782EC0">
        <w:t>‘</w:t>
      </w:r>
      <w:r w:rsidR="00B7778E" w:rsidRPr="00782EC0">
        <w:t>d</w:t>
      </w:r>
      <w:r w:rsidR="00B7778E" w:rsidRPr="00782EC0">
        <w:rPr>
          <w:bCs/>
        </w:rPr>
        <w:t>ifficulty with pain</w:t>
      </w:r>
      <w:r w:rsidR="00221208">
        <w:rPr>
          <w:bCs/>
        </w:rPr>
        <w:t>,</w:t>
      </w:r>
      <w:r w:rsidR="00B7778E" w:rsidRPr="00782EC0">
        <w:rPr>
          <w:bCs/>
        </w:rPr>
        <w:t xml:space="preserve"> breathing or any other chronic illness or condition</w:t>
      </w:r>
      <w:r w:rsidR="006E458E" w:rsidRPr="00782EC0">
        <w:rPr>
          <w:bCs/>
        </w:rPr>
        <w:t>’</w:t>
      </w:r>
      <w:r w:rsidR="00E97999" w:rsidRPr="00782EC0">
        <w:t xml:space="preserve"> (7.4 </w:t>
      </w:r>
      <w:r w:rsidR="00082441" w:rsidRPr="00782EC0">
        <w:t>per cent</w:t>
      </w:r>
      <w:r w:rsidR="00E97999" w:rsidRPr="00782EC0">
        <w:t xml:space="preserve">) or </w:t>
      </w:r>
      <w:r w:rsidR="00E00C30" w:rsidRPr="00782EC0">
        <w:t xml:space="preserve">reported having </w:t>
      </w:r>
      <w:r w:rsidR="006E458E" w:rsidRPr="00782EC0">
        <w:t>‘</w:t>
      </w:r>
      <w:r w:rsidR="00E00C30" w:rsidRPr="00782EC0">
        <w:t>blindness or a serious vision impairment</w:t>
      </w:r>
      <w:r w:rsidR="006E458E" w:rsidRPr="00782EC0">
        <w:t>’</w:t>
      </w:r>
      <w:r w:rsidR="00E00C30" w:rsidRPr="00782EC0">
        <w:t xml:space="preserve"> </w:t>
      </w:r>
      <w:r w:rsidR="00E97999" w:rsidRPr="00782EC0">
        <w:t xml:space="preserve">(6.9 </w:t>
      </w:r>
      <w:r w:rsidR="00082441" w:rsidRPr="00782EC0">
        <w:t>per cent</w:t>
      </w:r>
      <w:r w:rsidR="00E97999" w:rsidRPr="00782EC0">
        <w:t xml:space="preserve">) were more likely to hold a manager, director, or senior official position. Individuals with these types of disability were also more represented in professional occupations (14 </w:t>
      </w:r>
      <w:r w:rsidR="00082441" w:rsidRPr="00782EC0">
        <w:t>per cent</w:t>
      </w:r>
      <w:r w:rsidR="00E97999" w:rsidRPr="00782EC0">
        <w:t xml:space="preserve">, 19.3 </w:t>
      </w:r>
      <w:r w:rsidR="00082441" w:rsidRPr="00782EC0">
        <w:t>per cent</w:t>
      </w:r>
      <w:r w:rsidR="00E97999" w:rsidRPr="00782EC0">
        <w:t xml:space="preserve">, and 14 </w:t>
      </w:r>
      <w:r w:rsidR="00082441" w:rsidRPr="00782EC0">
        <w:t>per cent</w:t>
      </w:r>
      <w:r w:rsidR="00E97999" w:rsidRPr="00782EC0">
        <w:t xml:space="preserve"> respectively), as were those with </w:t>
      </w:r>
      <w:r w:rsidR="006C155D" w:rsidRPr="00782EC0">
        <w:t xml:space="preserve">a </w:t>
      </w:r>
      <w:r w:rsidR="006E458E" w:rsidRPr="00782EC0">
        <w:t>‘</w:t>
      </w:r>
      <w:r w:rsidR="006C155D" w:rsidRPr="00782EC0">
        <w:t>psychological or emotional condition</w:t>
      </w:r>
      <w:r w:rsidR="006E458E" w:rsidRPr="00782EC0">
        <w:t>’</w:t>
      </w:r>
      <w:r w:rsidR="006C155D" w:rsidRPr="00782EC0">
        <w:t xml:space="preserve"> </w:t>
      </w:r>
      <w:r w:rsidR="00E97999" w:rsidRPr="00782EC0">
        <w:t xml:space="preserve">(17.4 </w:t>
      </w:r>
      <w:r w:rsidR="00082441" w:rsidRPr="00782EC0">
        <w:t>per cent</w:t>
      </w:r>
      <w:r w:rsidR="00E97999" w:rsidRPr="00782EC0">
        <w:t xml:space="preserve">), in 2016. Individuals </w:t>
      </w:r>
      <w:r w:rsidR="001A52E9" w:rsidRPr="00782EC0">
        <w:t xml:space="preserve">that had </w:t>
      </w:r>
      <w:r w:rsidR="006E458E" w:rsidRPr="00782EC0">
        <w:t>‘</w:t>
      </w:r>
      <w:r w:rsidR="00522364" w:rsidRPr="00782EC0">
        <w:rPr>
          <w:rFonts w:cs="Times New Roman"/>
        </w:rPr>
        <w:t>difficulty with basic physical activities such as walking, climbing stairs, reaching, lifting or carrying</w:t>
      </w:r>
      <w:r w:rsidR="006E458E" w:rsidRPr="00782EC0">
        <w:rPr>
          <w:rFonts w:cs="Times New Roman"/>
        </w:rPr>
        <w:t>’</w:t>
      </w:r>
      <w:r w:rsidR="00522364" w:rsidRPr="00782EC0" w:rsidDel="00522364">
        <w:t xml:space="preserve"> </w:t>
      </w:r>
      <w:r w:rsidR="00E97999" w:rsidRPr="00782EC0">
        <w:t xml:space="preserve">were more likely to be in administrative and secretarial (14.1 </w:t>
      </w:r>
      <w:r w:rsidR="00082441" w:rsidRPr="00782EC0">
        <w:t>per cent</w:t>
      </w:r>
      <w:r w:rsidR="00E97999" w:rsidRPr="00782EC0">
        <w:t xml:space="preserve">) and skilled trades occupations (12.6 </w:t>
      </w:r>
      <w:r w:rsidR="00082441" w:rsidRPr="00782EC0">
        <w:t>per cent</w:t>
      </w:r>
      <w:r w:rsidR="00E97999" w:rsidRPr="00782EC0">
        <w:t xml:space="preserve">), while those with </w:t>
      </w:r>
      <w:r w:rsidR="006E458E" w:rsidRPr="00782EC0">
        <w:t>‘</w:t>
      </w:r>
      <w:r w:rsidR="002A5EA1" w:rsidRPr="00782EC0">
        <w:t>difficulty in learning, remembering or concentrating</w:t>
      </w:r>
      <w:r w:rsidR="006E458E" w:rsidRPr="00782EC0">
        <w:t>’</w:t>
      </w:r>
      <w:r w:rsidR="002A5EA1" w:rsidRPr="00782EC0">
        <w:t xml:space="preserve"> </w:t>
      </w:r>
      <w:r w:rsidR="00E97999" w:rsidRPr="00782EC0">
        <w:t xml:space="preserve">were more heavily represented in elementary (16.1 </w:t>
      </w:r>
      <w:r w:rsidR="00082441" w:rsidRPr="00782EC0">
        <w:t>per cent</w:t>
      </w:r>
      <w:r w:rsidR="00E97999" w:rsidRPr="00782EC0">
        <w:t xml:space="preserve">) and skilled trades (15.6 </w:t>
      </w:r>
      <w:r w:rsidR="00082441" w:rsidRPr="00782EC0">
        <w:t>per cent</w:t>
      </w:r>
      <w:r w:rsidR="00E97999" w:rsidRPr="00782EC0">
        <w:t>) occupations.</w:t>
      </w:r>
    </w:p>
    <w:p w14:paraId="46A0EFC7" w14:textId="4B150633" w:rsidR="00C27895" w:rsidRPr="00782EC0" w:rsidRDefault="006534C7" w:rsidP="006534C7">
      <w:pPr>
        <w:pStyle w:val="Tabletitle"/>
      </w:pPr>
      <w:bookmarkStart w:id="191" w:name="_Toc82080439"/>
      <w:r w:rsidRPr="00782EC0">
        <w:t xml:space="preserve">Table </w:t>
      </w:r>
      <w:r w:rsidR="00F8691C" w:rsidRPr="00782EC0">
        <w:t>5</w:t>
      </w:r>
      <w:r w:rsidR="00C27895" w:rsidRPr="00782EC0">
        <w:t>.</w:t>
      </w:r>
      <w:r w:rsidR="00736288" w:rsidRPr="00782EC0">
        <w:t>20</w:t>
      </w:r>
      <w:r w:rsidRPr="00782EC0">
        <w:tab/>
        <w:t>Occupation distribution by disability type: 2016 (%)</w:t>
      </w:r>
      <w:bookmarkEnd w:id="191"/>
    </w:p>
    <w:tbl>
      <w:tblPr>
        <w:tblStyle w:val="ESRItable1"/>
        <w:tblW w:w="5000" w:type="pct"/>
        <w:tblLayout w:type="fixed"/>
        <w:tblLook w:val="04A0" w:firstRow="1" w:lastRow="0" w:firstColumn="1" w:lastColumn="0" w:noHBand="0" w:noVBand="1"/>
        <w:tblCaption w:val="TABLE 5.20 OCCUPATION DISTRIBUTION BY DISABILITY TYPE: 2016 (%) "/>
        <w:tblDescription w:val="This table lists the distribution of occupation of working age people without disabilities and by disability type in Ireland in 2016. There are 10 categories: Managers, Directors, Senior Officials; Professional Occupations; Associate Professional and Technical Occupations; Administrative and Secretarial Occupations; Skilled Trades Occupations; Caring, Leisure and Other Service Occupations; Sales and Customer Service Occupations; Process, Plant and Machine Operatives; Elementary Occupations; Not Stated. The results are in percentages. The table shows that for some occupations there is a lot of variation across disability type. For example, the table shows that only 2 per cent of people with intellectual disability are Managers, Directors, Senior Officials while it is almost 8 per cent for people with Blindness or a serious vision impairment.&#10;"/>
      </w:tblPr>
      <w:tblGrid>
        <w:gridCol w:w="2685"/>
        <w:gridCol w:w="1133"/>
        <w:gridCol w:w="1418"/>
        <w:gridCol w:w="1275"/>
        <w:gridCol w:w="2127"/>
        <w:gridCol w:w="1275"/>
        <w:gridCol w:w="1700"/>
        <w:gridCol w:w="1345"/>
        <w:gridCol w:w="1569"/>
      </w:tblGrid>
      <w:tr w:rsidR="00AD4009" w:rsidRPr="00782EC0" w14:paraId="0C6F471F" w14:textId="77777777" w:rsidTr="000E74A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4" w:type="pct"/>
            <w:hideMark/>
          </w:tcPr>
          <w:p w14:paraId="271B9011" w14:textId="77777777" w:rsidR="00A913B6" w:rsidRPr="00782EC0" w:rsidRDefault="00A913B6" w:rsidP="00AD4009">
            <w:pPr>
              <w:pStyle w:val="TableText"/>
              <w:jc w:val="center"/>
              <w:rPr>
                <w:lang w:eastAsia="ar-SA"/>
              </w:rPr>
            </w:pPr>
          </w:p>
        </w:tc>
        <w:tc>
          <w:tcPr>
            <w:tcW w:w="390" w:type="pct"/>
          </w:tcPr>
          <w:p w14:paraId="313C4CE9" w14:textId="501F60DA" w:rsidR="00A913B6" w:rsidRPr="00782EC0" w:rsidRDefault="00A913B6" w:rsidP="00AD4009">
            <w:pPr>
              <w:pStyle w:val="TableText"/>
              <w:jc w:val="center"/>
              <w:cnfStyle w:val="100000000000" w:firstRow="1" w:lastRow="0" w:firstColumn="0" w:lastColumn="0" w:oddVBand="0" w:evenVBand="0" w:oddHBand="0" w:evenHBand="0" w:firstRowFirstColumn="0" w:firstRowLastColumn="0" w:lastRowFirstColumn="0" w:lastRowLastColumn="0"/>
            </w:pPr>
            <w:r w:rsidRPr="00782EC0">
              <w:t>No Disability</w:t>
            </w:r>
          </w:p>
        </w:tc>
        <w:tc>
          <w:tcPr>
            <w:tcW w:w="488" w:type="pct"/>
          </w:tcPr>
          <w:p w14:paraId="6772AFCB" w14:textId="2A90AF4D" w:rsidR="00A913B6" w:rsidRPr="00782EC0" w:rsidRDefault="00A913B6" w:rsidP="00AD4009">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t>Blindness or a serious vision impairment</w:t>
            </w:r>
          </w:p>
        </w:tc>
        <w:tc>
          <w:tcPr>
            <w:tcW w:w="439" w:type="pct"/>
          </w:tcPr>
          <w:p w14:paraId="35CEF3DC" w14:textId="0BA1E330" w:rsidR="00A913B6" w:rsidRPr="00782EC0" w:rsidRDefault="00A913B6" w:rsidP="00AD4009">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t>Deafness or a serious hearing impairment</w:t>
            </w:r>
          </w:p>
        </w:tc>
        <w:tc>
          <w:tcPr>
            <w:tcW w:w="732" w:type="pct"/>
          </w:tcPr>
          <w:p w14:paraId="5F6E1516" w14:textId="5C95541F" w:rsidR="00A913B6" w:rsidRPr="00782EC0" w:rsidRDefault="00A913B6" w:rsidP="00AD4009">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t>Difficulty with basic physical activities such as walking, climbing stairs, reaching, lifting or carrying</w:t>
            </w:r>
          </w:p>
        </w:tc>
        <w:tc>
          <w:tcPr>
            <w:tcW w:w="439" w:type="pct"/>
          </w:tcPr>
          <w:p w14:paraId="1D2BE8DA" w14:textId="69A6ED5F" w:rsidR="00A913B6" w:rsidRPr="00782EC0" w:rsidRDefault="00A913B6" w:rsidP="00AD4009">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rPr>
                <w:lang w:eastAsia="ar-SA"/>
              </w:rPr>
              <w:t>Intellectual Disability</w:t>
            </w:r>
          </w:p>
        </w:tc>
        <w:tc>
          <w:tcPr>
            <w:tcW w:w="585" w:type="pct"/>
          </w:tcPr>
          <w:p w14:paraId="3890B056" w14:textId="67C8FF21" w:rsidR="00A913B6" w:rsidRPr="00782EC0" w:rsidRDefault="00A913B6" w:rsidP="00AD4009">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t>Difficulty in learning, remembering or concentrating</w:t>
            </w:r>
          </w:p>
        </w:tc>
        <w:tc>
          <w:tcPr>
            <w:tcW w:w="463" w:type="pct"/>
          </w:tcPr>
          <w:p w14:paraId="21C9B57A" w14:textId="26A7E6C8" w:rsidR="00A913B6" w:rsidRPr="00782EC0" w:rsidRDefault="00A913B6" w:rsidP="00AD4009">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t>Psychological or emotional condition</w:t>
            </w:r>
          </w:p>
        </w:tc>
        <w:tc>
          <w:tcPr>
            <w:tcW w:w="540" w:type="pct"/>
          </w:tcPr>
          <w:p w14:paraId="5243C1D1" w14:textId="2FD5C5CA" w:rsidR="00A913B6" w:rsidRPr="00782EC0" w:rsidRDefault="00A913B6" w:rsidP="00AD4009">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t>Difficulty with pain</w:t>
            </w:r>
            <w:r w:rsidR="00221208">
              <w:t>,</w:t>
            </w:r>
            <w:r w:rsidRPr="00782EC0">
              <w:t xml:space="preserve"> breathing or any other chronic illness or condition</w:t>
            </w:r>
          </w:p>
        </w:tc>
      </w:tr>
      <w:tr w:rsidR="00AD4009" w:rsidRPr="00782EC0" w14:paraId="1631A9EC" w14:textId="77777777" w:rsidTr="000E74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4" w:type="pct"/>
          </w:tcPr>
          <w:p w14:paraId="24081BB9" w14:textId="4F6C53DE" w:rsidR="00A913B6" w:rsidRPr="00782EC0" w:rsidRDefault="00A913B6" w:rsidP="00AD4009">
            <w:pPr>
              <w:pStyle w:val="TableText"/>
              <w:jc w:val="left"/>
              <w:rPr>
                <w:lang w:eastAsia="ar-SA"/>
              </w:rPr>
            </w:pPr>
            <w:r w:rsidRPr="00782EC0">
              <w:rPr>
                <w:lang w:eastAsia="ar-SA"/>
              </w:rPr>
              <w:t>Managers, Directors, Senior Officials</w:t>
            </w:r>
          </w:p>
        </w:tc>
        <w:tc>
          <w:tcPr>
            <w:tcW w:w="390" w:type="pct"/>
          </w:tcPr>
          <w:p w14:paraId="735E1F88" w14:textId="56BB45FB" w:rsidR="00A913B6" w:rsidRPr="00782EC0" w:rsidRDefault="00A913B6" w:rsidP="00AD4009">
            <w:pPr>
              <w:pStyle w:val="TableText"/>
              <w:ind w:right="17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8.0</w:t>
            </w:r>
          </w:p>
        </w:tc>
        <w:tc>
          <w:tcPr>
            <w:tcW w:w="488" w:type="pct"/>
          </w:tcPr>
          <w:p w14:paraId="661C492B" w14:textId="077A215A" w:rsidR="00A913B6" w:rsidRPr="00782EC0" w:rsidRDefault="00A913B6" w:rsidP="00AD4009">
            <w:pPr>
              <w:pStyle w:val="TableText"/>
              <w:ind w:right="17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6.9</w:t>
            </w:r>
          </w:p>
        </w:tc>
        <w:tc>
          <w:tcPr>
            <w:tcW w:w="439" w:type="pct"/>
          </w:tcPr>
          <w:p w14:paraId="662FE2F7" w14:textId="6C445DEC" w:rsidR="00A913B6" w:rsidRPr="00782EC0" w:rsidRDefault="00A913B6" w:rsidP="00AD4009">
            <w:pPr>
              <w:pStyle w:val="TableText"/>
              <w:ind w:right="17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7.5</w:t>
            </w:r>
          </w:p>
        </w:tc>
        <w:tc>
          <w:tcPr>
            <w:tcW w:w="732" w:type="pct"/>
          </w:tcPr>
          <w:p w14:paraId="56231098" w14:textId="59BE84A6" w:rsidR="00A913B6" w:rsidRPr="00782EC0" w:rsidRDefault="00A913B6" w:rsidP="00AD4009">
            <w:pPr>
              <w:pStyle w:val="TableText"/>
              <w:ind w:right="738"/>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5.9</w:t>
            </w:r>
          </w:p>
        </w:tc>
        <w:tc>
          <w:tcPr>
            <w:tcW w:w="439" w:type="pct"/>
          </w:tcPr>
          <w:p w14:paraId="1A408285" w14:textId="184C67F9" w:rsidR="00A913B6" w:rsidRPr="00782EC0" w:rsidRDefault="00A913B6" w:rsidP="00AD4009">
            <w:pPr>
              <w:pStyle w:val="TableText"/>
              <w:ind w:right="17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2.4</w:t>
            </w:r>
          </w:p>
        </w:tc>
        <w:tc>
          <w:tcPr>
            <w:tcW w:w="585" w:type="pct"/>
          </w:tcPr>
          <w:p w14:paraId="37DBDFFD" w14:textId="5801AFA2" w:rsidR="00A913B6" w:rsidRPr="00782EC0" w:rsidRDefault="00A913B6" w:rsidP="00AD4009">
            <w:pPr>
              <w:pStyle w:val="TableText"/>
              <w:ind w:right="46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4.4</w:t>
            </w:r>
          </w:p>
        </w:tc>
        <w:tc>
          <w:tcPr>
            <w:tcW w:w="463" w:type="pct"/>
          </w:tcPr>
          <w:p w14:paraId="092CC52E" w14:textId="4EBEE95C" w:rsidR="00A913B6" w:rsidRPr="00782EC0" w:rsidRDefault="00A913B6" w:rsidP="00AD4009">
            <w:pPr>
              <w:pStyle w:val="TableText"/>
              <w:ind w:right="46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5.4</w:t>
            </w:r>
          </w:p>
        </w:tc>
        <w:tc>
          <w:tcPr>
            <w:tcW w:w="540" w:type="pct"/>
          </w:tcPr>
          <w:p w14:paraId="15952824" w14:textId="5A014AEF" w:rsidR="00A913B6" w:rsidRPr="00782EC0" w:rsidRDefault="00A913B6" w:rsidP="00AD4009">
            <w:pPr>
              <w:pStyle w:val="TableText"/>
              <w:ind w:right="46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7.4</w:t>
            </w:r>
          </w:p>
        </w:tc>
      </w:tr>
      <w:tr w:rsidR="00AD4009" w:rsidRPr="00782EC0" w14:paraId="6C9AE170" w14:textId="77777777" w:rsidTr="000E74A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4" w:type="pct"/>
          </w:tcPr>
          <w:p w14:paraId="0A508918" w14:textId="09DA4E68" w:rsidR="00A913B6" w:rsidRPr="00782EC0" w:rsidRDefault="00A913B6" w:rsidP="00AD4009">
            <w:pPr>
              <w:pStyle w:val="TableText"/>
              <w:jc w:val="left"/>
              <w:rPr>
                <w:lang w:eastAsia="ar-SA"/>
              </w:rPr>
            </w:pPr>
            <w:r w:rsidRPr="00782EC0">
              <w:rPr>
                <w:lang w:eastAsia="ar-SA"/>
              </w:rPr>
              <w:t>Professional Occupations</w:t>
            </w:r>
          </w:p>
        </w:tc>
        <w:tc>
          <w:tcPr>
            <w:tcW w:w="390" w:type="pct"/>
          </w:tcPr>
          <w:p w14:paraId="598DA655" w14:textId="75658E97" w:rsidR="00A913B6" w:rsidRPr="00782EC0" w:rsidRDefault="002B6049" w:rsidP="00AD4009">
            <w:pPr>
              <w:pStyle w:val="TableText"/>
              <w:ind w:right="17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19.5</w:t>
            </w:r>
          </w:p>
        </w:tc>
        <w:tc>
          <w:tcPr>
            <w:tcW w:w="488" w:type="pct"/>
          </w:tcPr>
          <w:p w14:paraId="4EA826B3" w14:textId="1D5178A2" w:rsidR="00A913B6" w:rsidRPr="00782EC0" w:rsidRDefault="00A913B6" w:rsidP="00AD4009">
            <w:pPr>
              <w:pStyle w:val="TableText"/>
              <w:ind w:right="17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14.0</w:t>
            </w:r>
          </w:p>
        </w:tc>
        <w:tc>
          <w:tcPr>
            <w:tcW w:w="439" w:type="pct"/>
          </w:tcPr>
          <w:p w14:paraId="23E177B9" w14:textId="380A5172" w:rsidR="00A913B6" w:rsidRPr="00782EC0" w:rsidRDefault="00A913B6" w:rsidP="00AD4009">
            <w:pPr>
              <w:pStyle w:val="TableText"/>
              <w:ind w:right="17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14.0</w:t>
            </w:r>
          </w:p>
        </w:tc>
        <w:tc>
          <w:tcPr>
            <w:tcW w:w="732" w:type="pct"/>
          </w:tcPr>
          <w:p w14:paraId="1BBAADC1" w14:textId="5EE8C170" w:rsidR="00A913B6" w:rsidRPr="00782EC0" w:rsidRDefault="00A913B6" w:rsidP="00AD4009">
            <w:pPr>
              <w:pStyle w:val="TableText"/>
              <w:ind w:right="738"/>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11.9</w:t>
            </w:r>
          </w:p>
        </w:tc>
        <w:tc>
          <w:tcPr>
            <w:tcW w:w="439" w:type="pct"/>
          </w:tcPr>
          <w:p w14:paraId="63A88BC5" w14:textId="1EEA6E0B" w:rsidR="00A913B6" w:rsidRPr="00782EC0" w:rsidRDefault="00A913B6" w:rsidP="00AD4009">
            <w:pPr>
              <w:pStyle w:val="TableText"/>
              <w:ind w:right="17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3.8</w:t>
            </w:r>
          </w:p>
        </w:tc>
        <w:tc>
          <w:tcPr>
            <w:tcW w:w="585" w:type="pct"/>
          </w:tcPr>
          <w:p w14:paraId="5406E96B" w14:textId="6584E155" w:rsidR="00A913B6" w:rsidRPr="00782EC0" w:rsidRDefault="00A913B6" w:rsidP="00AD4009">
            <w:pPr>
              <w:pStyle w:val="TableText"/>
              <w:ind w:right="46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7.6</w:t>
            </w:r>
          </w:p>
        </w:tc>
        <w:tc>
          <w:tcPr>
            <w:tcW w:w="463" w:type="pct"/>
          </w:tcPr>
          <w:p w14:paraId="28359A72" w14:textId="63DDA9FA" w:rsidR="00A913B6" w:rsidRPr="00782EC0" w:rsidRDefault="00A913B6" w:rsidP="00AD4009">
            <w:pPr>
              <w:pStyle w:val="TableText"/>
              <w:ind w:right="46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17.4</w:t>
            </w:r>
          </w:p>
        </w:tc>
        <w:tc>
          <w:tcPr>
            <w:tcW w:w="540" w:type="pct"/>
          </w:tcPr>
          <w:p w14:paraId="2B72C276" w14:textId="37658258" w:rsidR="00A913B6" w:rsidRPr="00782EC0" w:rsidRDefault="00A913B6" w:rsidP="00AD4009">
            <w:pPr>
              <w:pStyle w:val="TableText"/>
              <w:ind w:right="46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19.3</w:t>
            </w:r>
          </w:p>
        </w:tc>
      </w:tr>
      <w:tr w:rsidR="00AD4009" w:rsidRPr="00782EC0" w14:paraId="1901BCFE" w14:textId="77777777" w:rsidTr="000E74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4" w:type="pct"/>
          </w:tcPr>
          <w:p w14:paraId="0CC764DA" w14:textId="16FEAEB2" w:rsidR="00A913B6" w:rsidRPr="00782EC0" w:rsidRDefault="00A913B6" w:rsidP="00AD4009">
            <w:pPr>
              <w:pStyle w:val="TableText"/>
              <w:jc w:val="left"/>
              <w:rPr>
                <w:lang w:eastAsia="ar-SA"/>
              </w:rPr>
            </w:pPr>
            <w:r w:rsidRPr="00782EC0">
              <w:rPr>
                <w:lang w:eastAsia="ar-SA"/>
              </w:rPr>
              <w:t>Associate Professional and Technical Occupations</w:t>
            </w:r>
          </w:p>
        </w:tc>
        <w:tc>
          <w:tcPr>
            <w:tcW w:w="390" w:type="pct"/>
          </w:tcPr>
          <w:p w14:paraId="710930DF" w14:textId="5CCBEF16" w:rsidR="00A913B6" w:rsidRPr="00782EC0" w:rsidRDefault="002B6049" w:rsidP="00AD4009">
            <w:pPr>
              <w:pStyle w:val="TableText"/>
              <w:ind w:right="17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11.9</w:t>
            </w:r>
          </w:p>
        </w:tc>
        <w:tc>
          <w:tcPr>
            <w:tcW w:w="488" w:type="pct"/>
          </w:tcPr>
          <w:p w14:paraId="5874A6AE" w14:textId="2C165D62" w:rsidR="00A913B6" w:rsidRPr="00782EC0" w:rsidRDefault="00A913B6" w:rsidP="00AD4009">
            <w:pPr>
              <w:pStyle w:val="TableText"/>
              <w:ind w:right="17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10.3</w:t>
            </w:r>
          </w:p>
        </w:tc>
        <w:tc>
          <w:tcPr>
            <w:tcW w:w="439" w:type="pct"/>
          </w:tcPr>
          <w:p w14:paraId="0E2B56DA" w14:textId="497A84D1" w:rsidR="00A913B6" w:rsidRPr="00782EC0" w:rsidRDefault="00A913B6" w:rsidP="00AD4009">
            <w:pPr>
              <w:pStyle w:val="TableText"/>
              <w:ind w:right="17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10.7</w:t>
            </w:r>
          </w:p>
        </w:tc>
        <w:tc>
          <w:tcPr>
            <w:tcW w:w="732" w:type="pct"/>
          </w:tcPr>
          <w:p w14:paraId="2FAFA36A" w14:textId="0D16E3E4" w:rsidR="00A913B6" w:rsidRPr="00782EC0" w:rsidRDefault="00A913B6" w:rsidP="00AD4009">
            <w:pPr>
              <w:pStyle w:val="TableText"/>
              <w:ind w:right="738"/>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9.6</w:t>
            </w:r>
          </w:p>
        </w:tc>
        <w:tc>
          <w:tcPr>
            <w:tcW w:w="439" w:type="pct"/>
          </w:tcPr>
          <w:p w14:paraId="001CF885" w14:textId="2851CC6D" w:rsidR="00A913B6" w:rsidRPr="00782EC0" w:rsidRDefault="00A913B6" w:rsidP="00AD4009">
            <w:pPr>
              <w:pStyle w:val="TableText"/>
              <w:ind w:right="17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5.0</w:t>
            </w:r>
          </w:p>
        </w:tc>
        <w:tc>
          <w:tcPr>
            <w:tcW w:w="585" w:type="pct"/>
          </w:tcPr>
          <w:p w14:paraId="7276C614" w14:textId="2CFC8336" w:rsidR="00A913B6" w:rsidRPr="00782EC0" w:rsidRDefault="00A913B6" w:rsidP="00AD4009">
            <w:pPr>
              <w:pStyle w:val="TableText"/>
              <w:ind w:right="46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9.1</w:t>
            </w:r>
          </w:p>
        </w:tc>
        <w:tc>
          <w:tcPr>
            <w:tcW w:w="463" w:type="pct"/>
          </w:tcPr>
          <w:p w14:paraId="5199DD36" w14:textId="6D4E779F" w:rsidR="00A913B6" w:rsidRPr="00782EC0" w:rsidRDefault="00A913B6" w:rsidP="00AD4009">
            <w:pPr>
              <w:pStyle w:val="TableText"/>
              <w:ind w:right="46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13.3</w:t>
            </w:r>
          </w:p>
        </w:tc>
        <w:tc>
          <w:tcPr>
            <w:tcW w:w="540" w:type="pct"/>
          </w:tcPr>
          <w:p w14:paraId="16C830B8" w14:textId="281A84F8" w:rsidR="00A913B6" w:rsidRPr="00782EC0" w:rsidRDefault="00A913B6" w:rsidP="00AD4009">
            <w:pPr>
              <w:pStyle w:val="TableText"/>
              <w:ind w:right="46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12.1</w:t>
            </w:r>
          </w:p>
        </w:tc>
      </w:tr>
      <w:tr w:rsidR="00AD4009" w:rsidRPr="00782EC0" w14:paraId="38105013" w14:textId="77777777" w:rsidTr="000E74A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4" w:type="pct"/>
          </w:tcPr>
          <w:p w14:paraId="72BC0DF3" w14:textId="43809E02" w:rsidR="00A913B6" w:rsidRPr="00782EC0" w:rsidRDefault="00A913B6" w:rsidP="00AD4009">
            <w:pPr>
              <w:pStyle w:val="TableText"/>
              <w:jc w:val="left"/>
              <w:rPr>
                <w:lang w:eastAsia="ar-SA"/>
              </w:rPr>
            </w:pPr>
            <w:r w:rsidRPr="00782EC0">
              <w:rPr>
                <w:lang w:eastAsia="ar-SA"/>
              </w:rPr>
              <w:t>Administrative and Secretarial Occupations</w:t>
            </w:r>
          </w:p>
        </w:tc>
        <w:tc>
          <w:tcPr>
            <w:tcW w:w="390" w:type="pct"/>
          </w:tcPr>
          <w:p w14:paraId="0AD0026D" w14:textId="1D6D3424" w:rsidR="00A913B6" w:rsidRPr="00782EC0" w:rsidRDefault="002B6049" w:rsidP="00AD4009">
            <w:pPr>
              <w:pStyle w:val="TableText"/>
              <w:ind w:right="17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10.7</w:t>
            </w:r>
          </w:p>
        </w:tc>
        <w:tc>
          <w:tcPr>
            <w:tcW w:w="488" w:type="pct"/>
          </w:tcPr>
          <w:p w14:paraId="33700D87" w14:textId="4D6084B5" w:rsidR="00A913B6" w:rsidRPr="00782EC0" w:rsidRDefault="00A913B6" w:rsidP="00AD4009">
            <w:pPr>
              <w:pStyle w:val="TableText"/>
              <w:ind w:right="17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12.5</w:t>
            </w:r>
          </w:p>
        </w:tc>
        <w:tc>
          <w:tcPr>
            <w:tcW w:w="439" w:type="pct"/>
          </w:tcPr>
          <w:p w14:paraId="6CC3BD65" w14:textId="3832B771" w:rsidR="00A913B6" w:rsidRPr="00782EC0" w:rsidRDefault="00A913B6" w:rsidP="00AD4009">
            <w:pPr>
              <w:pStyle w:val="TableText"/>
              <w:ind w:right="17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11.6</w:t>
            </w:r>
          </w:p>
        </w:tc>
        <w:tc>
          <w:tcPr>
            <w:tcW w:w="732" w:type="pct"/>
          </w:tcPr>
          <w:p w14:paraId="2C45C53A" w14:textId="1FF1BEBC" w:rsidR="00A913B6" w:rsidRPr="00782EC0" w:rsidRDefault="00A913B6" w:rsidP="00AD4009">
            <w:pPr>
              <w:pStyle w:val="TableText"/>
              <w:ind w:right="738"/>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14.1</w:t>
            </w:r>
          </w:p>
        </w:tc>
        <w:tc>
          <w:tcPr>
            <w:tcW w:w="439" w:type="pct"/>
          </w:tcPr>
          <w:p w14:paraId="0BAC0D87" w14:textId="5FF30D9B" w:rsidR="00A913B6" w:rsidRPr="00782EC0" w:rsidRDefault="00A913B6" w:rsidP="00AD4009">
            <w:pPr>
              <w:pStyle w:val="TableText"/>
              <w:ind w:right="17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4.7</w:t>
            </w:r>
          </w:p>
        </w:tc>
        <w:tc>
          <w:tcPr>
            <w:tcW w:w="585" w:type="pct"/>
          </w:tcPr>
          <w:p w14:paraId="628FA425" w14:textId="2B7D5320" w:rsidR="00A913B6" w:rsidRPr="00782EC0" w:rsidRDefault="00A913B6" w:rsidP="00AD4009">
            <w:pPr>
              <w:pStyle w:val="TableText"/>
              <w:ind w:right="46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6.6</w:t>
            </w:r>
          </w:p>
        </w:tc>
        <w:tc>
          <w:tcPr>
            <w:tcW w:w="463" w:type="pct"/>
          </w:tcPr>
          <w:p w14:paraId="3B9910CF" w14:textId="65A12337" w:rsidR="00A913B6" w:rsidRPr="00782EC0" w:rsidRDefault="00A913B6" w:rsidP="00AD4009">
            <w:pPr>
              <w:pStyle w:val="TableText"/>
              <w:ind w:right="46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13.9</w:t>
            </w:r>
          </w:p>
        </w:tc>
        <w:tc>
          <w:tcPr>
            <w:tcW w:w="540" w:type="pct"/>
          </w:tcPr>
          <w:p w14:paraId="7A26A837" w14:textId="0320203B" w:rsidR="00A913B6" w:rsidRPr="00782EC0" w:rsidRDefault="00A913B6" w:rsidP="00AD4009">
            <w:pPr>
              <w:pStyle w:val="TableText"/>
              <w:ind w:right="46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12.7</w:t>
            </w:r>
          </w:p>
        </w:tc>
      </w:tr>
      <w:tr w:rsidR="00AD4009" w:rsidRPr="00782EC0" w14:paraId="5E961C75" w14:textId="77777777" w:rsidTr="000E74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4" w:type="pct"/>
          </w:tcPr>
          <w:p w14:paraId="64DCB9C0" w14:textId="383A872C" w:rsidR="00A913B6" w:rsidRPr="00782EC0" w:rsidRDefault="00A913B6" w:rsidP="00AD4009">
            <w:pPr>
              <w:pStyle w:val="TableText"/>
              <w:jc w:val="left"/>
              <w:rPr>
                <w:lang w:eastAsia="ar-SA"/>
              </w:rPr>
            </w:pPr>
            <w:r w:rsidRPr="00782EC0">
              <w:rPr>
                <w:lang w:eastAsia="ar-SA"/>
              </w:rPr>
              <w:t>Skilled Trades Occupations</w:t>
            </w:r>
          </w:p>
        </w:tc>
        <w:tc>
          <w:tcPr>
            <w:tcW w:w="390" w:type="pct"/>
          </w:tcPr>
          <w:p w14:paraId="0E575060" w14:textId="774BDEA6" w:rsidR="00A913B6" w:rsidRPr="00782EC0" w:rsidRDefault="002B6049" w:rsidP="00AD4009">
            <w:pPr>
              <w:pStyle w:val="TableText"/>
              <w:ind w:right="17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13.5</w:t>
            </w:r>
          </w:p>
        </w:tc>
        <w:tc>
          <w:tcPr>
            <w:tcW w:w="488" w:type="pct"/>
          </w:tcPr>
          <w:p w14:paraId="02CED438" w14:textId="0702B7F1" w:rsidR="00A913B6" w:rsidRPr="00782EC0" w:rsidRDefault="00A913B6" w:rsidP="00AD4009">
            <w:pPr>
              <w:pStyle w:val="TableText"/>
              <w:ind w:right="17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14.3</w:t>
            </w:r>
          </w:p>
        </w:tc>
        <w:tc>
          <w:tcPr>
            <w:tcW w:w="439" w:type="pct"/>
          </w:tcPr>
          <w:p w14:paraId="53B0172C" w14:textId="7932B59D" w:rsidR="00A913B6" w:rsidRPr="00782EC0" w:rsidRDefault="00A913B6" w:rsidP="00AD4009">
            <w:pPr>
              <w:pStyle w:val="TableText"/>
              <w:ind w:right="17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17.5</w:t>
            </w:r>
          </w:p>
        </w:tc>
        <w:tc>
          <w:tcPr>
            <w:tcW w:w="732" w:type="pct"/>
          </w:tcPr>
          <w:p w14:paraId="2575E0FC" w14:textId="06A0358A" w:rsidR="00A913B6" w:rsidRPr="00782EC0" w:rsidRDefault="00A913B6" w:rsidP="00AD4009">
            <w:pPr>
              <w:pStyle w:val="TableText"/>
              <w:ind w:right="738"/>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12.6</w:t>
            </w:r>
          </w:p>
        </w:tc>
        <w:tc>
          <w:tcPr>
            <w:tcW w:w="439" w:type="pct"/>
          </w:tcPr>
          <w:p w14:paraId="3644E08A" w14:textId="09062AEA" w:rsidR="00A913B6" w:rsidRPr="00782EC0" w:rsidRDefault="00A913B6" w:rsidP="00AD4009">
            <w:pPr>
              <w:pStyle w:val="TableText"/>
              <w:ind w:right="17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11.3</w:t>
            </w:r>
          </w:p>
        </w:tc>
        <w:tc>
          <w:tcPr>
            <w:tcW w:w="585" w:type="pct"/>
          </w:tcPr>
          <w:p w14:paraId="0B66E26E" w14:textId="04980276" w:rsidR="00A913B6" w:rsidRPr="00782EC0" w:rsidRDefault="00A913B6" w:rsidP="00AD4009">
            <w:pPr>
              <w:pStyle w:val="TableText"/>
              <w:ind w:right="46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15.6</w:t>
            </w:r>
          </w:p>
        </w:tc>
        <w:tc>
          <w:tcPr>
            <w:tcW w:w="463" w:type="pct"/>
          </w:tcPr>
          <w:p w14:paraId="050956B4" w14:textId="78980D84" w:rsidR="00A913B6" w:rsidRPr="00782EC0" w:rsidRDefault="00A913B6" w:rsidP="00AD4009">
            <w:pPr>
              <w:pStyle w:val="TableText"/>
              <w:ind w:right="46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8.5</w:t>
            </w:r>
          </w:p>
        </w:tc>
        <w:tc>
          <w:tcPr>
            <w:tcW w:w="540" w:type="pct"/>
          </w:tcPr>
          <w:p w14:paraId="524FE878" w14:textId="1BC244D5" w:rsidR="00A913B6" w:rsidRPr="00782EC0" w:rsidRDefault="00A913B6" w:rsidP="00AD4009">
            <w:pPr>
              <w:pStyle w:val="TableText"/>
              <w:ind w:right="46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11.7</w:t>
            </w:r>
          </w:p>
        </w:tc>
      </w:tr>
      <w:tr w:rsidR="00AD4009" w:rsidRPr="00782EC0" w14:paraId="03267C9B" w14:textId="77777777" w:rsidTr="000E74A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4" w:type="pct"/>
          </w:tcPr>
          <w:p w14:paraId="3FCE9EAD" w14:textId="386071A9" w:rsidR="00A913B6" w:rsidRPr="00782EC0" w:rsidRDefault="00A913B6" w:rsidP="00AD4009">
            <w:pPr>
              <w:pStyle w:val="TableText"/>
              <w:jc w:val="left"/>
              <w:rPr>
                <w:lang w:eastAsia="ar-SA"/>
              </w:rPr>
            </w:pPr>
            <w:r w:rsidRPr="00782EC0">
              <w:rPr>
                <w:lang w:eastAsia="ar-SA"/>
              </w:rPr>
              <w:t>Caring, Leisure and Other Service Occupations</w:t>
            </w:r>
          </w:p>
        </w:tc>
        <w:tc>
          <w:tcPr>
            <w:tcW w:w="390" w:type="pct"/>
          </w:tcPr>
          <w:p w14:paraId="2200FCD1" w14:textId="2D28DF48" w:rsidR="00A913B6" w:rsidRPr="00782EC0" w:rsidRDefault="002B6049" w:rsidP="00AD4009">
            <w:pPr>
              <w:pStyle w:val="TableText"/>
              <w:ind w:right="17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7.6</w:t>
            </w:r>
          </w:p>
        </w:tc>
        <w:tc>
          <w:tcPr>
            <w:tcW w:w="488" w:type="pct"/>
          </w:tcPr>
          <w:p w14:paraId="74AA3B72" w14:textId="0E565B80" w:rsidR="00A913B6" w:rsidRPr="00782EC0" w:rsidRDefault="00A913B6" w:rsidP="00AD4009">
            <w:pPr>
              <w:pStyle w:val="TableText"/>
              <w:ind w:right="17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8.3</w:t>
            </w:r>
          </w:p>
        </w:tc>
        <w:tc>
          <w:tcPr>
            <w:tcW w:w="439" w:type="pct"/>
          </w:tcPr>
          <w:p w14:paraId="41B77422" w14:textId="3BEF3EA8" w:rsidR="00A913B6" w:rsidRPr="00782EC0" w:rsidRDefault="00A913B6" w:rsidP="00AD4009">
            <w:pPr>
              <w:pStyle w:val="TableText"/>
              <w:ind w:right="17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8.7</w:t>
            </w:r>
          </w:p>
        </w:tc>
        <w:tc>
          <w:tcPr>
            <w:tcW w:w="732" w:type="pct"/>
          </w:tcPr>
          <w:p w14:paraId="35EF0F99" w14:textId="6771495E" w:rsidR="00A913B6" w:rsidRPr="00782EC0" w:rsidRDefault="00A913B6" w:rsidP="00AD4009">
            <w:pPr>
              <w:pStyle w:val="TableText"/>
              <w:ind w:right="738"/>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9.2</w:t>
            </w:r>
          </w:p>
        </w:tc>
        <w:tc>
          <w:tcPr>
            <w:tcW w:w="439" w:type="pct"/>
          </w:tcPr>
          <w:p w14:paraId="2F3632DB" w14:textId="7D6FEF19" w:rsidR="00A913B6" w:rsidRPr="00782EC0" w:rsidRDefault="00A913B6" w:rsidP="00AD4009">
            <w:pPr>
              <w:pStyle w:val="TableText"/>
              <w:ind w:right="17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7.4</w:t>
            </w:r>
          </w:p>
        </w:tc>
        <w:tc>
          <w:tcPr>
            <w:tcW w:w="585" w:type="pct"/>
          </w:tcPr>
          <w:p w14:paraId="4D49BFF8" w14:textId="7C8EB1D5" w:rsidR="00A913B6" w:rsidRPr="00782EC0" w:rsidRDefault="00A913B6" w:rsidP="00AD4009">
            <w:pPr>
              <w:pStyle w:val="TableText"/>
              <w:ind w:right="46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10.0</w:t>
            </w:r>
          </w:p>
        </w:tc>
        <w:tc>
          <w:tcPr>
            <w:tcW w:w="463" w:type="pct"/>
          </w:tcPr>
          <w:p w14:paraId="215660B7" w14:textId="5C766440" w:rsidR="00A913B6" w:rsidRPr="00782EC0" w:rsidRDefault="00A913B6" w:rsidP="00AD4009">
            <w:pPr>
              <w:pStyle w:val="TableText"/>
              <w:ind w:right="46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9.4</w:t>
            </w:r>
          </w:p>
        </w:tc>
        <w:tc>
          <w:tcPr>
            <w:tcW w:w="540" w:type="pct"/>
          </w:tcPr>
          <w:p w14:paraId="09C91B3C" w14:textId="58F6A6E3" w:rsidR="00A913B6" w:rsidRPr="00782EC0" w:rsidRDefault="00A913B6" w:rsidP="00AD4009">
            <w:pPr>
              <w:pStyle w:val="TableText"/>
              <w:ind w:right="46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9.0</w:t>
            </w:r>
          </w:p>
        </w:tc>
      </w:tr>
      <w:tr w:rsidR="00AD4009" w:rsidRPr="00782EC0" w14:paraId="197B9349" w14:textId="77777777" w:rsidTr="000E74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4" w:type="pct"/>
          </w:tcPr>
          <w:p w14:paraId="7686F56F" w14:textId="66F52F97" w:rsidR="00A913B6" w:rsidRPr="00782EC0" w:rsidRDefault="00A913B6" w:rsidP="00AD4009">
            <w:pPr>
              <w:pStyle w:val="TableText"/>
              <w:jc w:val="left"/>
              <w:rPr>
                <w:lang w:eastAsia="ar-SA"/>
              </w:rPr>
            </w:pPr>
            <w:r w:rsidRPr="00782EC0">
              <w:rPr>
                <w:lang w:eastAsia="ar-SA"/>
              </w:rPr>
              <w:t>Sales and Customer Service Occupations</w:t>
            </w:r>
          </w:p>
        </w:tc>
        <w:tc>
          <w:tcPr>
            <w:tcW w:w="390" w:type="pct"/>
          </w:tcPr>
          <w:p w14:paraId="67928D40" w14:textId="43B0601F" w:rsidR="00A913B6" w:rsidRPr="00782EC0" w:rsidRDefault="002B6049" w:rsidP="00AD4009">
            <w:pPr>
              <w:pStyle w:val="TableText"/>
              <w:ind w:right="17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6.9</w:t>
            </w:r>
          </w:p>
        </w:tc>
        <w:tc>
          <w:tcPr>
            <w:tcW w:w="488" w:type="pct"/>
          </w:tcPr>
          <w:p w14:paraId="3282AD32" w14:textId="1B9CC086" w:rsidR="00A913B6" w:rsidRPr="00782EC0" w:rsidRDefault="00A913B6" w:rsidP="00AD4009">
            <w:pPr>
              <w:pStyle w:val="TableText"/>
              <w:ind w:right="17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8.3</w:t>
            </w:r>
          </w:p>
        </w:tc>
        <w:tc>
          <w:tcPr>
            <w:tcW w:w="439" w:type="pct"/>
          </w:tcPr>
          <w:p w14:paraId="5A3B2A1C" w14:textId="7ACD2A5E" w:rsidR="00A913B6" w:rsidRPr="00782EC0" w:rsidRDefault="00A913B6" w:rsidP="00AD4009">
            <w:pPr>
              <w:pStyle w:val="TableText"/>
              <w:ind w:right="17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5.9</w:t>
            </w:r>
          </w:p>
        </w:tc>
        <w:tc>
          <w:tcPr>
            <w:tcW w:w="732" w:type="pct"/>
          </w:tcPr>
          <w:p w14:paraId="2ACB50EF" w14:textId="2138615F" w:rsidR="00A913B6" w:rsidRPr="00782EC0" w:rsidRDefault="00A913B6" w:rsidP="00AD4009">
            <w:pPr>
              <w:pStyle w:val="TableText"/>
              <w:ind w:right="738"/>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7.6</w:t>
            </w:r>
          </w:p>
        </w:tc>
        <w:tc>
          <w:tcPr>
            <w:tcW w:w="439" w:type="pct"/>
          </w:tcPr>
          <w:p w14:paraId="54ECB5B8" w14:textId="48FF5559" w:rsidR="00A913B6" w:rsidRPr="00782EC0" w:rsidRDefault="00A913B6" w:rsidP="00AD4009">
            <w:pPr>
              <w:pStyle w:val="TableText"/>
              <w:ind w:right="17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11.3</w:t>
            </w:r>
          </w:p>
        </w:tc>
        <w:tc>
          <w:tcPr>
            <w:tcW w:w="585" w:type="pct"/>
          </w:tcPr>
          <w:p w14:paraId="180425F8" w14:textId="4DE97149" w:rsidR="00A913B6" w:rsidRPr="00782EC0" w:rsidRDefault="00A913B6" w:rsidP="00AD4009">
            <w:pPr>
              <w:pStyle w:val="TableText"/>
              <w:ind w:right="46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10.0</w:t>
            </w:r>
          </w:p>
        </w:tc>
        <w:tc>
          <w:tcPr>
            <w:tcW w:w="463" w:type="pct"/>
          </w:tcPr>
          <w:p w14:paraId="72315190" w14:textId="4C23F4C1" w:rsidR="00A913B6" w:rsidRPr="00782EC0" w:rsidRDefault="00A913B6" w:rsidP="00AD4009">
            <w:pPr>
              <w:pStyle w:val="TableText"/>
              <w:ind w:right="46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10.6</w:t>
            </w:r>
          </w:p>
        </w:tc>
        <w:tc>
          <w:tcPr>
            <w:tcW w:w="540" w:type="pct"/>
          </w:tcPr>
          <w:p w14:paraId="69130389" w14:textId="0758A066" w:rsidR="00A913B6" w:rsidRPr="00782EC0" w:rsidRDefault="00A913B6" w:rsidP="00AD4009">
            <w:pPr>
              <w:pStyle w:val="TableText"/>
              <w:ind w:right="46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7.4</w:t>
            </w:r>
          </w:p>
        </w:tc>
      </w:tr>
      <w:tr w:rsidR="00AD4009" w:rsidRPr="00782EC0" w14:paraId="2C613218" w14:textId="77777777" w:rsidTr="000E74A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4" w:type="pct"/>
          </w:tcPr>
          <w:p w14:paraId="34CE1C4E" w14:textId="672FB3D5" w:rsidR="00A913B6" w:rsidRPr="00782EC0" w:rsidRDefault="00A913B6" w:rsidP="00AD4009">
            <w:pPr>
              <w:pStyle w:val="TableText"/>
              <w:jc w:val="left"/>
              <w:rPr>
                <w:lang w:eastAsia="ar-SA"/>
              </w:rPr>
            </w:pPr>
            <w:r w:rsidRPr="00782EC0">
              <w:rPr>
                <w:lang w:eastAsia="ar-SA"/>
              </w:rPr>
              <w:t>Process, Plant and Machine Operatives</w:t>
            </w:r>
          </w:p>
        </w:tc>
        <w:tc>
          <w:tcPr>
            <w:tcW w:w="390" w:type="pct"/>
          </w:tcPr>
          <w:p w14:paraId="3F79A464" w14:textId="03A4F14A" w:rsidR="00A913B6" w:rsidRPr="00782EC0" w:rsidRDefault="002B6049" w:rsidP="00AD4009">
            <w:pPr>
              <w:pStyle w:val="TableText"/>
              <w:ind w:right="17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7.2</w:t>
            </w:r>
          </w:p>
        </w:tc>
        <w:tc>
          <w:tcPr>
            <w:tcW w:w="488" w:type="pct"/>
          </w:tcPr>
          <w:p w14:paraId="6220AC6F" w14:textId="4FA6723E" w:rsidR="00A913B6" w:rsidRPr="00782EC0" w:rsidRDefault="00A913B6" w:rsidP="00AD4009">
            <w:pPr>
              <w:pStyle w:val="TableText"/>
              <w:ind w:right="17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4.5</w:t>
            </w:r>
          </w:p>
        </w:tc>
        <w:tc>
          <w:tcPr>
            <w:tcW w:w="439" w:type="pct"/>
          </w:tcPr>
          <w:p w14:paraId="1A83FED6" w14:textId="487CF317" w:rsidR="00A913B6" w:rsidRPr="00782EC0" w:rsidRDefault="00A913B6" w:rsidP="00AD4009">
            <w:pPr>
              <w:pStyle w:val="TableText"/>
              <w:ind w:right="17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8.2</w:t>
            </w:r>
          </w:p>
        </w:tc>
        <w:tc>
          <w:tcPr>
            <w:tcW w:w="732" w:type="pct"/>
          </w:tcPr>
          <w:p w14:paraId="54D4096B" w14:textId="69ADFFC8" w:rsidR="00A913B6" w:rsidRPr="00782EC0" w:rsidRDefault="00A913B6" w:rsidP="00AD4009">
            <w:pPr>
              <w:pStyle w:val="TableText"/>
              <w:ind w:right="738"/>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7.7</w:t>
            </w:r>
          </w:p>
        </w:tc>
        <w:tc>
          <w:tcPr>
            <w:tcW w:w="439" w:type="pct"/>
          </w:tcPr>
          <w:p w14:paraId="657A381E" w14:textId="2C0F7E92" w:rsidR="00A913B6" w:rsidRPr="00782EC0" w:rsidRDefault="00A913B6" w:rsidP="00AD4009">
            <w:pPr>
              <w:pStyle w:val="TableText"/>
              <w:ind w:right="17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6.0</w:t>
            </w:r>
          </w:p>
        </w:tc>
        <w:tc>
          <w:tcPr>
            <w:tcW w:w="585" w:type="pct"/>
          </w:tcPr>
          <w:p w14:paraId="1CC7C678" w14:textId="2C845019" w:rsidR="00A913B6" w:rsidRPr="00782EC0" w:rsidRDefault="00A913B6" w:rsidP="00AD4009">
            <w:pPr>
              <w:pStyle w:val="TableText"/>
              <w:ind w:right="46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7.8</w:t>
            </w:r>
          </w:p>
        </w:tc>
        <w:tc>
          <w:tcPr>
            <w:tcW w:w="463" w:type="pct"/>
          </w:tcPr>
          <w:p w14:paraId="3715AED4" w14:textId="05807D5D" w:rsidR="00A913B6" w:rsidRPr="00782EC0" w:rsidRDefault="00A913B6" w:rsidP="00AD4009">
            <w:pPr>
              <w:pStyle w:val="TableText"/>
              <w:ind w:right="46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4.9</w:t>
            </w:r>
          </w:p>
        </w:tc>
        <w:tc>
          <w:tcPr>
            <w:tcW w:w="540" w:type="pct"/>
          </w:tcPr>
          <w:p w14:paraId="55E0CE8F" w14:textId="40CB6BF0" w:rsidR="00A913B6" w:rsidRPr="00782EC0" w:rsidRDefault="00A913B6" w:rsidP="00AD4009">
            <w:pPr>
              <w:pStyle w:val="TableText"/>
              <w:ind w:right="46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6.7</w:t>
            </w:r>
          </w:p>
        </w:tc>
      </w:tr>
      <w:tr w:rsidR="00AD4009" w:rsidRPr="00782EC0" w14:paraId="6870F84E" w14:textId="77777777" w:rsidTr="000E74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4" w:type="pct"/>
          </w:tcPr>
          <w:p w14:paraId="27CB9D02" w14:textId="2C12D583" w:rsidR="00A913B6" w:rsidRPr="00782EC0" w:rsidRDefault="00A913B6" w:rsidP="00AD4009">
            <w:pPr>
              <w:pStyle w:val="TableText"/>
              <w:jc w:val="left"/>
              <w:rPr>
                <w:lang w:eastAsia="ar-SA"/>
              </w:rPr>
            </w:pPr>
            <w:r w:rsidRPr="00782EC0">
              <w:rPr>
                <w:lang w:eastAsia="ar-SA"/>
              </w:rPr>
              <w:t>Elementary Occupations</w:t>
            </w:r>
          </w:p>
        </w:tc>
        <w:tc>
          <w:tcPr>
            <w:tcW w:w="390" w:type="pct"/>
          </w:tcPr>
          <w:p w14:paraId="29B04A1C" w14:textId="4FD1F5A8" w:rsidR="00A913B6" w:rsidRPr="00782EC0" w:rsidRDefault="005F55A3" w:rsidP="00AD4009">
            <w:pPr>
              <w:pStyle w:val="TableText"/>
              <w:ind w:right="17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8.4</w:t>
            </w:r>
          </w:p>
        </w:tc>
        <w:tc>
          <w:tcPr>
            <w:tcW w:w="488" w:type="pct"/>
          </w:tcPr>
          <w:p w14:paraId="49532AD8" w14:textId="0710C709" w:rsidR="00A913B6" w:rsidRPr="00782EC0" w:rsidRDefault="00A913B6" w:rsidP="00AD4009">
            <w:pPr>
              <w:pStyle w:val="TableText"/>
              <w:ind w:right="17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12.6</w:t>
            </w:r>
          </w:p>
        </w:tc>
        <w:tc>
          <w:tcPr>
            <w:tcW w:w="439" w:type="pct"/>
          </w:tcPr>
          <w:p w14:paraId="169F877F" w14:textId="36C55CCB" w:rsidR="00A913B6" w:rsidRPr="00782EC0" w:rsidRDefault="00A913B6" w:rsidP="00AD4009">
            <w:pPr>
              <w:pStyle w:val="TableText"/>
              <w:ind w:right="17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10.4</w:t>
            </w:r>
          </w:p>
        </w:tc>
        <w:tc>
          <w:tcPr>
            <w:tcW w:w="732" w:type="pct"/>
          </w:tcPr>
          <w:p w14:paraId="011DE39D" w14:textId="2378C0D1" w:rsidR="00A913B6" w:rsidRPr="00782EC0" w:rsidRDefault="00A913B6" w:rsidP="00AD4009">
            <w:pPr>
              <w:pStyle w:val="TableText"/>
              <w:ind w:right="738"/>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10.6</w:t>
            </w:r>
          </w:p>
        </w:tc>
        <w:tc>
          <w:tcPr>
            <w:tcW w:w="439" w:type="pct"/>
          </w:tcPr>
          <w:p w14:paraId="72B1B4A8" w14:textId="2E4F4BF1" w:rsidR="00A913B6" w:rsidRPr="00782EC0" w:rsidRDefault="00A913B6" w:rsidP="00AD4009">
            <w:pPr>
              <w:pStyle w:val="TableText"/>
              <w:ind w:right="17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19.0</w:t>
            </w:r>
          </w:p>
        </w:tc>
        <w:tc>
          <w:tcPr>
            <w:tcW w:w="585" w:type="pct"/>
          </w:tcPr>
          <w:p w14:paraId="266C7AD5" w14:textId="76DCD877" w:rsidR="00A913B6" w:rsidRPr="00782EC0" w:rsidRDefault="00A913B6" w:rsidP="00AD4009">
            <w:pPr>
              <w:pStyle w:val="TableText"/>
              <w:ind w:right="46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16.1</w:t>
            </w:r>
          </w:p>
        </w:tc>
        <w:tc>
          <w:tcPr>
            <w:tcW w:w="463" w:type="pct"/>
          </w:tcPr>
          <w:p w14:paraId="2AB10EAD" w14:textId="079192FA" w:rsidR="00A913B6" w:rsidRPr="00782EC0" w:rsidRDefault="00A913B6" w:rsidP="00AD4009">
            <w:pPr>
              <w:pStyle w:val="TableText"/>
              <w:ind w:right="46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9.7</w:t>
            </w:r>
          </w:p>
        </w:tc>
        <w:tc>
          <w:tcPr>
            <w:tcW w:w="540" w:type="pct"/>
          </w:tcPr>
          <w:p w14:paraId="658CDFC2" w14:textId="276521BB" w:rsidR="00A913B6" w:rsidRPr="00782EC0" w:rsidRDefault="00A913B6" w:rsidP="00AD4009">
            <w:pPr>
              <w:pStyle w:val="TableText"/>
              <w:ind w:right="46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8.8</w:t>
            </w:r>
          </w:p>
        </w:tc>
      </w:tr>
      <w:tr w:rsidR="00AD4009" w:rsidRPr="00782EC0" w14:paraId="589E2046" w14:textId="77777777" w:rsidTr="000E74A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4" w:type="pct"/>
          </w:tcPr>
          <w:p w14:paraId="50F2B894" w14:textId="6995C1FA" w:rsidR="00A913B6" w:rsidRPr="00782EC0" w:rsidRDefault="00A913B6" w:rsidP="00AD4009">
            <w:pPr>
              <w:pStyle w:val="TableText"/>
              <w:jc w:val="left"/>
              <w:rPr>
                <w:lang w:eastAsia="ar-SA"/>
              </w:rPr>
            </w:pPr>
            <w:r w:rsidRPr="00782EC0">
              <w:rPr>
                <w:lang w:eastAsia="ar-SA"/>
              </w:rPr>
              <w:t>Not Stated</w:t>
            </w:r>
          </w:p>
        </w:tc>
        <w:tc>
          <w:tcPr>
            <w:tcW w:w="390" w:type="pct"/>
          </w:tcPr>
          <w:p w14:paraId="25A38D59" w14:textId="3E15CEC5" w:rsidR="00A913B6" w:rsidRPr="00782EC0" w:rsidRDefault="005F55A3" w:rsidP="00AD4009">
            <w:pPr>
              <w:pStyle w:val="TableText"/>
              <w:ind w:right="17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6.3</w:t>
            </w:r>
          </w:p>
        </w:tc>
        <w:tc>
          <w:tcPr>
            <w:tcW w:w="488" w:type="pct"/>
          </w:tcPr>
          <w:p w14:paraId="0A9FE35B" w14:textId="59582580" w:rsidR="00A913B6" w:rsidRPr="00782EC0" w:rsidRDefault="00A913B6" w:rsidP="00AD4009">
            <w:pPr>
              <w:pStyle w:val="TableText"/>
              <w:ind w:right="17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8.2</w:t>
            </w:r>
          </w:p>
        </w:tc>
        <w:tc>
          <w:tcPr>
            <w:tcW w:w="439" w:type="pct"/>
          </w:tcPr>
          <w:p w14:paraId="32E1C884" w14:textId="5A92DC8D" w:rsidR="00A913B6" w:rsidRPr="00782EC0" w:rsidRDefault="00A913B6" w:rsidP="00AD4009">
            <w:pPr>
              <w:pStyle w:val="TableText"/>
              <w:ind w:right="17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5.6</w:t>
            </w:r>
          </w:p>
        </w:tc>
        <w:tc>
          <w:tcPr>
            <w:tcW w:w="732" w:type="pct"/>
          </w:tcPr>
          <w:p w14:paraId="1AD63B1C" w14:textId="220196C3" w:rsidR="00A913B6" w:rsidRPr="00782EC0" w:rsidRDefault="00A913B6" w:rsidP="00AD4009">
            <w:pPr>
              <w:pStyle w:val="TableText"/>
              <w:ind w:right="738"/>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10.9</w:t>
            </w:r>
          </w:p>
        </w:tc>
        <w:tc>
          <w:tcPr>
            <w:tcW w:w="439" w:type="pct"/>
          </w:tcPr>
          <w:p w14:paraId="27A65BC5" w14:textId="3D3683C6" w:rsidR="00A913B6" w:rsidRPr="00782EC0" w:rsidRDefault="00A913B6" w:rsidP="00AD4009">
            <w:pPr>
              <w:pStyle w:val="TableText"/>
              <w:ind w:right="17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29.1</w:t>
            </w:r>
          </w:p>
        </w:tc>
        <w:tc>
          <w:tcPr>
            <w:tcW w:w="585" w:type="pct"/>
          </w:tcPr>
          <w:p w14:paraId="341B49B1" w14:textId="7546029C" w:rsidR="00A913B6" w:rsidRPr="00782EC0" w:rsidRDefault="00A913B6" w:rsidP="00AD4009">
            <w:pPr>
              <w:pStyle w:val="TableText"/>
              <w:ind w:right="46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12.8</w:t>
            </w:r>
          </w:p>
        </w:tc>
        <w:tc>
          <w:tcPr>
            <w:tcW w:w="463" w:type="pct"/>
          </w:tcPr>
          <w:p w14:paraId="15E6DCD3" w14:textId="2D72B411" w:rsidR="00A913B6" w:rsidRPr="00782EC0" w:rsidRDefault="00A913B6" w:rsidP="00AD4009">
            <w:pPr>
              <w:pStyle w:val="TableText"/>
              <w:ind w:right="46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6.9</w:t>
            </w:r>
          </w:p>
        </w:tc>
        <w:tc>
          <w:tcPr>
            <w:tcW w:w="540" w:type="pct"/>
          </w:tcPr>
          <w:p w14:paraId="54B2561B" w14:textId="2C9BFB3C" w:rsidR="00A913B6" w:rsidRPr="00782EC0" w:rsidRDefault="00A913B6" w:rsidP="00AD4009">
            <w:pPr>
              <w:pStyle w:val="TableText"/>
              <w:ind w:right="46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5.0</w:t>
            </w:r>
          </w:p>
        </w:tc>
      </w:tr>
    </w:tbl>
    <w:p w14:paraId="5825A347" w14:textId="77777777" w:rsidR="00C27895" w:rsidRPr="00782EC0" w:rsidRDefault="00C27895" w:rsidP="000838BD">
      <w:pPr>
        <w:pStyle w:val="Greyline"/>
        <w:rPr>
          <w:noProof w:val="0"/>
          <w:lang w:val="en-IE"/>
        </w:rPr>
      </w:pPr>
    </w:p>
    <w:p w14:paraId="36F5CD36" w14:textId="5ED39860" w:rsidR="00C27895" w:rsidRPr="00782EC0" w:rsidRDefault="00C27895" w:rsidP="00800166">
      <w:pPr>
        <w:pStyle w:val="Sourcesandnotes"/>
        <w:rPr>
          <w:i w:val="0"/>
          <w:iCs/>
        </w:rPr>
      </w:pPr>
      <w:r w:rsidRPr="00782EC0">
        <w:t>Source:</w:t>
      </w:r>
      <w:r w:rsidRPr="00782EC0">
        <w:tab/>
      </w:r>
      <w:r w:rsidR="005F55A3" w:rsidRPr="00782EC0">
        <w:rPr>
          <w:i w:val="0"/>
          <w:iCs/>
        </w:rPr>
        <w:t>Results d</w:t>
      </w:r>
      <w:r w:rsidRPr="00782EC0">
        <w:rPr>
          <w:i w:val="0"/>
          <w:iCs/>
        </w:rPr>
        <w:t>erived by authors using 2016 Census microdata</w:t>
      </w:r>
      <w:r w:rsidR="00AD4009" w:rsidRPr="00782EC0">
        <w:rPr>
          <w:i w:val="0"/>
          <w:iCs/>
        </w:rPr>
        <w:t>.</w:t>
      </w:r>
    </w:p>
    <w:p w14:paraId="0ECE521C" w14:textId="0811F338" w:rsidR="00C27895" w:rsidRPr="00782EC0" w:rsidRDefault="00C27895" w:rsidP="00800166">
      <w:pPr>
        <w:pStyle w:val="Sourcesandnotes"/>
      </w:pPr>
      <w:r w:rsidRPr="00782EC0">
        <w:t>Note:</w:t>
      </w:r>
      <w:r w:rsidRPr="00782EC0">
        <w:tab/>
      </w:r>
      <w:r w:rsidRPr="00782EC0">
        <w:rPr>
          <w:i w:val="0"/>
          <w:iCs/>
        </w:rPr>
        <w:t>Working age population (15-64 years of age) in employment</w:t>
      </w:r>
      <w:r w:rsidR="00AD4009" w:rsidRPr="00782EC0">
        <w:rPr>
          <w:i w:val="0"/>
          <w:iCs/>
        </w:rPr>
        <w:t>.</w:t>
      </w:r>
    </w:p>
    <w:p w14:paraId="2422A0B3" w14:textId="14D34530" w:rsidR="00F8691C" w:rsidRPr="00782EC0" w:rsidRDefault="00F8691C" w:rsidP="0061427D">
      <w:pPr>
        <w:rPr>
          <w:lang w:eastAsia="ar-SA"/>
        </w:rPr>
        <w:sectPr w:rsidR="00F8691C" w:rsidRPr="00782EC0" w:rsidSect="00F8691C">
          <w:pgSz w:w="16838" w:h="11906" w:orient="landscape"/>
          <w:pgMar w:top="1440" w:right="851" w:bottom="1440" w:left="1440" w:header="708" w:footer="708" w:gutter="0"/>
          <w:cols w:space="708"/>
          <w:docGrid w:linePitch="360"/>
        </w:sectPr>
      </w:pPr>
    </w:p>
    <w:p w14:paraId="09A34DFF" w14:textId="0FAA02B7" w:rsidR="002A6CCE" w:rsidRPr="00782EC0" w:rsidRDefault="00A05606" w:rsidP="0061427D">
      <w:r w:rsidRPr="00782EC0">
        <w:t xml:space="preserve">As with occupation, there is very little difference in the economic sectors </w:t>
      </w:r>
      <w:r w:rsidR="004F028A" w:rsidRPr="00782EC0">
        <w:t>in which</w:t>
      </w:r>
      <w:r w:rsidRPr="00782EC0">
        <w:t xml:space="preserve"> those with and </w:t>
      </w:r>
      <w:r w:rsidR="00F8691C" w:rsidRPr="00782EC0">
        <w:t>without disabilities</w:t>
      </w:r>
      <w:r w:rsidRPr="00782EC0">
        <w:t xml:space="preserve"> </w:t>
      </w:r>
      <w:r w:rsidR="00145A44" w:rsidRPr="00782EC0">
        <w:t>were</w:t>
      </w:r>
      <w:r w:rsidRPr="00782EC0">
        <w:t xml:space="preserve"> employed</w:t>
      </w:r>
      <w:r w:rsidR="00145A44" w:rsidRPr="00782EC0">
        <w:t xml:space="preserve"> in 2016</w:t>
      </w:r>
      <w:r w:rsidRPr="00782EC0">
        <w:t xml:space="preserve"> (Table </w:t>
      </w:r>
      <w:r w:rsidR="000D517F" w:rsidRPr="00782EC0">
        <w:t>5</w:t>
      </w:r>
      <w:r w:rsidRPr="00782EC0">
        <w:t>.</w:t>
      </w:r>
      <w:r w:rsidR="00736288" w:rsidRPr="00782EC0">
        <w:t>21</w:t>
      </w:r>
      <w:r w:rsidRPr="00782EC0">
        <w:t>),</w:t>
      </w:r>
      <w:r w:rsidR="00145A44" w:rsidRPr="00782EC0">
        <w:t xml:space="preserve"> and there was no significant change between 2011 and 2016. </w:t>
      </w:r>
      <w:r w:rsidR="00AC4759" w:rsidRPr="00782EC0">
        <w:t xml:space="preserve">There is also very little </w:t>
      </w:r>
      <w:r w:rsidR="00145A44" w:rsidRPr="00782EC0">
        <w:t>variation</w:t>
      </w:r>
      <w:r w:rsidR="00AC4759" w:rsidRPr="00782EC0">
        <w:t xml:space="preserve"> in </w:t>
      </w:r>
      <w:r w:rsidR="002A6CCE" w:rsidRPr="00782EC0">
        <w:t xml:space="preserve">the sectors that individuals </w:t>
      </w:r>
      <w:r w:rsidR="00F8691C" w:rsidRPr="00782EC0">
        <w:t>with disabilities</w:t>
      </w:r>
      <w:r w:rsidR="002A6CCE" w:rsidRPr="00782EC0">
        <w:t xml:space="preserve"> are employed in </w:t>
      </w:r>
      <w:r w:rsidR="00145A44" w:rsidRPr="00782EC0">
        <w:t xml:space="preserve">by disability type (Table </w:t>
      </w:r>
      <w:r w:rsidR="000D517F" w:rsidRPr="00782EC0">
        <w:t>5</w:t>
      </w:r>
      <w:r w:rsidR="00145A44" w:rsidRPr="00782EC0">
        <w:t>.</w:t>
      </w:r>
      <w:r w:rsidR="00736288" w:rsidRPr="00782EC0">
        <w:t>22</w:t>
      </w:r>
      <w:r w:rsidR="00145A44" w:rsidRPr="00782EC0">
        <w:t>).</w:t>
      </w:r>
      <w:r w:rsidR="002A6CCE" w:rsidRPr="00782EC0">
        <w:t xml:space="preserve"> In 2016, the main sectors across all disability type groups were retail, </w:t>
      </w:r>
      <w:r w:rsidR="00C86660" w:rsidRPr="00782EC0">
        <w:t>health,</w:t>
      </w:r>
      <w:r w:rsidR="00541C87" w:rsidRPr="00782EC0">
        <w:t xml:space="preserve"> and </w:t>
      </w:r>
      <w:r w:rsidR="002A6CCE" w:rsidRPr="00782EC0">
        <w:t>industry.</w:t>
      </w:r>
      <w:r w:rsidR="002A6CCE" w:rsidRPr="00782EC0">
        <w:rPr>
          <w:rStyle w:val="FootnoteReference"/>
        </w:rPr>
        <w:footnoteReference w:id="35"/>
      </w:r>
      <w:r w:rsidR="002A6CCE" w:rsidRPr="00782EC0">
        <w:t xml:space="preserve"> </w:t>
      </w:r>
    </w:p>
    <w:p w14:paraId="5CD77208" w14:textId="2ED4420D" w:rsidR="00145A44" w:rsidRPr="00782EC0" w:rsidRDefault="006534C7" w:rsidP="006534C7">
      <w:pPr>
        <w:pStyle w:val="Tabletitle"/>
      </w:pPr>
      <w:bookmarkStart w:id="192" w:name="_Toc82080440"/>
      <w:r w:rsidRPr="00782EC0">
        <w:t xml:space="preserve">Table </w:t>
      </w:r>
      <w:r w:rsidR="000D517F" w:rsidRPr="00782EC0">
        <w:t>5</w:t>
      </w:r>
      <w:r w:rsidR="00145A44" w:rsidRPr="00782EC0">
        <w:t>.</w:t>
      </w:r>
      <w:r w:rsidR="00736288" w:rsidRPr="00782EC0">
        <w:t>21</w:t>
      </w:r>
      <w:r w:rsidRPr="00782EC0">
        <w:tab/>
        <w:t>Economic sector of employment: 2011 and 2016 (%)</w:t>
      </w:r>
      <w:bookmarkEnd w:id="192"/>
    </w:p>
    <w:tbl>
      <w:tblPr>
        <w:tblStyle w:val="ESRItable1"/>
        <w:tblW w:w="5000" w:type="pct"/>
        <w:tblLook w:val="04A0" w:firstRow="1" w:lastRow="0" w:firstColumn="1" w:lastColumn="0" w:noHBand="0" w:noVBand="1"/>
        <w:tblCaption w:val="TABLE 5.21 ECONOMIC SECTOR OF EMPLOYMENT: 2011 AND 2016 (%)"/>
        <w:tblDescription w:val="This table lists the distribution of economic sector of working age people with and without disabilities in Ireland in 2011 and 2016. There are 11 categories: Agriculture; Industry; Construction; Retail; Transport; Hotel; Communication; Finance; Technical; Administration; Public Administration; Education; Health; Arts; Other Services; Not Stated. The results are in percentages. The table shows that in 2016 there is very little difference in the economic sectors that those with and without disabilities are employed and there are no significant changes between 2011 and 2016. In 2016 for working age people with disabilities the main sectors are retail and health at 13 per cent and the least important are arts and other services at 2 per cent. &#10;"/>
      </w:tblPr>
      <w:tblGrid>
        <w:gridCol w:w="2398"/>
        <w:gridCol w:w="1652"/>
        <w:gridCol w:w="1652"/>
        <w:gridCol w:w="1652"/>
        <w:gridCol w:w="1652"/>
      </w:tblGrid>
      <w:tr w:rsidR="00145A44" w:rsidRPr="00782EC0" w14:paraId="40BE4FEE" w14:textId="77777777" w:rsidTr="000E74A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2" w:type="pct"/>
          </w:tcPr>
          <w:p w14:paraId="503E8C66" w14:textId="77777777" w:rsidR="00145A44" w:rsidRPr="00782EC0" w:rsidRDefault="00145A44" w:rsidP="00AD4009">
            <w:pPr>
              <w:pStyle w:val="TableText"/>
              <w:rPr>
                <w:lang w:eastAsia="ar-SA"/>
              </w:rPr>
            </w:pPr>
          </w:p>
        </w:tc>
        <w:tc>
          <w:tcPr>
            <w:tcW w:w="1834" w:type="pct"/>
            <w:gridSpan w:val="2"/>
          </w:tcPr>
          <w:p w14:paraId="0A9D09B0" w14:textId="77777777" w:rsidR="00145A44" w:rsidRPr="00782EC0" w:rsidRDefault="00145A44" w:rsidP="00AD4009">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rPr>
                <w:lang w:eastAsia="ar-SA"/>
              </w:rPr>
              <w:t>2011</w:t>
            </w:r>
          </w:p>
        </w:tc>
        <w:tc>
          <w:tcPr>
            <w:tcW w:w="1834" w:type="pct"/>
            <w:gridSpan w:val="2"/>
          </w:tcPr>
          <w:p w14:paraId="4589563E" w14:textId="77777777" w:rsidR="00145A44" w:rsidRPr="00782EC0" w:rsidRDefault="00145A44" w:rsidP="00AD4009">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rPr>
                <w:lang w:eastAsia="ar-SA"/>
              </w:rPr>
              <w:t>2016</w:t>
            </w:r>
          </w:p>
        </w:tc>
      </w:tr>
      <w:tr w:rsidR="00145A44" w:rsidRPr="00782EC0" w14:paraId="7B43611C" w14:textId="77777777" w:rsidTr="000E74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2" w:type="pct"/>
            <w:shd w:val="clear" w:color="auto" w:fill="1F345E"/>
          </w:tcPr>
          <w:p w14:paraId="600D3B45" w14:textId="77777777" w:rsidR="00145A44" w:rsidRPr="00782EC0" w:rsidRDefault="00145A44" w:rsidP="00AD4009">
            <w:pPr>
              <w:pStyle w:val="TableText"/>
              <w:jc w:val="center"/>
              <w:rPr>
                <w:lang w:eastAsia="ar-SA"/>
              </w:rPr>
            </w:pPr>
          </w:p>
        </w:tc>
        <w:tc>
          <w:tcPr>
            <w:tcW w:w="917" w:type="pct"/>
            <w:shd w:val="clear" w:color="auto" w:fill="1F345E"/>
          </w:tcPr>
          <w:p w14:paraId="76A7AFCA" w14:textId="77777777" w:rsidR="00145A44" w:rsidRPr="00782EC0" w:rsidRDefault="00145A44" w:rsidP="00AD4009">
            <w:pPr>
              <w:pStyle w:val="TableText"/>
              <w:jc w:val="center"/>
              <w:cnfStyle w:val="000000100000" w:firstRow="0" w:lastRow="0" w:firstColumn="0" w:lastColumn="0" w:oddVBand="0" w:evenVBand="0" w:oddHBand="1" w:evenHBand="0" w:firstRowFirstColumn="0" w:firstRowLastColumn="0" w:lastRowFirstColumn="0" w:lastRowLastColumn="0"/>
              <w:rPr>
                <w:b/>
                <w:bCs/>
                <w:lang w:eastAsia="ar-SA"/>
              </w:rPr>
            </w:pPr>
            <w:r w:rsidRPr="00782EC0">
              <w:rPr>
                <w:b/>
                <w:bCs/>
                <w:lang w:eastAsia="ar-SA"/>
              </w:rPr>
              <w:t>No Disability</w:t>
            </w:r>
          </w:p>
        </w:tc>
        <w:tc>
          <w:tcPr>
            <w:tcW w:w="917" w:type="pct"/>
            <w:shd w:val="clear" w:color="auto" w:fill="1F345E"/>
          </w:tcPr>
          <w:p w14:paraId="1A0FBD8A" w14:textId="77777777" w:rsidR="00145A44" w:rsidRPr="00782EC0" w:rsidRDefault="00145A44" w:rsidP="00AD4009">
            <w:pPr>
              <w:pStyle w:val="TableText"/>
              <w:jc w:val="center"/>
              <w:cnfStyle w:val="000000100000" w:firstRow="0" w:lastRow="0" w:firstColumn="0" w:lastColumn="0" w:oddVBand="0" w:evenVBand="0" w:oddHBand="1" w:evenHBand="0" w:firstRowFirstColumn="0" w:firstRowLastColumn="0" w:lastRowFirstColumn="0" w:lastRowLastColumn="0"/>
              <w:rPr>
                <w:b/>
                <w:bCs/>
                <w:lang w:eastAsia="ar-SA"/>
              </w:rPr>
            </w:pPr>
            <w:r w:rsidRPr="00782EC0">
              <w:rPr>
                <w:b/>
                <w:bCs/>
                <w:lang w:eastAsia="ar-SA"/>
              </w:rPr>
              <w:t>Disability</w:t>
            </w:r>
          </w:p>
        </w:tc>
        <w:tc>
          <w:tcPr>
            <w:tcW w:w="917" w:type="pct"/>
            <w:shd w:val="clear" w:color="auto" w:fill="1F345E"/>
          </w:tcPr>
          <w:p w14:paraId="68E71300" w14:textId="77777777" w:rsidR="00145A44" w:rsidRPr="00782EC0" w:rsidRDefault="00145A44" w:rsidP="00AD4009">
            <w:pPr>
              <w:pStyle w:val="TableText"/>
              <w:jc w:val="center"/>
              <w:cnfStyle w:val="000000100000" w:firstRow="0" w:lastRow="0" w:firstColumn="0" w:lastColumn="0" w:oddVBand="0" w:evenVBand="0" w:oddHBand="1" w:evenHBand="0" w:firstRowFirstColumn="0" w:firstRowLastColumn="0" w:lastRowFirstColumn="0" w:lastRowLastColumn="0"/>
              <w:rPr>
                <w:b/>
                <w:bCs/>
                <w:lang w:eastAsia="ar-SA"/>
              </w:rPr>
            </w:pPr>
            <w:r w:rsidRPr="00782EC0">
              <w:rPr>
                <w:b/>
                <w:bCs/>
                <w:lang w:eastAsia="ar-SA"/>
              </w:rPr>
              <w:t>No Disability</w:t>
            </w:r>
          </w:p>
        </w:tc>
        <w:tc>
          <w:tcPr>
            <w:tcW w:w="917" w:type="pct"/>
            <w:shd w:val="clear" w:color="auto" w:fill="1F345E"/>
          </w:tcPr>
          <w:p w14:paraId="03D0C5DD" w14:textId="77777777" w:rsidR="00145A44" w:rsidRPr="00782EC0" w:rsidRDefault="00145A44" w:rsidP="00AD4009">
            <w:pPr>
              <w:pStyle w:val="TableText"/>
              <w:jc w:val="center"/>
              <w:cnfStyle w:val="000000100000" w:firstRow="0" w:lastRow="0" w:firstColumn="0" w:lastColumn="0" w:oddVBand="0" w:evenVBand="0" w:oddHBand="1" w:evenHBand="0" w:firstRowFirstColumn="0" w:firstRowLastColumn="0" w:lastRowFirstColumn="0" w:lastRowLastColumn="0"/>
              <w:rPr>
                <w:b/>
                <w:bCs/>
                <w:lang w:eastAsia="ar-SA"/>
              </w:rPr>
            </w:pPr>
            <w:r w:rsidRPr="00782EC0">
              <w:rPr>
                <w:b/>
                <w:bCs/>
                <w:lang w:eastAsia="ar-SA"/>
              </w:rPr>
              <w:t>Disability</w:t>
            </w:r>
          </w:p>
        </w:tc>
      </w:tr>
      <w:tr w:rsidR="00145A44" w:rsidRPr="00782EC0" w14:paraId="152C99E5" w14:textId="77777777" w:rsidTr="000E74A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2" w:type="pct"/>
          </w:tcPr>
          <w:p w14:paraId="62F1675B" w14:textId="5226E4B6" w:rsidR="00145A44" w:rsidRPr="00782EC0" w:rsidRDefault="00564195" w:rsidP="00AD4009">
            <w:pPr>
              <w:pStyle w:val="TableText"/>
              <w:rPr>
                <w:lang w:eastAsia="ar-SA"/>
              </w:rPr>
            </w:pPr>
            <w:r w:rsidRPr="00782EC0">
              <w:rPr>
                <w:lang w:eastAsia="ar-SA"/>
              </w:rPr>
              <w:t>Agriculture</w:t>
            </w:r>
          </w:p>
        </w:tc>
        <w:tc>
          <w:tcPr>
            <w:tcW w:w="917" w:type="pct"/>
          </w:tcPr>
          <w:p w14:paraId="6216F562" w14:textId="7B386CE2" w:rsidR="00145A44" w:rsidRPr="00782EC0" w:rsidRDefault="00564195" w:rsidP="00AD4009">
            <w:pPr>
              <w:pStyle w:val="TableText"/>
              <w:ind w:right="54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4.3</w:t>
            </w:r>
          </w:p>
        </w:tc>
        <w:tc>
          <w:tcPr>
            <w:tcW w:w="917" w:type="pct"/>
          </w:tcPr>
          <w:p w14:paraId="25D09CF3" w14:textId="7FD62FF3" w:rsidR="00145A44" w:rsidRPr="00782EC0" w:rsidRDefault="00564195" w:rsidP="00AD4009">
            <w:pPr>
              <w:pStyle w:val="TableText"/>
              <w:ind w:right="54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4.8</w:t>
            </w:r>
          </w:p>
        </w:tc>
        <w:tc>
          <w:tcPr>
            <w:tcW w:w="917" w:type="pct"/>
          </w:tcPr>
          <w:p w14:paraId="4F21E2C7" w14:textId="00B428E9" w:rsidR="00145A44" w:rsidRPr="00782EC0" w:rsidRDefault="00564195" w:rsidP="00AD4009">
            <w:pPr>
              <w:pStyle w:val="TableText"/>
              <w:ind w:right="54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3.8</w:t>
            </w:r>
          </w:p>
        </w:tc>
        <w:tc>
          <w:tcPr>
            <w:tcW w:w="917" w:type="pct"/>
          </w:tcPr>
          <w:p w14:paraId="6205D797" w14:textId="32466A2B" w:rsidR="00145A44" w:rsidRPr="00782EC0" w:rsidRDefault="00564195" w:rsidP="00AD4009">
            <w:pPr>
              <w:pStyle w:val="TableText"/>
              <w:ind w:right="54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3.8</w:t>
            </w:r>
          </w:p>
        </w:tc>
      </w:tr>
      <w:tr w:rsidR="00145A44" w:rsidRPr="00782EC0" w14:paraId="041E9F7C" w14:textId="77777777" w:rsidTr="000E74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2" w:type="pct"/>
          </w:tcPr>
          <w:p w14:paraId="6B189817" w14:textId="2E04426C" w:rsidR="00145A44" w:rsidRPr="00782EC0" w:rsidRDefault="00564195" w:rsidP="00AD4009">
            <w:pPr>
              <w:pStyle w:val="TableText"/>
              <w:rPr>
                <w:lang w:eastAsia="ar-SA"/>
              </w:rPr>
            </w:pPr>
            <w:r w:rsidRPr="00782EC0">
              <w:rPr>
                <w:lang w:eastAsia="ar-SA"/>
              </w:rPr>
              <w:t>Industry</w:t>
            </w:r>
          </w:p>
        </w:tc>
        <w:tc>
          <w:tcPr>
            <w:tcW w:w="917" w:type="pct"/>
          </w:tcPr>
          <w:p w14:paraId="298FA983" w14:textId="0654127D" w:rsidR="00145A44" w:rsidRPr="00782EC0" w:rsidRDefault="00564195" w:rsidP="00AD4009">
            <w:pPr>
              <w:pStyle w:val="TableText"/>
              <w:ind w:right="54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11.9</w:t>
            </w:r>
          </w:p>
        </w:tc>
        <w:tc>
          <w:tcPr>
            <w:tcW w:w="917" w:type="pct"/>
          </w:tcPr>
          <w:p w14:paraId="0766C383" w14:textId="58CA8D00" w:rsidR="00145A44" w:rsidRPr="00782EC0" w:rsidRDefault="00564195" w:rsidP="00AD4009">
            <w:pPr>
              <w:pStyle w:val="TableText"/>
              <w:ind w:right="54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9.7</w:t>
            </w:r>
          </w:p>
        </w:tc>
        <w:tc>
          <w:tcPr>
            <w:tcW w:w="917" w:type="pct"/>
          </w:tcPr>
          <w:p w14:paraId="0C671F8E" w14:textId="58586D90" w:rsidR="00145A44" w:rsidRPr="00782EC0" w:rsidRDefault="00564195" w:rsidP="00AD4009">
            <w:pPr>
              <w:pStyle w:val="TableText"/>
              <w:ind w:right="54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11.7</w:t>
            </w:r>
          </w:p>
        </w:tc>
        <w:tc>
          <w:tcPr>
            <w:tcW w:w="917" w:type="pct"/>
          </w:tcPr>
          <w:p w14:paraId="6B324F71" w14:textId="588576CD" w:rsidR="00145A44" w:rsidRPr="00782EC0" w:rsidRDefault="00564195" w:rsidP="00AD4009">
            <w:pPr>
              <w:pStyle w:val="TableText"/>
              <w:ind w:right="54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9.8</w:t>
            </w:r>
          </w:p>
        </w:tc>
      </w:tr>
      <w:tr w:rsidR="00145A44" w:rsidRPr="00782EC0" w14:paraId="553770B1" w14:textId="77777777" w:rsidTr="000E74A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2" w:type="pct"/>
          </w:tcPr>
          <w:p w14:paraId="25D90E39" w14:textId="3164AE0C" w:rsidR="00145A44" w:rsidRPr="00782EC0" w:rsidRDefault="00564195" w:rsidP="00AD4009">
            <w:pPr>
              <w:pStyle w:val="TableText"/>
              <w:rPr>
                <w:lang w:eastAsia="ar-SA"/>
              </w:rPr>
            </w:pPr>
            <w:r w:rsidRPr="00782EC0">
              <w:rPr>
                <w:lang w:eastAsia="ar-SA"/>
              </w:rPr>
              <w:t>Construction</w:t>
            </w:r>
          </w:p>
        </w:tc>
        <w:tc>
          <w:tcPr>
            <w:tcW w:w="917" w:type="pct"/>
          </w:tcPr>
          <w:p w14:paraId="130360B3" w14:textId="1EBCE1EA" w:rsidR="00145A44" w:rsidRPr="00782EC0" w:rsidRDefault="00564195" w:rsidP="00AD4009">
            <w:pPr>
              <w:pStyle w:val="TableText"/>
              <w:ind w:right="54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4.9</w:t>
            </w:r>
          </w:p>
        </w:tc>
        <w:tc>
          <w:tcPr>
            <w:tcW w:w="917" w:type="pct"/>
          </w:tcPr>
          <w:p w14:paraId="03A16B27" w14:textId="3090F245" w:rsidR="00145A44" w:rsidRPr="00782EC0" w:rsidRDefault="00564195" w:rsidP="00AD4009">
            <w:pPr>
              <w:pStyle w:val="TableText"/>
              <w:ind w:right="54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4.0</w:t>
            </w:r>
          </w:p>
        </w:tc>
        <w:tc>
          <w:tcPr>
            <w:tcW w:w="917" w:type="pct"/>
          </w:tcPr>
          <w:p w14:paraId="62986C84" w14:textId="5889EFB2" w:rsidR="00145A44" w:rsidRPr="00782EC0" w:rsidRDefault="00564195" w:rsidP="00AD4009">
            <w:pPr>
              <w:pStyle w:val="TableText"/>
              <w:ind w:right="54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5.2</w:t>
            </w:r>
          </w:p>
        </w:tc>
        <w:tc>
          <w:tcPr>
            <w:tcW w:w="917" w:type="pct"/>
          </w:tcPr>
          <w:p w14:paraId="0C87EA62" w14:textId="010FFA24" w:rsidR="00145A44" w:rsidRPr="00782EC0" w:rsidRDefault="00564195" w:rsidP="00AD4009">
            <w:pPr>
              <w:pStyle w:val="TableText"/>
              <w:ind w:right="54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4.2</w:t>
            </w:r>
          </w:p>
        </w:tc>
      </w:tr>
      <w:tr w:rsidR="00145A44" w:rsidRPr="00782EC0" w14:paraId="79507F23" w14:textId="77777777" w:rsidTr="000E74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2" w:type="pct"/>
          </w:tcPr>
          <w:p w14:paraId="4AEB0DE4" w14:textId="7AB762D6" w:rsidR="00145A44" w:rsidRPr="00782EC0" w:rsidRDefault="00564195" w:rsidP="00AD4009">
            <w:pPr>
              <w:pStyle w:val="TableText"/>
              <w:rPr>
                <w:lang w:eastAsia="ar-SA"/>
              </w:rPr>
            </w:pPr>
            <w:r w:rsidRPr="00782EC0">
              <w:rPr>
                <w:lang w:eastAsia="ar-SA"/>
              </w:rPr>
              <w:t>Retail</w:t>
            </w:r>
          </w:p>
        </w:tc>
        <w:tc>
          <w:tcPr>
            <w:tcW w:w="917" w:type="pct"/>
          </w:tcPr>
          <w:p w14:paraId="3680CAA1" w14:textId="659EB5BB" w:rsidR="00145A44" w:rsidRPr="00782EC0" w:rsidRDefault="00564195" w:rsidP="00AD4009">
            <w:pPr>
              <w:pStyle w:val="TableText"/>
              <w:ind w:right="54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14.6</w:t>
            </w:r>
          </w:p>
        </w:tc>
        <w:tc>
          <w:tcPr>
            <w:tcW w:w="917" w:type="pct"/>
          </w:tcPr>
          <w:p w14:paraId="05EA646C" w14:textId="67A53379" w:rsidR="00145A44" w:rsidRPr="00782EC0" w:rsidRDefault="00564195" w:rsidP="00AD4009">
            <w:pPr>
              <w:pStyle w:val="TableText"/>
              <w:ind w:right="54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13.8</w:t>
            </w:r>
          </w:p>
        </w:tc>
        <w:tc>
          <w:tcPr>
            <w:tcW w:w="917" w:type="pct"/>
          </w:tcPr>
          <w:p w14:paraId="0C1B4639" w14:textId="13C21F79" w:rsidR="00145A44" w:rsidRPr="00782EC0" w:rsidRDefault="00564195" w:rsidP="00AD4009">
            <w:pPr>
              <w:pStyle w:val="TableText"/>
              <w:ind w:right="54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13.3</w:t>
            </w:r>
          </w:p>
        </w:tc>
        <w:tc>
          <w:tcPr>
            <w:tcW w:w="917" w:type="pct"/>
          </w:tcPr>
          <w:p w14:paraId="0D61BB06" w14:textId="246706F8" w:rsidR="00145A44" w:rsidRPr="00782EC0" w:rsidRDefault="00564195" w:rsidP="00AD4009">
            <w:pPr>
              <w:pStyle w:val="TableText"/>
              <w:ind w:right="54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13.4</w:t>
            </w:r>
          </w:p>
        </w:tc>
      </w:tr>
      <w:tr w:rsidR="00145A44" w:rsidRPr="00782EC0" w14:paraId="4A594446" w14:textId="77777777" w:rsidTr="000E74A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2" w:type="pct"/>
          </w:tcPr>
          <w:p w14:paraId="202A5721" w14:textId="34ED33CF" w:rsidR="00145A44" w:rsidRPr="00782EC0" w:rsidRDefault="00564195" w:rsidP="00AD4009">
            <w:pPr>
              <w:pStyle w:val="TableText"/>
              <w:rPr>
                <w:lang w:eastAsia="ar-SA"/>
              </w:rPr>
            </w:pPr>
            <w:r w:rsidRPr="00782EC0">
              <w:rPr>
                <w:lang w:eastAsia="ar-SA"/>
              </w:rPr>
              <w:t>Transport</w:t>
            </w:r>
          </w:p>
        </w:tc>
        <w:tc>
          <w:tcPr>
            <w:tcW w:w="917" w:type="pct"/>
          </w:tcPr>
          <w:p w14:paraId="135D58BE" w14:textId="0426602D" w:rsidR="00145A44" w:rsidRPr="00782EC0" w:rsidRDefault="00564195" w:rsidP="00AD4009">
            <w:pPr>
              <w:pStyle w:val="TableText"/>
              <w:ind w:right="54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4.3</w:t>
            </w:r>
          </w:p>
        </w:tc>
        <w:tc>
          <w:tcPr>
            <w:tcW w:w="917" w:type="pct"/>
          </w:tcPr>
          <w:p w14:paraId="7F223CFF" w14:textId="17E1392D" w:rsidR="00145A44" w:rsidRPr="00782EC0" w:rsidRDefault="00564195" w:rsidP="00AD4009">
            <w:pPr>
              <w:pStyle w:val="TableText"/>
              <w:ind w:right="54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4.3</w:t>
            </w:r>
          </w:p>
        </w:tc>
        <w:tc>
          <w:tcPr>
            <w:tcW w:w="917" w:type="pct"/>
          </w:tcPr>
          <w:p w14:paraId="5F8B09E1" w14:textId="1FF4C63A" w:rsidR="00145A44" w:rsidRPr="00782EC0" w:rsidRDefault="00564195" w:rsidP="00AD4009">
            <w:pPr>
              <w:pStyle w:val="TableText"/>
              <w:ind w:right="54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4.0</w:t>
            </w:r>
          </w:p>
        </w:tc>
        <w:tc>
          <w:tcPr>
            <w:tcW w:w="917" w:type="pct"/>
          </w:tcPr>
          <w:p w14:paraId="7406F7B1" w14:textId="64D7E7D9" w:rsidR="00145A44" w:rsidRPr="00782EC0" w:rsidRDefault="00564195" w:rsidP="00AD4009">
            <w:pPr>
              <w:pStyle w:val="TableText"/>
              <w:ind w:right="54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3.9</w:t>
            </w:r>
          </w:p>
        </w:tc>
      </w:tr>
      <w:tr w:rsidR="00145A44" w:rsidRPr="00782EC0" w14:paraId="000E6D74" w14:textId="77777777" w:rsidTr="000E74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2" w:type="pct"/>
          </w:tcPr>
          <w:p w14:paraId="5D9D1EC0" w14:textId="57F160D1" w:rsidR="00145A44" w:rsidRPr="00782EC0" w:rsidRDefault="00564195" w:rsidP="00AD4009">
            <w:pPr>
              <w:pStyle w:val="TableText"/>
              <w:rPr>
                <w:lang w:eastAsia="ar-SA"/>
              </w:rPr>
            </w:pPr>
            <w:r w:rsidRPr="00782EC0">
              <w:rPr>
                <w:lang w:eastAsia="ar-SA"/>
              </w:rPr>
              <w:t>Hotel</w:t>
            </w:r>
          </w:p>
        </w:tc>
        <w:tc>
          <w:tcPr>
            <w:tcW w:w="917" w:type="pct"/>
          </w:tcPr>
          <w:p w14:paraId="6FB1861C" w14:textId="4DF3F6A2" w:rsidR="00145A44" w:rsidRPr="00782EC0" w:rsidRDefault="00564195" w:rsidP="00AD4009">
            <w:pPr>
              <w:pStyle w:val="TableText"/>
              <w:ind w:right="54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5.8</w:t>
            </w:r>
          </w:p>
        </w:tc>
        <w:tc>
          <w:tcPr>
            <w:tcW w:w="917" w:type="pct"/>
          </w:tcPr>
          <w:p w14:paraId="0872E2A0" w14:textId="064E690F" w:rsidR="00145A44" w:rsidRPr="00782EC0" w:rsidRDefault="00564195" w:rsidP="00AD4009">
            <w:pPr>
              <w:pStyle w:val="TableText"/>
              <w:ind w:right="54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5.6</w:t>
            </w:r>
          </w:p>
        </w:tc>
        <w:tc>
          <w:tcPr>
            <w:tcW w:w="917" w:type="pct"/>
          </w:tcPr>
          <w:p w14:paraId="3A6CD0BE" w14:textId="79CBBBD8" w:rsidR="00145A44" w:rsidRPr="00782EC0" w:rsidRDefault="00564195" w:rsidP="00AD4009">
            <w:pPr>
              <w:pStyle w:val="TableText"/>
              <w:ind w:right="54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5.9</w:t>
            </w:r>
          </w:p>
        </w:tc>
        <w:tc>
          <w:tcPr>
            <w:tcW w:w="917" w:type="pct"/>
          </w:tcPr>
          <w:p w14:paraId="7B90E0D6" w14:textId="698640D1" w:rsidR="00145A44" w:rsidRPr="00782EC0" w:rsidRDefault="00564195" w:rsidP="00AD4009">
            <w:pPr>
              <w:pStyle w:val="TableText"/>
              <w:ind w:right="54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6.2</w:t>
            </w:r>
          </w:p>
        </w:tc>
      </w:tr>
      <w:tr w:rsidR="00145A44" w:rsidRPr="00782EC0" w14:paraId="2A9B7150" w14:textId="77777777" w:rsidTr="000E74A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2" w:type="pct"/>
          </w:tcPr>
          <w:p w14:paraId="4489AA6C" w14:textId="6CB0FFCF" w:rsidR="00145A44" w:rsidRPr="00782EC0" w:rsidRDefault="00564195" w:rsidP="00AD4009">
            <w:pPr>
              <w:pStyle w:val="TableText"/>
              <w:rPr>
                <w:lang w:eastAsia="ar-SA"/>
              </w:rPr>
            </w:pPr>
            <w:r w:rsidRPr="00782EC0">
              <w:rPr>
                <w:lang w:eastAsia="ar-SA"/>
              </w:rPr>
              <w:t>Communication</w:t>
            </w:r>
          </w:p>
        </w:tc>
        <w:tc>
          <w:tcPr>
            <w:tcW w:w="917" w:type="pct"/>
          </w:tcPr>
          <w:p w14:paraId="705BBC50" w14:textId="2E8D5245" w:rsidR="00145A44" w:rsidRPr="00782EC0" w:rsidRDefault="00564195" w:rsidP="00AD4009">
            <w:pPr>
              <w:pStyle w:val="TableText"/>
              <w:ind w:right="54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3.9</w:t>
            </w:r>
          </w:p>
        </w:tc>
        <w:tc>
          <w:tcPr>
            <w:tcW w:w="917" w:type="pct"/>
          </w:tcPr>
          <w:p w14:paraId="0A5430B1" w14:textId="2347D96A" w:rsidR="00145A44" w:rsidRPr="00782EC0" w:rsidRDefault="00564195" w:rsidP="00AD4009">
            <w:pPr>
              <w:pStyle w:val="TableText"/>
              <w:ind w:right="54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3.6</w:t>
            </w:r>
          </w:p>
        </w:tc>
        <w:tc>
          <w:tcPr>
            <w:tcW w:w="917" w:type="pct"/>
          </w:tcPr>
          <w:p w14:paraId="5ADCB1DE" w14:textId="289F8888" w:rsidR="00145A44" w:rsidRPr="00782EC0" w:rsidRDefault="00564195" w:rsidP="00AD4009">
            <w:pPr>
              <w:pStyle w:val="TableText"/>
              <w:ind w:right="54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4.6</w:t>
            </w:r>
          </w:p>
        </w:tc>
        <w:tc>
          <w:tcPr>
            <w:tcW w:w="917" w:type="pct"/>
          </w:tcPr>
          <w:p w14:paraId="5FA07AFF" w14:textId="0D48557E" w:rsidR="00145A44" w:rsidRPr="00782EC0" w:rsidRDefault="00564195" w:rsidP="00AD4009">
            <w:pPr>
              <w:pStyle w:val="TableText"/>
              <w:ind w:right="54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4.5</w:t>
            </w:r>
          </w:p>
        </w:tc>
      </w:tr>
      <w:tr w:rsidR="00145A44" w:rsidRPr="00782EC0" w14:paraId="2874449D" w14:textId="77777777" w:rsidTr="000E74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2" w:type="pct"/>
          </w:tcPr>
          <w:p w14:paraId="2856DA63" w14:textId="38679EE1" w:rsidR="00145A44" w:rsidRPr="00782EC0" w:rsidRDefault="00564195" w:rsidP="00AD4009">
            <w:pPr>
              <w:pStyle w:val="TableText"/>
              <w:rPr>
                <w:lang w:eastAsia="ar-SA"/>
              </w:rPr>
            </w:pPr>
            <w:r w:rsidRPr="00782EC0">
              <w:rPr>
                <w:lang w:eastAsia="ar-SA"/>
              </w:rPr>
              <w:t>Finance</w:t>
            </w:r>
          </w:p>
        </w:tc>
        <w:tc>
          <w:tcPr>
            <w:tcW w:w="917" w:type="pct"/>
          </w:tcPr>
          <w:p w14:paraId="2704D704" w14:textId="618CD53B" w:rsidR="00145A44" w:rsidRPr="00782EC0" w:rsidRDefault="00564195" w:rsidP="00AD4009">
            <w:pPr>
              <w:pStyle w:val="TableText"/>
              <w:ind w:right="54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5.8</w:t>
            </w:r>
          </w:p>
        </w:tc>
        <w:tc>
          <w:tcPr>
            <w:tcW w:w="917" w:type="pct"/>
          </w:tcPr>
          <w:p w14:paraId="7FB98021" w14:textId="12372FF6" w:rsidR="00145A44" w:rsidRPr="00782EC0" w:rsidRDefault="00564195" w:rsidP="00AD4009">
            <w:pPr>
              <w:pStyle w:val="TableText"/>
              <w:ind w:right="54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4.5</w:t>
            </w:r>
          </w:p>
        </w:tc>
        <w:tc>
          <w:tcPr>
            <w:tcW w:w="917" w:type="pct"/>
          </w:tcPr>
          <w:p w14:paraId="0A755D5D" w14:textId="36696653" w:rsidR="00145A44" w:rsidRPr="00782EC0" w:rsidRDefault="00564195" w:rsidP="00AD4009">
            <w:pPr>
              <w:pStyle w:val="TableText"/>
              <w:ind w:right="54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5.1</w:t>
            </w:r>
          </w:p>
        </w:tc>
        <w:tc>
          <w:tcPr>
            <w:tcW w:w="917" w:type="pct"/>
          </w:tcPr>
          <w:p w14:paraId="538B7780" w14:textId="57A1F697" w:rsidR="00145A44" w:rsidRPr="00782EC0" w:rsidRDefault="00564195" w:rsidP="00AD4009">
            <w:pPr>
              <w:pStyle w:val="TableText"/>
              <w:ind w:right="54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4.2</w:t>
            </w:r>
          </w:p>
        </w:tc>
      </w:tr>
      <w:tr w:rsidR="00145A44" w:rsidRPr="00782EC0" w14:paraId="12780E5F" w14:textId="77777777" w:rsidTr="000E74A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2" w:type="pct"/>
          </w:tcPr>
          <w:p w14:paraId="0F791015" w14:textId="11D66F9A" w:rsidR="00145A44" w:rsidRPr="00782EC0" w:rsidRDefault="00564195" w:rsidP="00AD4009">
            <w:pPr>
              <w:pStyle w:val="TableText"/>
              <w:rPr>
                <w:lang w:eastAsia="ar-SA"/>
              </w:rPr>
            </w:pPr>
            <w:r w:rsidRPr="00782EC0">
              <w:rPr>
                <w:lang w:eastAsia="ar-SA"/>
              </w:rPr>
              <w:t>Technical</w:t>
            </w:r>
          </w:p>
        </w:tc>
        <w:tc>
          <w:tcPr>
            <w:tcW w:w="917" w:type="pct"/>
          </w:tcPr>
          <w:p w14:paraId="326AAF53" w14:textId="54D928D0" w:rsidR="00145A44" w:rsidRPr="00782EC0" w:rsidRDefault="00564195" w:rsidP="00AD4009">
            <w:pPr>
              <w:pStyle w:val="TableText"/>
              <w:ind w:right="54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5.2</w:t>
            </w:r>
          </w:p>
        </w:tc>
        <w:tc>
          <w:tcPr>
            <w:tcW w:w="917" w:type="pct"/>
          </w:tcPr>
          <w:p w14:paraId="41D4D7BF" w14:textId="2D79B887" w:rsidR="00145A44" w:rsidRPr="00782EC0" w:rsidRDefault="00564195" w:rsidP="00AD4009">
            <w:pPr>
              <w:pStyle w:val="TableText"/>
              <w:ind w:right="54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4.4</w:t>
            </w:r>
          </w:p>
        </w:tc>
        <w:tc>
          <w:tcPr>
            <w:tcW w:w="917" w:type="pct"/>
          </w:tcPr>
          <w:p w14:paraId="1D659700" w14:textId="4B23FE41" w:rsidR="00145A44" w:rsidRPr="00782EC0" w:rsidRDefault="00564195" w:rsidP="00AD4009">
            <w:pPr>
              <w:pStyle w:val="TableText"/>
              <w:ind w:right="54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5.7</w:t>
            </w:r>
          </w:p>
        </w:tc>
        <w:tc>
          <w:tcPr>
            <w:tcW w:w="917" w:type="pct"/>
          </w:tcPr>
          <w:p w14:paraId="5D5EA1F5" w14:textId="72DB5D01" w:rsidR="00145A44" w:rsidRPr="00782EC0" w:rsidRDefault="00564195" w:rsidP="00AD4009">
            <w:pPr>
              <w:pStyle w:val="TableText"/>
              <w:ind w:right="54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5.1</w:t>
            </w:r>
          </w:p>
        </w:tc>
      </w:tr>
      <w:tr w:rsidR="00145A44" w:rsidRPr="00782EC0" w14:paraId="3395236C" w14:textId="77777777" w:rsidTr="000E74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2" w:type="pct"/>
          </w:tcPr>
          <w:p w14:paraId="22CC083D" w14:textId="3CCC0BE8" w:rsidR="00145A44" w:rsidRPr="00782EC0" w:rsidRDefault="00564195" w:rsidP="00AD4009">
            <w:pPr>
              <w:pStyle w:val="TableText"/>
              <w:rPr>
                <w:lang w:eastAsia="ar-SA"/>
              </w:rPr>
            </w:pPr>
            <w:r w:rsidRPr="00782EC0">
              <w:rPr>
                <w:lang w:eastAsia="ar-SA"/>
              </w:rPr>
              <w:t>Administration</w:t>
            </w:r>
          </w:p>
        </w:tc>
        <w:tc>
          <w:tcPr>
            <w:tcW w:w="917" w:type="pct"/>
          </w:tcPr>
          <w:p w14:paraId="0864C8B5" w14:textId="2090386E" w:rsidR="00145A44" w:rsidRPr="00782EC0" w:rsidRDefault="00564195" w:rsidP="00AD4009">
            <w:pPr>
              <w:pStyle w:val="TableText"/>
              <w:ind w:right="54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3.4</w:t>
            </w:r>
          </w:p>
        </w:tc>
        <w:tc>
          <w:tcPr>
            <w:tcW w:w="917" w:type="pct"/>
          </w:tcPr>
          <w:p w14:paraId="1D74723E" w14:textId="4D0D3A7F" w:rsidR="00145A44" w:rsidRPr="00782EC0" w:rsidRDefault="00564195" w:rsidP="00AD4009">
            <w:pPr>
              <w:pStyle w:val="TableText"/>
              <w:ind w:right="54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3.8</w:t>
            </w:r>
          </w:p>
        </w:tc>
        <w:tc>
          <w:tcPr>
            <w:tcW w:w="917" w:type="pct"/>
          </w:tcPr>
          <w:p w14:paraId="174F67A1" w14:textId="1D21E4AE" w:rsidR="00145A44" w:rsidRPr="00782EC0" w:rsidRDefault="00564195" w:rsidP="00AD4009">
            <w:pPr>
              <w:pStyle w:val="TableText"/>
              <w:ind w:right="54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3.5</w:t>
            </w:r>
          </w:p>
        </w:tc>
        <w:tc>
          <w:tcPr>
            <w:tcW w:w="917" w:type="pct"/>
          </w:tcPr>
          <w:p w14:paraId="5C473A51" w14:textId="5D0690FC" w:rsidR="00145A44" w:rsidRPr="00782EC0" w:rsidRDefault="00564195" w:rsidP="00AD4009">
            <w:pPr>
              <w:pStyle w:val="TableText"/>
              <w:ind w:right="54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4.1</w:t>
            </w:r>
          </w:p>
        </w:tc>
      </w:tr>
      <w:tr w:rsidR="00145A44" w:rsidRPr="00782EC0" w14:paraId="439B9321" w14:textId="77777777" w:rsidTr="000E74A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2" w:type="pct"/>
          </w:tcPr>
          <w:p w14:paraId="4DB8F811" w14:textId="62F2435E" w:rsidR="00145A44" w:rsidRPr="00782EC0" w:rsidRDefault="00564195" w:rsidP="00AD4009">
            <w:pPr>
              <w:pStyle w:val="TableText"/>
              <w:rPr>
                <w:lang w:eastAsia="ar-SA"/>
              </w:rPr>
            </w:pPr>
            <w:r w:rsidRPr="00782EC0">
              <w:rPr>
                <w:lang w:eastAsia="ar-SA"/>
              </w:rPr>
              <w:t>Public Administration</w:t>
            </w:r>
          </w:p>
        </w:tc>
        <w:tc>
          <w:tcPr>
            <w:tcW w:w="917" w:type="pct"/>
          </w:tcPr>
          <w:p w14:paraId="4C117F10" w14:textId="06D1EC25" w:rsidR="00145A44" w:rsidRPr="00782EC0" w:rsidRDefault="00564195" w:rsidP="00AD4009">
            <w:pPr>
              <w:pStyle w:val="TableText"/>
              <w:ind w:right="54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6.3</w:t>
            </w:r>
          </w:p>
        </w:tc>
        <w:tc>
          <w:tcPr>
            <w:tcW w:w="917" w:type="pct"/>
          </w:tcPr>
          <w:p w14:paraId="56446F50" w14:textId="3A11180E" w:rsidR="00145A44" w:rsidRPr="00782EC0" w:rsidRDefault="00564195" w:rsidP="00AD4009">
            <w:pPr>
              <w:pStyle w:val="TableText"/>
              <w:ind w:right="54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7.2</w:t>
            </w:r>
          </w:p>
        </w:tc>
        <w:tc>
          <w:tcPr>
            <w:tcW w:w="917" w:type="pct"/>
          </w:tcPr>
          <w:p w14:paraId="1A6F3C7D" w14:textId="40E92EA0" w:rsidR="00145A44" w:rsidRPr="00782EC0" w:rsidRDefault="00564195" w:rsidP="00AD4009">
            <w:pPr>
              <w:pStyle w:val="TableText"/>
              <w:ind w:right="54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5.3</w:t>
            </w:r>
          </w:p>
        </w:tc>
        <w:tc>
          <w:tcPr>
            <w:tcW w:w="917" w:type="pct"/>
          </w:tcPr>
          <w:p w14:paraId="38703485" w14:textId="54D108E4" w:rsidR="00145A44" w:rsidRPr="00782EC0" w:rsidRDefault="00564195" w:rsidP="00AD4009">
            <w:pPr>
              <w:pStyle w:val="TableText"/>
              <w:ind w:right="54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6.2</w:t>
            </w:r>
          </w:p>
        </w:tc>
      </w:tr>
      <w:tr w:rsidR="00145A44" w:rsidRPr="00782EC0" w14:paraId="4C33E11F" w14:textId="77777777" w:rsidTr="000E74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2" w:type="pct"/>
          </w:tcPr>
          <w:p w14:paraId="57799D65" w14:textId="2C73EC7D" w:rsidR="00145A44" w:rsidRPr="00782EC0" w:rsidRDefault="00564195" w:rsidP="00AD4009">
            <w:pPr>
              <w:pStyle w:val="TableText"/>
              <w:rPr>
                <w:lang w:eastAsia="ar-SA"/>
              </w:rPr>
            </w:pPr>
            <w:r w:rsidRPr="00782EC0">
              <w:rPr>
                <w:lang w:eastAsia="ar-SA"/>
              </w:rPr>
              <w:t>Education</w:t>
            </w:r>
          </w:p>
        </w:tc>
        <w:tc>
          <w:tcPr>
            <w:tcW w:w="917" w:type="pct"/>
          </w:tcPr>
          <w:p w14:paraId="6F98109E" w14:textId="56168AE6" w:rsidR="00145A44" w:rsidRPr="00782EC0" w:rsidRDefault="00564195" w:rsidP="00AD4009">
            <w:pPr>
              <w:pStyle w:val="TableText"/>
              <w:ind w:right="54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9.4</w:t>
            </w:r>
          </w:p>
        </w:tc>
        <w:tc>
          <w:tcPr>
            <w:tcW w:w="917" w:type="pct"/>
          </w:tcPr>
          <w:p w14:paraId="37C270F0" w14:textId="2590AE5C" w:rsidR="00145A44" w:rsidRPr="00782EC0" w:rsidRDefault="00564195" w:rsidP="00AD4009">
            <w:pPr>
              <w:pStyle w:val="TableText"/>
              <w:ind w:right="54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9.5</w:t>
            </w:r>
          </w:p>
        </w:tc>
        <w:tc>
          <w:tcPr>
            <w:tcW w:w="917" w:type="pct"/>
          </w:tcPr>
          <w:p w14:paraId="397384A0" w14:textId="5450317F" w:rsidR="00145A44" w:rsidRPr="00782EC0" w:rsidRDefault="00564195" w:rsidP="00AD4009">
            <w:pPr>
              <w:pStyle w:val="TableText"/>
              <w:ind w:right="54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8.9</w:t>
            </w:r>
          </w:p>
        </w:tc>
        <w:tc>
          <w:tcPr>
            <w:tcW w:w="917" w:type="pct"/>
          </w:tcPr>
          <w:p w14:paraId="1FB3B502" w14:textId="5E70C493" w:rsidR="00145A44" w:rsidRPr="00782EC0" w:rsidRDefault="00564195" w:rsidP="00AD4009">
            <w:pPr>
              <w:pStyle w:val="TableText"/>
              <w:ind w:right="54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9.1</w:t>
            </w:r>
          </w:p>
        </w:tc>
      </w:tr>
      <w:tr w:rsidR="00145A44" w:rsidRPr="00782EC0" w14:paraId="33C09F93" w14:textId="77777777" w:rsidTr="000E74A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2" w:type="pct"/>
          </w:tcPr>
          <w:p w14:paraId="20147204" w14:textId="5CE9CE5C" w:rsidR="00145A44" w:rsidRPr="00782EC0" w:rsidRDefault="00564195" w:rsidP="00AD4009">
            <w:pPr>
              <w:pStyle w:val="TableText"/>
              <w:rPr>
                <w:lang w:eastAsia="ar-SA"/>
              </w:rPr>
            </w:pPr>
            <w:r w:rsidRPr="00782EC0">
              <w:rPr>
                <w:lang w:eastAsia="ar-SA"/>
              </w:rPr>
              <w:t>Health</w:t>
            </w:r>
          </w:p>
        </w:tc>
        <w:tc>
          <w:tcPr>
            <w:tcW w:w="917" w:type="pct"/>
          </w:tcPr>
          <w:p w14:paraId="4B66D859" w14:textId="1A9534DF" w:rsidR="00145A44" w:rsidRPr="00782EC0" w:rsidRDefault="00564195" w:rsidP="00AD4009">
            <w:pPr>
              <w:pStyle w:val="TableText"/>
              <w:ind w:right="54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10.9</w:t>
            </w:r>
          </w:p>
        </w:tc>
        <w:tc>
          <w:tcPr>
            <w:tcW w:w="917" w:type="pct"/>
          </w:tcPr>
          <w:p w14:paraId="4386A074" w14:textId="7270B238" w:rsidR="00145A44" w:rsidRPr="00782EC0" w:rsidRDefault="00564195" w:rsidP="00AD4009">
            <w:pPr>
              <w:pStyle w:val="TableText"/>
              <w:ind w:right="54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12.7</w:t>
            </w:r>
          </w:p>
        </w:tc>
        <w:tc>
          <w:tcPr>
            <w:tcW w:w="917" w:type="pct"/>
          </w:tcPr>
          <w:p w14:paraId="1EC65EFB" w14:textId="3F433338" w:rsidR="00145A44" w:rsidRPr="00782EC0" w:rsidRDefault="00564195" w:rsidP="00AD4009">
            <w:pPr>
              <w:pStyle w:val="TableText"/>
              <w:ind w:right="54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11.1</w:t>
            </w:r>
          </w:p>
        </w:tc>
        <w:tc>
          <w:tcPr>
            <w:tcW w:w="917" w:type="pct"/>
          </w:tcPr>
          <w:p w14:paraId="3B3678AF" w14:textId="75E24266" w:rsidR="00145A44" w:rsidRPr="00782EC0" w:rsidRDefault="00564195" w:rsidP="00AD4009">
            <w:pPr>
              <w:pStyle w:val="TableText"/>
              <w:ind w:right="54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13.2</w:t>
            </w:r>
          </w:p>
        </w:tc>
      </w:tr>
      <w:tr w:rsidR="00145A44" w:rsidRPr="00782EC0" w14:paraId="29F427EC" w14:textId="77777777" w:rsidTr="000E74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2" w:type="pct"/>
          </w:tcPr>
          <w:p w14:paraId="64EBE052" w14:textId="66080ECA" w:rsidR="00145A44" w:rsidRPr="00782EC0" w:rsidRDefault="00564195" w:rsidP="00AD4009">
            <w:pPr>
              <w:pStyle w:val="TableText"/>
              <w:rPr>
                <w:lang w:eastAsia="ar-SA"/>
              </w:rPr>
            </w:pPr>
            <w:r w:rsidRPr="00782EC0">
              <w:rPr>
                <w:lang w:eastAsia="ar-SA"/>
              </w:rPr>
              <w:t>Arts</w:t>
            </w:r>
          </w:p>
        </w:tc>
        <w:tc>
          <w:tcPr>
            <w:tcW w:w="917" w:type="pct"/>
          </w:tcPr>
          <w:p w14:paraId="48099DC7" w14:textId="517DDCA7" w:rsidR="00145A44" w:rsidRPr="00782EC0" w:rsidRDefault="00564195" w:rsidP="00AD4009">
            <w:pPr>
              <w:pStyle w:val="TableText"/>
              <w:ind w:right="54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1.7</w:t>
            </w:r>
          </w:p>
        </w:tc>
        <w:tc>
          <w:tcPr>
            <w:tcW w:w="917" w:type="pct"/>
          </w:tcPr>
          <w:p w14:paraId="33F6BC07" w14:textId="739D72D3" w:rsidR="00145A44" w:rsidRPr="00782EC0" w:rsidRDefault="00564195" w:rsidP="00AD4009">
            <w:pPr>
              <w:pStyle w:val="TableText"/>
              <w:ind w:right="54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2.1</w:t>
            </w:r>
          </w:p>
        </w:tc>
        <w:tc>
          <w:tcPr>
            <w:tcW w:w="917" w:type="pct"/>
          </w:tcPr>
          <w:p w14:paraId="1B981F21" w14:textId="556CEFFC" w:rsidR="00145A44" w:rsidRPr="00782EC0" w:rsidRDefault="00564195" w:rsidP="00AD4009">
            <w:pPr>
              <w:pStyle w:val="TableText"/>
              <w:ind w:right="54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1.7</w:t>
            </w:r>
          </w:p>
        </w:tc>
        <w:tc>
          <w:tcPr>
            <w:tcW w:w="917" w:type="pct"/>
          </w:tcPr>
          <w:p w14:paraId="35EEEC83" w14:textId="6C9D5114" w:rsidR="00145A44" w:rsidRPr="00782EC0" w:rsidRDefault="00564195" w:rsidP="00AD4009">
            <w:pPr>
              <w:pStyle w:val="TableText"/>
              <w:ind w:right="54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2.2</w:t>
            </w:r>
          </w:p>
        </w:tc>
      </w:tr>
      <w:tr w:rsidR="00145A44" w:rsidRPr="00782EC0" w14:paraId="79A78915" w14:textId="77777777" w:rsidTr="000E74A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2" w:type="pct"/>
          </w:tcPr>
          <w:p w14:paraId="317D601F" w14:textId="4E449285" w:rsidR="00145A44" w:rsidRPr="00782EC0" w:rsidRDefault="00564195" w:rsidP="00AD4009">
            <w:pPr>
              <w:pStyle w:val="TableText"/>
              <w:rPr>
                <w:lang w:eastAsia="ar-SA"/>
              </w:rPr>
            </w:pPr>
            <w:r w:rsidRPr="00782EC0">
              <w:rPr>
                <w:lang w:eastAsia="ar-SA"/>
              </w:rPr>
              <w:t>Other Services</w:t>
            </w:r>
          </w:p>
        </w:tc>
        <w:tc>
          <w:tcPr>
            <w:tcW w:w="917" w:type="pct"/>
          </w:tcPr>
          <w:p w14:paraId="31DD586F" w14:textId="7DC12C6D" w:rsidR="00145A44" w:rsidRPr="00782EC0" w:rsidRDefault="00564195" w:rsidP="00AD4009">
            <w:pPr>
              <w:pStyle w:val="TableText"/>
              <w:ind w:right="54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2.3</w:t>
            </w:r>
          </w:p>
        </w:tc>
        <w:tc>
          <w:tcPr>
            <w:tcW w:w="917" w:type="pct"/>
          </w:tcPr>
          <w:p w14:paraId="139665A1" w14:textId="0716AE06" w:rsidR="00145A44" w:rsidRPr="00782EC0" w:rsidRDefault="00564195" w:rsidP="00AD4009">
            <w:pPr>
              <w:pStyle w:val="TableText"/>
              <w:ind w:right="54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2.6</w:t>
            </w:r>
          </w:p>
        </w:tc>
        <w:tc>
          <w:tcPr>
            <w:tcW w:w="917" w:type="pct"/>
          </w:tcPr>
          <w:p w14:paraId="0BC59A06" w14:textId="0F7D275E" w:rsidR="00145A44" w:rsidRPr="00782EC0" w:rsidRDefault="00564195" w:rsidP="00AD4009">
            <w:pPr>
              <w:pStyle w:val="TableText"/>
              <w:ind w:right="54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2.3</w:t>
            </w:r>
          </w:p>
        </w:tc>
        <w:tc>
          <w:tcPr>
            <w:tcW w:w="917" w:type="pct"/>
          </w:tcPr>
          <w:p w14:paraId="36B28510" w14:textId="50F8D6A2" w:rsidR="00145A44" w:rsidRPr="00782EC0" w:rsidRDefault="00564195" w:rsidP="00AD4009">
            <w:pPr>
              <w:pStyle w:val="TableText"/>
              <w:ind w:right="54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2.4</w:t>
            </w:r>
          </w:p>
        </w:tc>
      </w:tr>
      <w:tr w:rsidR="00145A44" w:rsidRPr="00782EC0" w14:paraId="430DE910" w14:textId="77777777" w:rsidTr="000E74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2" w:type="pct"/>
          </w:tcPr>
          <w:p w14:paraId="7B521033" w14:textId="35496ACC" w:rsidR="00145A44" w:rsidRPr="00782EC0" w:rsidRDefault="00564195" w:rsidP="00AD4009">
            <w:pPr>
              <w:pStyle w:val="TableText"/>
              <w:rPr>
                <w:lang w:eastAsia="ar-SA"/>
              </w:rPr>
            </w:pPr>
            <w:r w:rsidRPr="00782EC0">
              <w:rPr>
                <w:lang w:eastAsia="ar-SA"/>
              </w:rPr>
              <w:t>Not Stated</w:t>
            </w:r>
          </w:p>
        </w:tc>
        <w:tc>
          <w:tcPr>
            <w:tcW w:w="917" w:type="pct"/>
          </w:tcPr>
          <w:p w14:paraId="16447D33" w14:textId="09C54340" w:rsidR="00145A44" w:rsidRPr="00782EC0" w:rsidRDefault="00564195" w:rsidP="00AD4009">
            <w:pPr>
              <w:pStyle w:val="TableText"/>
              <w:ind w:right="54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5.4</w:t>
            </w:r>
          </w:p>
        </w:tc>
        <w:tc>
          <w:tcPr>
            <w:tcW w:w="917" w:type="pct"/>
          </w:tcPr>
          <w:p w14:paraId="5C83CCFD" w14:textId="3D4AEFE7" w:rsidR="00145A44" w:rsidRPr="00782EC0" w:rsidRDefault="00564195" w:rsidP="00AD4009">
            <w:pPr>
              <w:pStyle w:val="TableText"/>
              <w:ind w:right="54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7.4</w:t>
            </w:r>
          </w:p>
        </w:tc>
        <w:tc>
          <w:tcPr>
            <w:tcW w:w="917" w:type="pct"/>
          </w:tcPr>
          <w:p w14:paraId="475C0058" w14:textId="37C86E34" w:rsidR="00145A44" w:rsidRPr="00782EC0" w:rsidRDefault="00564195" w:rsidP="00AD4009">
            <w:pPr>
              <w:pStyle w:val="TableText"/>
              <w:ind w:right="54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7.9</w:t>
            </w:r>
          </w:p>
        </w:tc>
        <w:tc>
          <w:tcPr>
            <w:tcW w:w="917" w:type="pct"/>
          </w:tcPr>
          <w:p w14:paraId="2F86022B" w14:textId="00FB6443" w:rsidR="00145A44" w:rsidRPr="00782EC0" w:rsidRDefault="00564195" w:rsidP="00AD4009">
            <w:pPr>
              <w:pStyle w:val="TableText"/>
              <w:ind w:right="54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7.8</w:t>
            </w:r>
          </w:p>
        </w:tc>
      </w:tr>
    </w:tbl>
    <w:p w14:paraId="7B7CB295" w14:textId="77777777" w:rsidR="00145A44" w:rsidRPr="00782EC0" w:rsidRDefault="00145A44" w:rsidP="000838BD">
      <w:pPr>
        <w:pStyle w:val="Greyline"/>
        <w:rPr>
          <w:noProof w:val="0"/>
          <w:lang w:val="en-IE"/>
        </w:rPr>
      </w:pPr>
    </w:p>
    <w:p w14:paraId="79DC01DA" w14:textId="385FC672" w:rsidR="00145A44" w:rsidRPr="00782EC0" w:rsidRDefault="00145A44" w:rsidP="00800166">
      <w:pPr>
        <w:pStyle w:val="Sourcesandnotes"/>
        <w:rPr>
          <w:i w:val="0"/>
          <w:iCs/>
        </w:rPr>
      </w:pPr>
      <w:r w:rsidRPr="00782EC0">
        <w:t>Source:</w:t>
      </w:r>
      <w:r w:rsidRPr="00782EC0">
        <w:tab/>
      </w:r>
      <w:r w:rsidR="00231900" w:rsidRPr="00782EC0">
        <w:rPr>
          <w:i w:val="0"/>
          <w:iCs/>
        </w:rPr>
        <w:t>Results d</w:t>
      </w:r>
      <w:r w:rsidRPr="00782EC0">
        <w:rPr>
          <w:i w:val="0"/>
          <w:iCs/>
        </w:rPr>
        <w:t>erived by authors using 2011 and 2016 Census microdata</w:t>
      </w:r>
      <w:r w:rsidR="00AD4009" w:rsidRPr="00782EC0">
        <w:rPr>
          <w:i w:val="0"/>
          <w:iCs/>
        </w:rPr>
        <w:t>.</w:t>
      </w:r>
    </w:p>
    <w:p w14:paraId="083FEEA0" w14:textId="4D4CE545" w:rsidR="00145A44" w:rsidRPr="00782EC0" w:rsidRDefault="00145A44" w:rsidP="00800166">
      <w:pPr>
        <w:pStyle w:val="Sourcesandnotes"/>
        <w:rPr>
          <w:i w:val="0"/>
          <w:iCs/>
        </w:rPr>
      </w:pPr>
      <w:r w:rsidRPr="00782EC0">
        <w:t>Note:</w:t>
      </w:r>
      <w:r w:rsidRPr="00782EC0">
        <w:tab/>
      </w:r>
      <w:r w:rsidRPr="00782EC0">
        <w:rPr>
          <w:i w:val="0"/>
          <w:iCs/>
        </w:rPr>
        <w:t>Working age population (15-64 years of age) in employment</w:t>
      </w:r>
      <w:r w:rsidR="00AD4009" w:rsidRPr="00782EC0">
        <w:rPr>
          <w:i w:val="0"/>
          <w:iCs/>
        </w:rPr>
        <w:t>.</w:t>
      </w:r>
    </w:p>
    <w:p w14:paraId="4C32953C" w14:textId="4B94060C" w:rsidR="000D517F" w:rsidRPr="00782EC0" w:rsidRDefault="000D517F" w:rsidP="0061427D"/>
    <w:p w14:paraId="4B058314" w14:textId="77777777" w:rsidR="000D517F" w:rsidRPr="00782EC0" w:rsidRDefault="000D517F" w:rsidP="0061427D">
      <w:pPr>
        <w:sectPr w:rsidR="000D517F" w:rsidRPr="00782EC0" w:rsidSect="00F8691C">
          <w:pgSz w:w="11906" w:h="16838"/>
          <w:pgMar w:top="1440" w:right="1440" w:bottom="851" w:left="1440" w:header="708" w:footer="708" w:gutter="0"/>
          <w:cols w:space="708"/>
          <w:docGrid w:linePitch="360"/>
        </w:sectPr>
      </w:pPr>
    </w:p>
    <w:p w14:paraId="106B1673" w14:textId="083A6310" w:rsidR="00564195" w:rsidRPr="00782EC0" w:rsidRDefault="006534C7" w:rsidP="006534C7">
      <w:pPr>
        <w:pStyle w:val="Tabletitle"/>
      </w:pPr>
      <w:bookmarkStart w:id="193" w:name="_Toc82080441"/>
      <w:r w:rsidRPr="00782EC0">
        <w:t xml:space="preserve">Table </w:t>
      </w:r>
      <w:r w:rsidR="004049E3" w:rsidRPr="00782EC0">
        <w:t>5</w:t>
      </w:r>
      <w:r w:rsidR="00564195" w:rsidRPr="00782EC0">
        <w:t>.</w:t>
      </w:r>
      <w:r w:rsidR="00736288" w:rsidRPr="00782EC0">
        <w:t>22</w:t>
      </w:r>
      <w:r w:rsidRPr="00782EC0">
        <w:tab/>
        <w:t>Economic sector of employment by disability type: 2016 (%)</w:t>
      </w:r>
      <w:bookmarkEnd w:id="193"/>
    </w:p>
    <w:tbl>
      <w:tblPr>
        <w:tblStyle w:val="ESRItable1"/>
        <w:tblW w:w="5000" w:type="pct"/>
        <w:tblLook w:val="04A0" w:firstRow="1" w:lastRow="0" w:firstColumn="1" w:lastColumn="0" w:noHBand="0" w:noVBand="1"/>
        <w:tblCaption w:val="TABLE 5.22 ECONOMIC SECTOR OF EMPLOYMENT BY DISABILITY TYPE: 2016 (%) "/>
        <w:tblDescription w:val="This table lists the distribution of economic sector of working age people without disabilities and by disability type in Ireland in 2016. There are 11 categories: Agriculture; Industry; Construction; Retail; Transport; Hotel; Communication; Finance; Technical; Administration; Public Administration; Education; Health; Arts; Other Services; Not Stated. The results are in percentages. The table shows that there is very little variation in the sectors that individuals with disabilities are employed in by disability type. The main sectors across all disability type groups are retail, health, and industry.&#10;"/>
      </w:tblPr>
      <w:tblGrid>
        <w:gridCol w:w="2077"/>
        <w:gridCol w:w="1316"/>
        <w:gridCol w:w="1418"/>
        <w:gridCol w:w="1284"/>
        <w:gridCol w:w="2522"/>
        <w:gridCol w:w="1377"/>
        <w:gridCol w:w="1642"/>
        <w:gridCol w:w="1328"/>
        <w:gridCol w:w="1563"/>
      </w:tblGrid>
      <w:tr w:rsidR="00925F7D" w:rsidRPr="00782EC0" w14:paraId="005B0253" w14:textId="77777777" w:rsidTr="000E74A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15" w:type="pct"/>
            <w:hideMark/>
          </w:tcPr>
          <w:p w14:paraId="7748F21F" w14:textId="77777777" w:rsidR="00FF72FE" w:rsidRPr="00782EC0" w:rsidRDefault="00FF72FE" w:rsidP="00925F7D">
            <w:pPr>
              <w:pStyle w:val="TableText"/>
              <w:jc w:val="center"/>
              <w:rPr>
                <w:lang w:eastAsia="ar-SA"/>
              </w:rPr>
            </w:pPr>
          </w:p>
        </w:tc>
        <w:tc>
          <w:tcPr>
            <w:tcW w:w="453" w:type="pct"/>
          </w:tcPr>
          <w:p w14:paraId="15FC77D4" w14:textId="77777777" w:rsidR="00FF72FE" w:rsidRPr="00782EC0" w:rsidRDefault="00FF72FE" w:rsidP="00925F7D">
            <w:pPr>
              <w:pStyle w:val="TableText"/>
              <w:jc w:val="center"/>
              <w:cnfStyle w:val="100000000000" w:firstRow="1" w:lastRow="0" w:firstColumn="0" w:lastColumn="0" w:oddVBand="0" w:evenVBand="0" w:oddHBand="0" w:evenHBand="0" w:firstRowFirstColumn="0" w:firstRowLastColumn="0" w:lastRowFirstColumn="0" w:lastRowLastColumn="0"/>
              <w:rPr>
                <w:b w:val="0"/>
                <w:bCs w:val="0"/>
              </w:rPr>
            </w:pPr>
            <w:r w:rsidRPr="00782EC0">
              <w:t>No</w:t>
            </w:r>
          </w:p>
          <w:p w14:paraId="47CD11A6" w14:textId="118DC434" w:rsidR="00FF72FE" w:rsidRPr="00782EC0" w:rsidRDefault="00FF72FE" w:rsidP="00925F7D">
            <w:pPr>
              <w:pStyle w:val="TableText"/>
              <w:jc w:val="center"/>
              <w:cnfStyle w:val="100000000000" w:firstRow="1" w:lastRow="0" w:firstColumn="0" w:lastColumn="0" w:oddVBand="0" w:evenVBand="0" w:oddHBand="0" w:evenHBand="0" w:firstRowFirstColumn="0" w:firstRowLastColumn="0" w:lastRowFirstColumn="0" w:lastRowLastColumn="0"/>
            </w:pPr>
            <w:r w:rsidRPr="00782EC0">
              <w:t>Disability</w:t>
            </w:r>
          </w:p>
        </w:tc>
        <w:tc>
          <w:tcPr>
            <w:tcW w:w="488" w:type="pct"/>
          </w:tcPr>
          <w:p w14:paraId="447D7FE1" w14:textId="13DAB136" w:rsidR="00FF72FE" w:rsidRPr="00782EC0" w:rsidRDefault="00FF72FE" w:rsidP="00925F7D">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t>Blindness or a serious vision impairment</w:t>
            </w:r>
          </w:p>
        </w:tc>
        <w:tc>
          <w:tcPr>
            <w:tcW w:w="442" w:type="pct"/>
          </w:tcPr>
          <w:p w14:paraId="1D9FB4E1" w14:textId="0AEBA0C1" w:rsidR="00FF72FE" w:rsidRPr="00782EC0" w:rsidRDefault="00FF72FE" w:rsidP="00925F7D">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t>Deafness or a serious hearing impairment</w:t>
            </w:r>
          </w:p>
        </w:tc>
        <w:tc>
          <w:tcPr>
            <w:tcW w:w="868" w:type="pct"/>
          </w:tcPr>
          <w:p w14:paraId="12EAE2EC" w14:textId="0C82B8B3" w:rsidR="00FF72FE" w:rsidRPr="00782EC0" w:rsidRDefault="00FF72FE" w:rsidP="00925F7D">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rPr>
                <w:lang w:eastAsia="ar-SA"/>
              </w:rPr>
              <w:t>D</w:t>
            </w:r>
            <w:r w:rsidRPr="00782EC0">
              <w:t>ifficulty with basic physical activities such as walking, climbing stairs, reaching, lifting or carrying</w:t>
            </w:r>
          </w:p>
        </w:tc>
        <w:tc>
          <w:tcPr>
            <w:tcW w:w="474" w:type="pct"/>
          </w:tcPr>
          <w:p w14:paraId="581040A3" w14:textId="02787970" w:rsidR="00FF72FE" w:rsidRPr="00782EC0" w:rsidRDefault="00FF72FE" w:rsidP="00925F7D">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rPr>
                <w:lang w:eastAsia="ar-SA"/>
              </w:rPr>
              <w:t>Intellectual Disability</w:t>
            </w:r>
          </w:p>
        </w:tc>
        <w:tc>
          <w:tcPr>
            <w:tcW w:w="565" w:type="pct"/>
          </w:tcPr>
          <w:p w14:paraId="028CA34E" w14:textId="0DF4616E" w:rsidR="00FF72FE" w:rsidRPr="00782EC0" w:rsidRDefault="00FF72FE" w:rsidP="00925F7D">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t>Difficulty in learning, remembering or concentrating</w:t>
            </w:r>
          </w:p>
        </w:tc>
        <w:tc>
          <w:tcPr>
            <w:tcW w:w="457" w:type="pct"/>
          </w:tcPr>
          <w:p w14:paraId="6861A500" w14:textId="786E6C48" w:rsidR="00FF72FE" w:rsidRPr="00782EC0" w:rsidRDefault="00FF72FE" w:rsidP="00925F7D">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t>Psychological or emotional condition</w:t>
            </w:r>
          </w:p>
        </w:tc>
        <w:tc>
          <w:tcPr>
            <w:tcW w:w="538" w:type="pct"/>
          </w:tcPr>
          <w:p w14:paraId="0503DDA7" w14:textId="3711A2CF" w:rsidR="00FF72FE" w:rsidRPr="00782EC0" w:rsidRDefault="00FF72FE" w:rsidP="00925F7D">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t>Difficulty with pain</w:t>
            </w:r>
            <w:r w:rsidR="00221208">
              <w:t>,</w:t>
            </w:r>
            <w:r w:rsidRPr="00782EC0">
              <w:t xml:space="preserve"> breathing or any other chronic illness or condition</w:t>
            </w:r>
          </w:p>
        </w:tc>
      </w:tr>
      <w:tr w:rsidR="00925F7D" w:rsidRPr="00782EC0" w14:paraId="64E50A0A" w14:textId="77777777" w:rsidTr="000E74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15" w:type="pct"/>
          </w:tcPr>
          <w:p w14:paraId="3E74D589" w14:textId="74C0F39F" w:rsidR="00FF72FE" w:rsidRPr="00782EC0" w:rsidRDefault="00FF72FE" w:rsidP="00AD4009">
            <w:pPr>
              <w:pStyle w:val="TableText"/>
              <w:rPr>
                <w:lang w:eastAsia="ar-SA"/>
              </w:rPr>
            </w:pPr>
            <w:r w:rsidRPr="00782EC0">
              <w:rPr>
                <w:lang w:eastAsia="ar-SA"/>
              </w:rPr>
              <w:t>Agriculture</w:t>
            </w:r>
          </w:p>
        </w:tc>
        <w:tc>
          <w:tcPr>
            <w:tcW w:w="453" w:type="pct"/>
          </w:tcPr>
          <w:p w14:paraId="06E69D20" w14:textId="108DDD58" w:rsidR="00FF72FE" w:rsidRPr="00782EC0" w:rsidRDefault="00FF72FE" w:rsidP="00925F7D">
            <w:pPr>
              <w:pStyle w:val="TableText"/>
              <w:ind w:right="291"/>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3.8</w:t>
            </w:r>
          </w:p>
        </w:tc>
        <w:tc>
          <w:tcPr>
            <w:tcW w:w="488" w:type="pct"/>
          </w:tcPr>
          <w:p w14:paraId="2330C922" w14:textId="212AED84" w:rsidR="00FF72FE" w:rsidRPr="00782EC0" w:rsidRDefault="00FF72FE" w:rsidP="00925F7D">
            <w:pPr>
              <w:pStyle w:val="TableText"/>
              <w:ind w:right="291"/>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4.2</w:t>
            </w:r>
          </w:p>
        </w:tc>
        <w:tc>
          <w:tcPr>
            <w:tcW w:w="442" w:type="pct"/>
          </w:tcPr>
          <w:p w14:paraId="21A0CF7B" w14:textId="5397E99E" w:rsidR="00FF72FE" w:rsidRPr="00782EC0" w:rsidRDefault="00FF72FE" w:rsidP="00925F7D">
            <w:pPr>
              <w:pStyle w:val="TableText"/>
              <w:ind w:right="291"/>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5.4</w:t>
            </w:r>
          </w:p>
        </w:tc>
        <w:tc>
          <w:tcPr>
            <w:tcW w:w="868" w:type="pct"/>
          </w:tcPr>
          <w:p w14:paraId="31446904" w14:textId="78E5797B" w:rsidR="00FF72FE" w:rsidRPr="00782EC0" w:rsidRDefault="00FF72FE" w:rsidP="00925F7D">
            <w:pPr>
              <w:pStyle w:val="TableText"/>
              <w:ind w:right="72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4.2</w:t>
            </w:r>
          </w:p>
        </w:tc>
        <w:tc>
          <w:tcPr>
            <w:tcW w:w="474" w:type="pct"/>
          </w:tcPr>
          <w:p w14:paraId="287D954C" w14:textId="1C1AC6A9" w:rsidR="00FF72FE" w:rsidRPr="00782EC0" w:rsidRDefault="00FF72FE" w:rsidP="00925F7D">
            <w:pPr>
              <w:pStyle w:val="TableText"/>
              <w:ind w:right="44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4.0</w:t>
            </w:r>
          </w:p>
        </w:tc>
        <w:tc>
          <w:tcPr>
            <w:tcW w:w="565" w:type="pct"/>
          </w:tcPr>
          <w:p w14:paraId="74D54C17" w14:textId="7B683DCE" w:rsidR="00FF72FE" w:rsidRPr="00782EC0" w:rsidRDefault="00FF72FE" w:rsidP="00925F7D">
            <w:pPr>
              <w:pStyle w:val="TableText"/>
              <w:ind w:right="44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5.0</w:t>
            </w:r>
          </w:p>
        </w:tc>
        <w:tc>
          <w:tcPr>
            <w:tcW w:w="457" w:type="pct"/>
          </w:tcPr>
          <w:p w14:paraId="35D4F323" w14:textId="1DF8ECEA" w:rsidR="00FF72FE" w:rsidRPr="00782EC0" w:rsidRDefault="00FF72FE" w:rsidP="00925F7D">
            <w:pPr>
              <w:pStyle w:val="TableText"/>
              <w:ind w:right="44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2.3</w:t>
            </w:r>
          </w:p>
        </w:tc>
        <w:tc>
          <w:tcPr>
            <w:tcW w:w="538" w:type="pct"/>
          </w:tcPr>
          <w:p w14:paraId="45804507" w14:textId="795D556C" w:rsidR="00FF72FE" w:rsidRPr="00782EC0" w:rsidRDefault="00FF72FE" w:rsidP="00925F7D">
            <w:pPr>
              <w:pStyle w:val="TableText"/>
              <w:ind w:right="44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3.4</w:t>
            </w:r>
          </w:p>
        </w:tc>
      </w:tr>
      <w:tr w:rsidR="00925F7D" w:rsidRPr="00782EC0" w14:paraId="424D31E8" w14:textId="77777777" w:rsidTr="000E74A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15" w:type="pct"/>
          </w:tcPr>
          <w:p w14:paraId="41BEFC12" w14:textId="294F2156" w:rsidR="00FF72FE" w:rsidRPr="00782EC0" w:rsidRDefault="00FF72FE" w:rsidP="00AD4009">
            <w:pPr>
              <w:pStyle w:val="TableText"/>
              <w:rPr>
                <w:lang w:eastAsia="ar-SA"/>
              </w:rPr>
            </w:pPr>
            <w:r w:rsidRPr="00782EC0">
              <w:rPr>
                <w:lang w:eastAsia="ar-SA"/>
              </w:rPr>
              <w:t>Industry</w:t>
            </w:r>
          </w:p>
        </w:tc>
        <w:tc>
          <w:tcPr>
            <w:tcW w:w="453" w:type="pct"/>
          </w:tcPr>
          <w:p w14:paraId="586E488F" w14:textId="10663859" w:rsidR="00FF72FE" w:rsidRPr="00782EC0" w:rsidRDefault="00FF72FE" w:rsidP="00925F7D">
            <w:pPr>
              <w:pStyle w:val="TableText"/>
              <w:ind w:right="29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9.8</w:t>
            </w:r>
          </w:p>
        </w:tc>
        <w:tc>
          <w:tcPr>
            <w:tcW w:w="488" w:type="pct"/>
          </w:tcPr>
          <w:p w14:paraId="56D92198" w14:textId="582682A1" w:rsidR="00FF72FE" w:rsidRPr="00782EC0" w:rsidRDefault="00FF72FE" w:rsidP="00925F7D">
            <w:pPr>
              <w:pStyle w:val="TableText"/>
              <w:ind w:right="29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10.5</w:t>
            </w:r>
          </w:p>
        </w:tc>
        <w:tc>
          <w:tcPr>
            <w:tcW w:w="442" w:type="pct"/>
          </w:tcPr>
          <w:p w14:paraId="62EAA300" w14:textId="7F8EC41B" w:rsidR="00FF72FE" w:rsidRPr="00782EC0" w:rsidRDefault="00FF72FE" w:rsidP="00925F7D">
            <w:pPr>
              <w:pStyle w:val="TableText"/>
              <w:ind w:right="29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12.0</w:t>
            </w:r>
          </w:p>
        </w:tc>
        <w:tc>
          <w:tcPr>
            <w:tcW w:w="868" w:type="pct"/>
          </w:tcPr>
          <w:p w14:paraId="5E7C2E96" w14:textId="21A50FE1" w:rsidR="00FF72FE" w:rsidRPr="00782EC0" w:rsidRDefault="00FF72FE" w:rsidP="00925F7D">
            <w:pPr>
              <w:pStyle w:val="TableText"/>
              <w:ind w:right="72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 xml:space="preserve">8.8 </w:t>
            </w:r>
          </w:p>
        </w:tc>
        <w:tc>
          <w:tcPr>
            <w:tcW w:w="474" w:type="pct"/>
          </w:tcPr>
          <w:p w14:paraId="5D14066F" w14:textId="79F2D4B6" w:rsidR="00FF72FE" w:rsidRPr="00782EC0" w:rsidRDefault="00FF72FE" w:rsidP="00925F7D">
            <w:pPr>
              <w:pStyle w:val="TableText"/>
              <w:ind w:right="44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6.9</w:t>
            </w:r>
          </w:p>
        </w:tc>
        <w:tc>
          <w:tcPr>
            <w:tcW w:w="565" w:type="pct"/>
          </w:tcPr>
          <w:p w14:paraId="6447B746" w14:textId="5EFFD427" w:rsidR="00FF72FE" w:rsidRPr="00782EC0" w:rsidRDefault="00FF72FE" w:rsidP="00925F7D">
            <w:pPr>
              <w:pStyle w:val="TableText"/>
              <w:ind w:right="44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8.9</w:t>
            </w:r>
          </w:p>
        </w:tc>
        <w:tc>
          <w:tcPr>
            <w:tcW w:w="457" w:type="pct"/>
          </w:tcPr>
          <w:p w14:paraId="2E4EE84D" w14:textId="16F2AB43" w:rsidR="00FF72FE" w:rsidRPr="00782EC0" w:rsidRDefault="00FF72FE" w:rsidP="00925F7D">
            <w:pPr>
              <w:pStyle w:val="TableText"/>
              <w:ind w:right="44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8.2</w:t>
            </w:r>
          </w:p>
        </w:tc>
        <w:tc>
          <w:tcPr>
            <w:tcW w:w="538" w:type="pct"/>
          </w:tcPr>
          <w:p w14:paraId="24328CB8" w14:textId="0532A499" w:rsidR="00FF72FE" w:rsidRPr="00782EC0" w:rsidRDefault="00FF72FE" w:rsidP="00925F7D">
            <w:pPr>
              <w:pStyle w:val="TableText"/>
              <w:ind w:right="44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9.6</w:t>
            </w:r>
          </w:p>
        </w:tc>
      </w:tr>
      <w:tr w:rsidR="00925F7D" w:rsidRPr="00782EC0" w14:paraId="75C4E999" w14:textId="77777777" w:rsidTr="000E74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15" w:type="pct"/>
          </w:tcPr>
          <w:p w14:paraId="26805A90" w14:textId="5BBE9C69" w:rsidR="00FF72FE" w:rsidRPr="00782EC0" w:rsidRDefault="00FF72FE" w:rsidP="00AD4009">
            <w:pPr>
              <w:pStyle w:val="TableText"/>
              <w:rPr>
                <w:lang w:eastAsia="ar-SA"/>
              </w:rPr>
            </w:pPr>
            <w:r w:rsidRPr="00782EC0">
              <w:rPr>
                <w:lang w:eastAsia="ar-SA"/>
              </w:rPr>
              <w:t>Construction</w:t>
            </w:r>
          </w:p>
        </w:tc>
        <w:tc>
          <w:tcPr>
            <w:tcW w:w="453" w:type="pct"/>
          </w:tcPr>
          <w:p w14:paraId="1DED554F" w14:textId="68EFAA34" w:rsidR="00FF72FE" w:rsidRPr="00782EC0" w:rsidRDefault="00FF72FE" w:rsidP="00925F7D">
            <w:pPr>
              <w:pStyle w:val="TableText"/>
              <w:ind w:right="291"/>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4.2</w:t>
            </w:r>
          </w:p>
        </w:tc>
        <w:tc>
          <w:tcPr>
            <w:tcW w:w="488" w:type="pct"/>
          </w:tcPr>
          <w:p w14:paraId="251F1284" w14:textId="19E26946" w:rsidR="00FF72FE" w:rsidRPr="00782EC0" w:rsidRDefault="00FF72FE" w:rsidP="00925F7D">
            <w:pPr>
              <w:pStyle w:val="TableText"/>
              <w:ind w:right="291"/>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4.8</w:t>
            </w:r>
          </w:p>
        </w:tc>
        <w:tc>
          <w:tcPr>
            <w:tcW w:w="442" w:type="pct"/>
          </w:tcPr>
          <w:p w14:paraId="34162161" w14:textId="3A3FFD5B" w:rsidR="00FF72FE" w:rsidRPr="00782EC0" w:rsidRDefault="00FF72FE" w:rsidP="00925F7D">
            <w:pPr>
              <w:pStyle w:val="TableText"/>
              <w:ind w:right="291"/>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5.9</w:t>
            </w:r>
          </w:p>
        </w:tc>
        <w:tc>
          <w:tcPr>
            <w:tcW w:w="868" w:type="pct"/>
          </w:tcPr>
          <w:p w14:paraId="500B4E65" w14:textId="545EE88E" w:rsidR="00FF72FE" w:rsidRPr="00782EC0" w:rsidRDefault="00FF72FE" w:rsidP="00925F7D">
            <w:pPr>
              <w:pStyle w:val="TableText"/>
              <w:ind w:right="72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3.8</w:t>
            </w:r>
          </w:p>
        </w:tc>
        <w:tc>
          <w:tcPr>
            <w:tcW w:w="474" w:type="pct"/>
          </w:tcPr>
          <w:p w14:paraId="5CCB4F75" w14:textId="0E473D07" w:rsidR="00FF72FE" w:rsidRPr="00782EC0" w:rsidRDefault="00FF72FE" w:rsidP="00925F7D">
            <w:pPr>
              <w:pStyle w:val="TableText"/>
              <w:ind w:right="44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3.0</w:t>
            </w:r>
          </w:p>
        </w:tc>
        <w:tc>
          <w:tcPr>
            <w:tcW w:w="565" w:type="pct"/>
          </w:tcPr>
          <w:p w14:paraId="7EB42260" w14:textId="44672D3C" w:rsidR="00FF72FE" w:rsidRPr="00782EC0" w:rsidRDefault="00FF72FE" w:rsidP="00925F7D">
            <w:pPr>
              <w:pStyle w:val="TableText"/>
              <w:ind w:right="44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5.1</w:t>
            </w:r>
          </w:p>
        </w:tc>
        <w:tc>
          <w:tcPr>
            <w:tcW w:w="457" w:type="pct"/>
          </w:tcPr>
          <w:p w14:paraId="5F97CC23" w14:textId="1FE3EB00" w:rsidR="00FF72FE" w:rsidRPr="00782EC0" w:rsidRDefault="00FF72FE" w:rsidP="00925F7D">
            <w:pPr>
              <w:pStyle w:val="TableText"/>
              <w:ind w:right="44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2.5</w:t>
            </w:r>
          </w:p>
        </w:tc>
        <w:tc>
          <w:tcPr>
            <w:tcW w:w="538" w:type="pct"/>
          </w:tcPr>
          <w:p w14:paraId="5D7F3FF1" w14:textId="4FDCFBDE" w:rsidR="00FF72FE" w:rsidRPr="00782EC0" w:rsidRDefault="00FF72FE" w:rsidP="00925F7D">
            <w:pPr>
              <w:pStyle w:val="TableText"/>
              <w:ind w:right="44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3.9</w:t>
            </w:r>
          </w:p>
        </w:tc>
      </w:tr>
      <w:tr w:rsidR="00925F7D" w:rsidRPr="00782EC0" w14:paraId="3C8F28F0" w14:textId="77777777" w:rsidTr="000E74A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15" w:type="pct"/>
          </w:tcPr>
          <w:p w14:paraId="1E4285C0" w14:textId="3A833C84" w:rsidR="00FF72FE" w:rsidRPr="00782EC0" w:rsidRDefault="00FF72FE" w:rsidP="00AD4009">
            <w:pPr>
              <w:pStyle w:val="TableText"/>
              <w:rPr>
                <w:lang w:eastAsia="ar-SA"/>
              </w:rPr>
            </w:pPr>
            <w:r w:rsidRPr="00782EC0">
              <w:rPr>
                <w:lang w:eastAsia="ar-SA"/>
              </w:rPr>
              <w:t>Retail</w:t>
            </w:r>
          </w:p>
        </w:tc>
        <w:tc>
          <w:tcPr>
            <w:tcW w:w="453" w:type="pct"/>
          </w:tcPr>
          <w:p w14:paraId="3B7DF8E8" w14:textId="3DD01AEE" w:rsidR="00FF72FE" w:rsidRPr="00782EC0" w:rsidRDefault="00FF72FE" w:rsidP="00925F7D">
            <w:pPr>
              <w:pStyle w:val="TableText"/>
              <w:ind w:right="29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13.4</w:t>
            </w:r>
          </w:p>
        </w:tc>
        <w:tc>
          <w:tcPr>
            <w:tcW w:w="488" w:type="pct"/>
          </w:tcPr>
          <w:p w14:paraId="7911D144" w14:textId="34EE77FD" w:rsidR="00FF72FE" w:rsidRPr="00782EC0" w:rsidRDefault="00FF72FE" w:rsidP="00925F7D">
            <w:pPr>
              <w:pStyle w:val="TableText"/>
              <w:ind w:right="29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13.0</w:t>
            </w:r>
          </w:p>
        </w:tc>
        <w:tc>
          <w:tcPr>
            <w:tcW w:w="442" w:type="pct"/>
          </w:tcPr>
          <w:p w14:paraId="3B961896" w14:textId="0FE307CE" w:rsidR="00FF72FE" w:rsidRPr="00782EC0" w:rsidRDefault="00FF72FE" w:rsidP="00925F7D">
            <w:pPr>
              <w:pStyle w:val="TableText"/>
              <w:ind w:right="29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12.3</w:t>
            </w:r>
          </w:p>
        </w:tc>
        <w:tc>
          <w:tcPr>
            <w:tcW w:w="868" w:type="pct"/>
          </w:tcPr>
          <w:p w14:paraId="083A0824" w14:textId="50AFCA65" w:rsidR="00FF72FE" w:rsidRPr="00782EC0" w:rsidRDefault="00FF72FE" w:rsidP="00925F7D">
            <w:pPr>
              <w:pStyle w:val="TableText"/>
              <w:ind w:right="72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12.6</w:t>
            </w:r>
          </w:p>
        </w:tc>
        <w:tc>
          <w:tcPr>
            <w:tcW w:w="474" w:type="pct"/>
          </w:tcPr>
          <w:p w14:paraId="3556F1CB" w14:textId="676A5D53" w:rsidR="00FF72FE" w:rsidRPr="00782EC0" w:rsidRDefault="00FF72FE" w:rsidP="00925F7D">
            <w:pPr>
              <w:pStyle w:val="TableText"/>
              <w:ind w:right="44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16.4</w:t>
            </w:r>
          </w:p>
        </w:tc>
        <w:tc>
          <w:tcPr>
            <w:tcW w:w="565" w:type="pct"/>
          </w:tcPr>
          <w:p w14:paraId="6386D2BC" w14:textId="17740C69" w:rsidR="00FF72FE" w:rsidRPr="00782EC0" w:rsidRDefault="00FF72FE" w:rsidP="00925F7D">
            <w:pPr>
              <w:pStyle w:val="TableText"/>
              <w:ind w:right="44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15.0</w:t>
            </w:r>
          </w:p>
        </w:tc>
        <w:tc>
          <w:tcPr>
            <w:tcW w:w="457" w:type="pct"/>
          </w:tcPr>
          <w:p w14:paraId="464F55E8" w14:textId="6E231628" w:rsidR="00FF72FE" w:rsidRPr="00782EC0" w:rsidRDefault="00FF72FE" w:rsidP="00925F7D">
            <w:pPr>
              <w:pStyle w:val="TableText"/>
              <w:ind w:right="44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14.0</w:t>
            </w:r>
          </w:p>
        </w:tc>
        <w:tc>
          <w:tcPr>
            <w:tcW w:w="538" w:type="pct"/>
          </w:tcPr>
          <w:p w14:paraId="6C9F766D" w14:textId="2CE30AD8" w:rsidR="00FF72FE" w:rsidRPr="00782EC0" w:rsidRDefault="00FF72FE" w:rsidP="00925F7D">
            <w:pPr>
              <w:pStyle w:val="TableText"/>
              <w:ind w:right="44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12.8</w:t>
            </w:r>
          </w:p>
        </w:tc>
      </w:tr>
      <w:tr w:rsidR="00925F7D" w:rsidRPr="00782EC0" w14:paraId="6096526F" w14:textId="77777777" w:rsidTr="000E74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15" w:type="pct"/>
          </w:tcPr>
          <w:p w14:paraId="5B22440C" w14:textId="57B55BA9" w:rsidR="00FF72FE" w:rsidRPr="00782EC0" w:rsidRDefault="00FF72FE" w:rsidP="00AD4009">
            <w:pPr>
              <w:pStyle w:val="TableText"/>
              <w:rPr>
                <w:lang w:eastAsia="ar-SA"/>
              </w:rPr>
            </w:pPr>
            <w:r w:rsidRPr="00782EC0">
              <w:rPr>
                <w:lang w:eastAsia="ar-SA"/>
              </w:rPr>
              <w:t>Transport</w:t>
            </w:r>
          </w:p>
        </w:tc>
        <w:tc>
          <w:tcPr>
            <w:tcW w:w="453" w:type="pct"/>
          </w:tcPr>
          <w:p w14:paraId="48A10E27" w14:textId="373A04FC" w:rsidR="00FF72FE" w:rsidRPr="00782EC0" w:rsidRDefault="00FF72FE" w:rsidP="00925F7D">
            <w:pPr>
              <w:pStyle w:val="TableText"/>
              <w:ind w:right="291"/>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3.9</w:t>
            </w:r>
          </w:p>
        </w:tc>
        <w:tc>
          <w:tcPr>
            <w:tcW w:w="488" w:type="pct"/>
          </w:tcPr>
          <w:p w14:paraId="4C99576D" w14:textId="6AC2A782" w:rsidR="00FF72FE" w:rsidRPr="00782EC0" w:rsidRDefault="00FF72FE" w:rsidP="00925F7D">
            <w:pPr>
              <w:pStyle w:val="TableText"/>
              <w:ind w:right="291"/>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2.5</w:t>
            </w:r>
          </w:p>
        </w:tc>
        <w:tc>
          <w:tcPr>
            <w:tcW w:w="442" w:type="pct"/>
          </w:tcPr>
          <w:p w14:paraId="31BBCCFC" w14:textId="389B29F9" w:rsidR="00FF72FE" w:rsidRPr="00782EC0" w:rsidRDefault="00FF72FE" w:rsidP="00925F7D">
            <w:pPr>
              <w:pStyle w:val="TableText"/>
              <w:ind w:right="291"/>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4.4</w:t>
            </w:r>
          </w:p>
        </w:tc>
        <w:tc>
          <w:tcPr>
            <w:tcW w:w="868" w:type="pct"/>
          </w:tcPr>
          <w:p w14:paraId="0CB3B7F7" w14:textId="02F46368" w:rsidR="00FF72FE" w:rsidRPr="00782EC0" w:rsidRDefault="00FF72FE" w:rsidP="00925F7D">
            <w:pPr>
              <w:pStyle w:val="TableText"/>
              <w:ind w:right="72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4.7</w:t>
            </w:r>
          </w:p>
        </w:tc>
        <w:tc>
          <w:tcPr>
            <w:tcW w:w="474" w:type="pct"/>
          </w:tcPr>
          <w:p w14:paraId="65A53F18" w14:textId="23AF47FE" w:rsidR="00FF72FE" w:rsidRPr="00782EC0" w:rsidRDefault="00FF72FE" w:rsidP="00925F7D">
            <w:pPr>
              <w:pStyle w:val="TableText"/>
              <w:ind w:right="44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1.6</w:t>
            </w:r>
          </w:p>
        </w:tc>
        <w:tc>
          <w:tcPr>
            <w:tcW w:w="565" w:type="pct"/>
          </w:tcPr>
          <w:p w14:paraId="0F7256AF" w14:textId="734157E1" w:rsidR="00FF72FE" w:rsidRPr="00782EC0" w:rsidRDefault="00FF72FE" w:rsidP="00925F7D">
            <w:pPr>
              <w:pStyle w:val="TableText"/>
              <w:ind w:right="44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3.5</w:t>
            </w:r>
          </w:p>
        </w:tc>
        <w:tc>
          <w:tcPr>
            <w:tcW w:w="457" w:type="pct"/>
          </w:tcPr>
          <w:p w14:paraId="30743EAF" w14:textId="37C7F483" w:rsidR="00FF72FE" w:rsidRPr="00782EC0" w:rsidRDefault="00FF72FE" w:rsidP="00925F7D">
            <w:pPr>
              <w:pStyle w:val="TableText"/>
              <w:ind w:right="44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2.9</w:t>
            </w:r>
          </w:p>
        </w:tc>
        <w:tc>
          <w:tcPr>
            <w:tcW w:w="538" w:type="pct"/>
          </w:tcPr>
          <w:p w14:paraId="76958182" w14:textId="15FF2D3F" w:rsidR="00FF72FE" w:rsidRPr="00782EC0" w:rsidRDefault="00FF72FE" w:rsidP="00925F7D">
            <w:pPr>
              <w:pStyle w:val="TableText"/>
              <w:ind w:right="44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4.2</w:t>
            </w:r>
          </w:p>
        </w:tc>
      </w:tr>
      <w:tr w:rsidR="00925F7D" w:rsidRPr="00782EC0" w14:paraId="76306EA6" w14:textId="77777777" w:rsidTr="000E74A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15" w:type="pct"/>
          </w:tcPr>
          <w:p w14:paraId="01E5500F" w14:textId="638A35B7" w:rsidR="00FF72FE" w:rsidRPr="00782EC0" w:rsidRDefault="00FF72FE" w:rsidP="00AD4009">
            <w:pPr>
              <w:pStyle w:val="TableText"/>
              <w:rPr>
                <w:lang w:eastAsia="ar-SA"/>
              </w:rPr>
            </w:pPr>
            <w:r w:rsidRPr="00782EC0">
              <w:rPr>
                <w:lang w:eastAsia="ar-SA"/>
              </w:rPr>
              <w:t>Hotel</w:t>
            </w:r>
          </w:p>
        </w:tc>
        <w:tc>
          <w:tcPr>
            <w:tcW w:w="453" w:type="pct"/>
          </w:tcPr>
          <w:p w14:paraId="16AEEAAB" w14:textId="579883B3" w:rsidR="00FF72FE" w:rsidRPr="00782EC0" w:rsidRDefault="00FF72FE" w:rsidP="00925F7D">
            <w:pPr>
              <w:pStyle w:val="TableText"/>
              <w:ind w:right="29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6.2</w:t>
            </w:r>
          </w:p>
        </w:tc>
        <w:tc>
          <w:tcPr>
            <w:tcW w:w="488" w:type="pct"/>
          </w:tcPr>
          <w:p w14:paraId="553CF9DC" w14:textId="65A8C588" w:rsidR="00FF72FE" w:rsidRPr="00782EC0" w:rsidRDefault="00FF72FE" w:rsidP="00925F7D">
            <w:pPr>
              <w:pStyle w:val="TableText"/>
              <w:ind w:right="29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8.0</w:t>
            </w:r>
          </w:p>
        </w:tc>
        <w:tc>
          <w:tcPr>
            <w:tcW w:w="442" w:type="pct"/>
          </w:tcPr>
          <w:p w14:paraId="1F4A3F6C" w14:textId="238674E6" w:rsidR="00FF72FE" w:rsidRPr="00782EC0" w:rsidRDefault="00FF72FE" w:rsidP="00925F7D">
            <w:pPr>
              <w:pStyle w:val="TableText"/>
              <w:ind w:right="29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4.5</w:t>
            </w:r>
          </w:p>
        </w:tc>
        <w:tc>
          <w:tcPr>
            <w:tcW w:w="868" w:type="pct"/>
          </w:tcPr>
          <w:p w14:paraId="7E6FDC2F" w14:textId="749630AB" w:rsidR="00FF72FE" w:rsidRPr="00782EC0" w:rsidRDefault="00FF72FE" w:rsidP="00925F7D">
            <w:pPr>
              <w:pStyle w:val="TableText"/>
              <w:ind w:right="72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5.6</w:t>
            </w:r>
          </w:p>
        </w:tc>
        <w:tc>
          <w:tcPr>
            <w:tcW w:w="474" w:type="pct"/>
          </w:tcPr>
          <w:p w14:paraId="245F01FE" w14:textId="05F23679" w:rsidR="00FF72FE" w:rsidRPr="00782EC0" w:rsidRDefault="00FF72FE" w:rsidP="00925F7D">
            <w:pPr>
              <w:pStyle w:val="TableText"/>
              <w:ind w:right="44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8.3</w:t>
            </w:r>
          </w:p>
        </w:tc>
        <w:tc>
          <w:tcPr>
            <w:tcW w:w="565" w:type="pct"/>
          </w:tcPr>
          <w:p w14:paraId="6BDC3E1E" w14:textId="18ABCCC7" w:rsidR="00FF72FE" w:rsidRPr="00782EC0" w:rsidRDefault="00FF72FE" w:rsidP="00925F7D">
            <w:pPr>
              <w:pStyle w:val="TableText"/>
              <w:ind w:right="44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8.9</w:t>
            </w:r>
          </w:p>
        </w:tc>
        <w:tc>
          <w:tcPr>
            <w:tcW w:w="457" w:type="pct"/>
          </w:tcPr>
          <w:p w14:paraId="7B4804B9" w14:textId="28B448B5" w:rsidR="00FF72FE" w:rsidRPr="00782EC0" w:rsidRDefault="00FF72FE" w:rsidP="00925F7D">
            <w:pPr>
              <w:pStyle w:val="TableText"/>
              <w:ind w:right="44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6.7</w:t>
            </w:r>
          </w:p>
        </w:tc>
        <w:tc>
          <w:tcPr>
            <w:tcW w:w="538" w:type="pct"/>
          </w:tcPr>
          <w:p w14:paraId="14EA28EB" w14:textId="2799E9CE" w:rsidR="00FF72FE" w:rsidRPr="00782EC0" w:rsidRDefault="00FF72FE" w:rsidP="00925F7D">
            <w:pPr>
              <w:pStyle w:val="TableText"/>
              <w:ind w:right="44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5.2</w:t>
            </w:r>
          </w:p>
        </w:tc>
      </w:tr>
      <w:tr w:rsidR="00925F7D" w:rsidRPr="00782EC0" w14:paraId="644D68BB" w14:textId="77777777" w:rsidTr="000E74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15" w:type="pct"/>
          </w:tcPr>
          <w:p w14:paraId="58AE4C72" w14:textId="483B86B8" w:rsidR="00FF72FE" w:rsidRPr="00782EC0" w:rsidRDefault="00FF72FE" w:rsidP="00AD4009">
            <w:pPr>
              <w:pStyle w:val="TableText"/>
              <w:rPr>
                <w:lang w:eastAsia="ar-SA"/>
              </w:rPr>
            </w:pPr>
            <w:r w:rsidRPr="00782EC0">
              <w:rPr>
                <w:lang w:eastAsia="ar-SA"/>
              </w:rPr>
              <w:t>Communication</w:t>
            </w:r>
          </w:p>
        </w:tc>
        <w:tc>
          <w:tcPr>
            <w:tcW w:w="453" w:type="pct"/>
          </w:tcPr>
          <w:p w14:paraId="338A5CF3" w14:textId="26C6DCB1" w:rsidR="00FF72FE" w:rsidRPr="00782EC0" w:rsidRDefault="00FF72FE" w:rsidP="00925F7D">
            <w:pPr>
              <w:pStyle w:val="TableText"/>
              <w:ind w:right="291"/>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4.5</w:t>
            </w:r>
          </w:p>
        </w:tc>
        <w:tc>
          <w:tcPr>
            <w:tcW w:w="488" w:type="pct"/>
          </w:tcPr>
          <w:p w14:paraId="31B7A3FB" w14:textId="4F6D6A0D" w:rsidR="00FF72FE" w:rsidRPr="00782EC0" w:rsidRDefault="00FF72FE" w:rsidP="00925F7D">
            <w:pPr>
              <w:pStyle w:val="TableText"/>
              <w:ind w:right="291"/>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4.7</w:t>
            </w:r>
          </w:p>
        </w:tc>
        <w:tc>
          <w:tcPr>
            <w:tcW w:w="442" w:type="pct"/>
          </w:tcPr>
          <w:p w14:paraId="6D1AA39B" w14:textId="47BA244C" w:rsidR="00FF72FE" w:rsidRPr="00782EC0" w:rsidRDefault="00FF72FE" w:rsidP="00925F7D">
            <w:pPr>
              <w:pStyle w:val="TableText"/>
              <w:ind w:right="291"/>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3.3</w:t>
            </w:r>
          </w:p>
        </w:tc>
        <w:tc>
          <w:tcPr>
            <w:tcW w:w="868" w:type="pct"/>
          </w:tcPr>
          <w:p w14:paraId="32035FD4" w14:textId="40D6108D" w:rsidR="00FF72FE" w:rsidRPr="00782EC0" w:rsidRDefault="00FF72FE" w:rsidP="00925F7D">
            <w:pPr>
              <w:pStyle w:val="TableText"/>
              <w:ind w:right="72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2.9</w:t>
            </w:r>
          </w:p>
        </w:tc>
        <w:tc>
          <w:tcPr>
            <w:tcW w:w="474" w:type="pct"/>
          </w:tcPr>
          <w:p w14:paraId="46801EDC" w14:textId="11F0E0E6" w:rsidR="00FF72FE" w:rsidRPr="00782EC0" w:rsidRDefault="00FF72FE" w:rsidP="00925F7D">
            <w:pPr>
              <w:pStyle w:val="TableText"/>
              <w:ind w:right="44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2.0</w:t>
            </w:r>
          </w:p>
        </w:tc>
        <w:tc>
          <w:tcPr>
            <w:tcW w:w="565" w:type="pct"/>
          </w:tcPr>
          <w:p w14:paraId="3C2CA567" w14:textId="140D5798" w:rsidR="00FF72FE" w:rsidRPr="00782EC0" w:rsidRDefault="00FF72FE" w:rsidP="00925F7D">
            <w:pPr>
              <w:pStyle w:val="TableText"/>
              <w:ind w:right="44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3.7</w:t>
            </w:r>
          </w:p>
        </w:tc>
        <w:tc>
          <w:tcPr>
            <w:tcW w:w="457" w:type="pct"/>
          </w:tcPr>
          <w:p w14:paraId="17D24533" w14:textId="17140A82" w:rsidR="00FF72FE" w:rsidRPr="00782EC0" w:rsidRDefault="00FF72FE" w:rsidP="00925F7D">
            <w:pPr>
              <w:pStyle w:val="TableText"/>
              <w:ind w:right="44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5.7</w:t>
            </w:r>
          </w:p>
        </w:tc>
        <w:tc>
          <w:tcPr>
            <w:tcW w:w="538" w:type="pct"/>
          </w:tcPr>
          <w:p w14:paraId="78B574C4" w14:textId="37FF13F2" w:rsidR="00FF72FE" w:rsidRPr="00782EC0" w:rsidRDefault="00FF72FE" w:rsidP="00925F7D">
            <w:pPr>
              <w:pStyle w:val="TableText"/>
              <w:ind w:right="44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4.8</w:t>
            </w:r>
          </w:p>
        </w:tc>
      </w:tr>
      <w:tr w:rsidR="00925F7D" w:rsidRPr="00782EC0" w14:paraId="5D5B1DF1" w14:textId="77777777" w:rsidTr="000E74A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15" w:type="pct"/>
          </w:tcPr>
          <w:p w14:paraId="33B25E21" w14:textId="2EAC277F" w:rsidR="00FF72FE" w:rsidRPr="00782EC0" w:rsidRDefault="00FF72FE" w:rsidP="00AD4009">
            <w:pPr>
              <w:pStyle w:val="TableText"/>
              <w:rPr>
                <w:lang w:eastAsia="ar-SA"/>
              </w:rPr>
            </w:pPr>
            <w:r w:rsidRPr="00782EC0">
              <w:rPr>
                <w:lang w:eastAsia="ar-SA"/>
              </w:rPr>
              <w:t>Finance</w:t>
            </w:r>
          </w:p>
        </w:tc>
        <w:tc>
          <w:tcPr>
            <w:tcW w:w="453" w:type="pct"/>
          </w:tcPr>
          <w:p w14:paraId="0BABF6F2" w14:textId="69948079" w:rsidR="00FF72FE" w:rsidRPr="00782EC0" w:rsidRDefault="00FF72FE" w:rsidP="00925F7D">
            <w:pPr>
              <w:pStyle w:val="TableText"/>
              <w:ind w:right="29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4.2</w:t>
            </w:r>
          </w:p>
        </w:tc>
        <w:tc>
          <w:tcPr>
            <w:tcW w:w="488" w:type="pct"/>
          </w:tcPr>
          <w:p w14:paraId="5CD1DB46" w14:textId="5E1CA327" w:rsidR="00FF72FE" w:rsidRPr="00782EC0" w:rsidRDefault="00FF72FE" w:rsidP="00925F7D">
            <w:pPr>
              <w:pStyle w:val="TableText"/>
              <w:ind w:right="29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3.8</w:t>
            </w:r>
          </w:p>
        </w:tc>
        <w:tc>
          <w:tcPr>
            <w:tcW w:w="442" w:type="pct"/>
          </w:tcPr>
          <w:p w14:paraId="79D5EA9D" w14:textId="29C2377E" w:rsidR="00FF72FE" w:rsidRPr="00782EC0" w:rsidRDefault="00FF72FE" w:rsidP="00925F7D">
            <w:pPr>
              <w:pStyle w:val="TableText"/>
              <w:ind w:right="29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4.0</w:t>
            </w:r>
          </w:p>
        </w:tc>
        <w:tc>
          <w:tcPr>
            <w:tcW w:w="868" w:type="pct"/>
          </w:tcPr>
          <w:p w14:paraId="1E966F3D" w14:textId="6F45C883" w:rsidR="00FF72FE" w:rsidRPr="00782EC0" w:rsidRDefault="00FF72FE" w:rsidP="00925F7D">
            <w:pPr>
              <w:pStyle w:val="TableText"/>
              <w:ind w:right="72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2.9</w:t>
            </w:r>
          </w:p>
        </w:tc>
        <w:tc>
          <w:tcPr>
            <w:tcW w:w="474" w:type="pct"/>
          </w:tcPr>
          <w:p w14:paraId="0C3647B6" w14:textId="564ACB7D" w:rsidR="00FF72FE" w:rsidRPr="00782EC0" w:rsidRDefault="00FF72FE" w:rsidP="00925F7D">
            <w:pPr>
              <w:pStyle w:val="TableText"/>
              <w:ind w:right="44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1.4</w:t>
            </w:r>
          </w:p>
        </w:tc>
        <w:tc>
          <w:tcPr>
            <w:tcW w:w="565" w:type="pct"/>
          </w:tcPr>
          <w:p w14:paraId="1969CEB6" w14:textId="26D700C0" w:rsidR="00FF72FE" w:rsidRPr="00782EC0" w:rsidRDefault="00FF72FE" w:rsidP="00925F7D">
            <w:pPr>
              <w:pStyle w:val="TableText"/>
              <w:ind w:right="44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2.5</w:t>
            </w:r>
          </w:p>
        </w:tc>
        <w:tc>
          <w:tcPr>
            <w:tcW w:w="457" w:type="pct"/>
          </w:tcPr>
          <w:p w14:paraId="0B2BDB6F" w14:textId="38FF03CD" w:rsidR="00FF72FE" w:rsidRPr="00782EC0" w:rsidRDefault="00FF72FE" w:rsidP="00925F7D">
            <w:pPr>
              <w:pStyle w:val="TableText"/>
              <w:ind w:right="44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4.7</w:t>
            </w:r>
          </w:p>
        </w:tc>
        <w:tc>
          <w:tcPr>
            <w:tcW w:w="538" w:type="pct"/>
          </w:tcPr>
          <w:p w14:paraId="2C8DF775" w14:textId="11F3469C" w:rsidR="00FF72FE" w:rsidRPr="00782EC0" w:rsidRDefault="00FF72FE" w:rsidP="00925F7D">
            <w:pPr>
              <w:pStyle w:val="TableText"/>
              <w:ind w:right="44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4.5</w:t>
            </w:r>
          </w:p>
        </w:tc>
      </w:tr>
      <w:tr w:rsidR="00925F7D" w:rsidRPr="00782EC0" w14:paraId="4B5FF904" w14:textId="77777777" w:rsidTr="000E74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15" w:type="pct"/>
          </w:tcPr>
          <w:p w14:paraId="10862380" w14:textId="1D740722" w:rsidR="00FF72FE" w:rsidRPr="00782EC0" w:rsidRDefault="00FF72FE" w:rsidP="00AD4009">
            <w:pPr>
              <w:pStyle w:val="TableText"/>
              <w:rPr>
                <w:lang w:eastAsia="ar-SA"/>
              </w:rPr>
            </w:pPr>
            <w:r w:rsidRPr="00782EC0">
              <w:rPr>
                <w:lang w:eastAsia="ar-SA"/>
              </w:rPr>
              <w:t>Technical</w:t>
            </w:r>
          </w:p>
        </w:tc>
        <w:tc>
          <w:tcPr>
            <w:tcW w:w="453" w:type="pct"/>
          </w:tcPr>
          <w:p w14:paraId="6C7BE91B" w14:textId="5C308BB9" w:rsidR="00FF72FE" w:rsidRPr="00782EC0" w:rsidRDefault="00FF72FE" w:rsidP="00925F7D">
            <w:pPr>
              <w:pStyle w:val="TableText"/>
              <w:ind w:right="291"/>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5.1</w:t>
            </w:r>
          </w:p>
        </w:tc>
        <w:tc>
          <w:tcPr>
            <w:tcW w:w="488" w:type="pct"/>
          </w:tcPr>
          <w:p w14:paraId="050CA08C" w14:textId="5F2D6B58" w:rsidR="00FF72FE" w:rsidRPr="00782EC0" w:rsidRDefault="00FF72FE" w:rsidP="00925F7D">
            <w:pPr>
              <w:pStyle w:val="TableText"/>
              <w:ind w:right="291"/>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5.0</w:t>
            </w:r>
          </w:p>
        </w:tc>
        <w:tc>
          <w:tcPr>
            <w:tcW w:w="442" w:type="pct"/>
          </w:tcPr>
          <w:p w14:paraId="5077D36E" w14:textId="1D3093BA" w:rsidR="00FF72FE" w:rsidRPr="00782EC0" w:rsidRDefault="00FF72FE" w:rsidP="00925F7D">
            <w:pPr>
              <w:pStyle w:val="TableText"/>
              <w:ind w:right="291"/>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4.9</w:t>
            </w:r>
          </w:p>
        </w:tc>
        <w:tc>
          <w:tcPr>
            <w:tcW w:w="868" w:type="pct"/>
          </w:tcPr>
          <w:p w14:paraId="1FF7021F" w14:textId="632A3AE1" w:rsidR="00FF72FE" w:rsidRPr="00782EC0" w:rsidRDefault="00FF72FE" w:rsidP="00925F7D">
            <w:pPr>
              <w:pStyle w:val="TableText"/>
              <w:ind w:right="72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4.1</w:t>
            </w:r>
          </w:p>
        </w:tc>
        <w:tc>
          <w:tcPr>
            <w:tcW w:w="474" w:type="pct"/>
          </w:tcPr>
          <w:p w14:paraId="62192CF6" w14:textId="3D15F0BB" w:rsidR="00FF72FE" w:rsidRPr="00782EC0" w:rsidRDefault="00FF72FE" w:rsidP="00925F7D">
            <w:pPr>
              <w:pStyle w:val="TableText"/>
              <w:ind w:right="44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2.1</w:t>
            </w:r>
          </w:p>
        </w:tc>
        <w:tc>
          <w:tcPr>
            <w:tcW w:w="565" w:type="pct"/>
          </w:tcPr>
          <w:p w14:paraId="7ADEC111" w14:textId="2594ADED" w:rsidR="00FF72FE" w:rsidRPr="00782EC0" w:rsidRDefault="00FF72FE" w:rsidP="00925F7D">
            <w:pPr>
              <w:pStyle w:val="TableText"/>
              <w:ind w:right="44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3.5</w:t>
            </w:r>
          </w:p>
        </w:tc>
        <w:tc>
          <w:tcPr>
            <w:tcW w:w="457" w:type="pct"/>
          </w:tcPr>
          <w:p w14:paraId="4EA19200" w14:textId="2EB3927D" w:rsidR="00FF72FE" w:rsidRPr="00782EC0" w:rsidRDefault="00FF72FE" w:rsidP="00925F7D">
            <w:pPr>
              <w:pStyle w:val="TableText"/>
              <w:ind w:right="44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5.7</w:t>
            </w:r>
          </w:p>
        </w:tc>
        <w:tc>
          <w:tcPr>
            <w:tcW w:w="538" w:type="pct"/>
          </w:tcPr>
          <w:p w14:paraId="276AE856" w14:textId="1CAEC3B0" w:rsidR="00FF72FE" w:rsidRPr="00782EC0" w:rsidRDefault="00FF72FE" w:rsidP="00925F7D">
            <w:pPr>
              <w:pStyle w:val="TableText"/>
              <w:ind w:right="44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5.4</w:t>
            </w:r>
          </w:p>
        </w:tc>
      </w:tr>
      <w:tr w:rsidR="00925F7D" w:rsidRPr="00782EC0" w14:paraId="5EBC005C" w14:textId="77777777" w:rsidTr="000E74A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15" w:type="pct"/>
          </w:tcPr>
          <w:p w14:paraId="7100FF72" w14:textId="07426E95" w:rsidR="00FF72FE" w:rsidRPr="00782EC0" w:rsidRDefault="00FF72FE" w:rsidP="00AD4009">
            <w:pPr>
              <w:pStyle w:val="TableText"/>
              <w:rPr>
                <w:lang w:eastAsia="ar-SA"/>
              </w:rPr>
            </w:pPr>
            <w:r w:rsidRPr="00782EC0">
              <w:rPr>
                <w:lang w:eastAsia="ar-SA"/>
              </w:rPr>
              <w:t>Administration</w:t>
            </w:r>
          </w:p>
        </w:tc>
        <w:tc>
          <w:tcPr>
            <w:tcW w:w="453" w:type="pct"/>
          </w:tcPr>
          <w:p w14:paraId="7489D21C" w14:textId="4DAB8BC2" w:rsidR="00FF72FE" w:rsidRPr="00782EC0" w:rsidRDefault="00FF72FE" w:rsidP="00925F7D">
            <w:pPr>
              <w:pStyle w:val="TableText"/>
              <w:ind w:right="29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4.1</w:t>
            </w:r>
          </w:p>
        </w:tc>
        <w:tc>
          <w:tcPr>
            <w:tcW w:w="488" w:type="pct"/>
          </w:tcPr>
          <w:p w14:paraId="4E54A85B" w14:textId="68AA9E5A" w:rsidR="00FF72FE" w:rsidRPr="00782EC0" w:rsidRDefault="00FF72FE" w:rsidP="00925F7D">
            <w:pPr>
              <w:pStyle w:val="TableText"/>
              <w:ind w:right="29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4.5</w:t>
            </w:r>
          </w:p>
        </w:tc>
        <w:tc>
          <w:tcPr>
            <w:tcW w:w="442" w:type="pct"/>
          </w:tcPr>
          <w:p w14:paraId="20CB9349" w14:textId="55D76E4F" w:rsidR="00FF72FE" w:rsidRPr="00782EC0" w:rsidRDefault="00FF72FE" w:rsidP="00925F7D">
            <w:pPr>
              <w:pStyle w:val="TableText"/>
              <w:ind w:right="29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3.8</w:t>
            </w:r>
          </w:p>
        </w:tc>
        <w:tc>
          <w:tcPr>
            <w:tcW w:w="868" w:type="pct"/>
          </w:tcPr>
          <w:p w14:paraId="3CDE2465" w14:textId="6621BC27" w:rsidR="00FF72FE" w:rsidRPr="00782EC0" w:rsidRDefault="00FF72FE" w:rsidP="00925F7D">
            <w:pPr>
              <w:pStyle w:val="TableText"/>
              <w:ind w:right="72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4.1</w:t>
            </w:r>
          </w:p>
        </w:tc>
        <w:tc>
          <w:tcPr>
            <w:tcW w:w="474" w:type="pct"/>
          </w:tcPr>
          <w:p w14:paraId="31271E78" w14:textId="24FE9C3F" w:rsidR="00FF72FE" w:rsidRPr="00782EC0" w:rsidRDefault="00FF72FE" w:rsidP="00925F7D">
            <w:pPr>
              <w:pStyle w:val="TableText"/>
              <w:ind w:right="44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3.5</w:t>
            </w:r>
          </w:p>
        </w:tc>
        <w:tc>
          <w:tcPr>
            <w:tcW w:w="565" w:type="pct"/>
          </w:tcPr>
          <w:p w14:paraId="44C8AB06" w14:textId="053E0CC2" w:rsidR="00FF72FE" w:rsidRPr="00782EC0" w:rsidRDefault="00FF72FE" w:rsidP="00925F7D">
            <w:pPr>
              <w:pStyle w:val="TableText"/>
              <w:ind w:right="44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4.7</w:t>
            </w:r>
          </w:p>
        </w:tc>
        <w:tc>
          <w:tcPr>
            <w:tcW w:w="457" w:type="pct"/>
          </w:tcPr>
          <w:p w14:paraId="6155DF51" w14:textId="4ED20E0D" w:rsidR="00FF72FE" w:rsidRPr="00782EC0" w:rsidRDefault="00FF72FE" w:rsidP="00925F7D">
            <w:pPr>
              <w:pStyle w:val="TableText"/>
              <w:ind w:right="44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4.3</w:t>
            </w:r>
          </w:p>
        </w:tc>
        <w:tc>
          <w:tcPr>
            <w:tcW w:w="538" w:type="pct"/>
          </w:tcPr>
          <w:p w14:paraId="366513F9" w14:textId="5185D3FB" w:rsidR="00FF72FE" w:rsidRPr="00782EC0" w:rsidRDefault="00FF72FE" w:rsidP="00925F7D">
            <w:pPr>
              <w:pStyle w:val="TableText"/>
              <w:ind w:right="44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3.9</w:t>
            </w:r>
          </w:p>
        </w:tc>
      </w:tr>
      <w:tr w:rsidR="00925F7D" w:rsidRPr="00782EC0" w14:paraId="49EC67F3" w14:textId="77777777" w:rsidTr="000E74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15" w:type="pct"/>
          </w:tcPr>
          <w:p w14:paraId="4F66A576" w14:textId="1A990BB2" w:rsidR="00FF72FE" w:rsidRPr="00782EC0" w:rsidRDefault="00FF72FE" w:rsidP="00AD4009">
            <w:pPr>
              <w:pStyle w:val="TableText"/>
              <w:rPr>
                <w:lang w:eastAsia="ar-SA"/>
              </w:rPr>
            </w:pPr>
            <w:r w:rsidRPr="00782EC0">
              <w:rPr>
                <w:lang w:eastAsia="ar-SA"/>
              </w:rPr>
              <w:t>Public Administration</w:t>
            </w:r>
          </w:p>
        </w:tc>
        <w:tc>
          <w:tcPr>
            <w:tcW w:w="453" w:type="pct"/>
          </w:tcPr>
          <w:p w14:paraId="6C98DA19" w14:textId="6ADB4AF3" w:rsidR="00FF72FE" w:rsidRPr="00782EC0" w:rsidRDefault="00FF72FE" w:rsidP="00925F7D">
            <w:pPr>
              <w:pStyle w:val="TableText"/>
              <w:ind w:right="291"/>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6.2</w:t>
            </w:r>
          </w:p>
        </w:tc>
        <w:tc>
          <w:tcPr>
            <w:tcW w:w="488" w:type="pct"/>
          </w:tcPr>
          <w:p w14:paraId="2FE67FDA" w14:textId="664E8032" w:rsidR="00FF72FE" w:rsidRPr="00782EC0" w:rsidRDefault="00FF72FE" w:rsidP="00925F7D">
            <w:pPr>
              <w:pStyle w:val="TableText"/>
              <w:ind w:right="291"/>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6.6</w:t>
            </w:r>
          </w:p>
        </w:tc>
        <w:tc>
          <w:tcPr>
            <w:tcW w:w="442" w:type="pct"/>
          </w:tcPr>
          <w:p w14:paraId="38C39BD2" w14:textId="66CD4F80" w:rsidR="00FF72FE" w:rsidRPr="00782EC0" w:rsidRDefault="00FF72FE" w:rsidP="00925F7D">
            <w:pPr>
              <w:pStyle w:val="TableText"/>
              <w:ind w:right="291"/>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7.2</w:t>
            </w:r>
          </w:p>
        </w:tc>
        <w:tc>
          <w:tcPr>
            <w:tcW w:w="868" w:type="pct"/>
          </w:tcPr>
          <w:p w14:paraId="433DA806" w14:textId="373C0C05" w:rsidR="00FF72FE" w:rsidRPr="00782EC0" w:rsidRDefault="00FF72FE" w:rsidP="00925F7D">
            <w:pPr>
              <w:pStyle w:val="TableText"/>
              <w:ind w:right="72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7.0</w:t>
            </w:r>
          </w:p>
        </w:tc>
        <w:tc>
          <w:tcPr>
            <w:tcW w:w="474" w:type="pct"/>
          </w:tcPr>
          <w:p w14:paraId="2F63B4C3" w14:textId="3F044C79" w:rsidR="00FF72FE" w:rsidRPr="00782EC0" w:rsidRDefault="00FF72FE" w:rsidP="00925F7D">
            <w:pPr>
              <w:pStyle w:val="TableText"/>
              <w:ind w:right="44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2.6</w:t>
            </w:r>
          </w:p>
        </w:tc>
        <w:tc>
          <w:tcPr>
            <w:tcW w:w="565" w:type="pct"/>
          </w:tcPr>
          <w:p w14:paraId="1F1A7ABA" w14:textId="109D4B76" w:rsidR="00FF72FE" w:rsidRPr="00782EC0" w:rsidRDefault="00FF72FE" w:rsidP="00925F7D">
            <w:pPr>
              <w:pStyle w:val="TableText"/>
              <w:ind w:right="44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4.2</w:t>
            </w:r>
          </w:p>
        </w:tc>
        <w:tc>
          <w:tcPr>
            <w:tcW w:w="457" w:type="pct"/>
          </w:tcPr>
          <w:p w14:paraId="55E2FBE6" w14:textId="183912A7" w:rsidR="00FF72FE" w:rsidRPr="00782EC0" w:rsidRDefault="00FF72FE" w:rsidP="00925F7D">
            <w:pPr>
              <w:pStyle w:val="TableText"/>
              <w:ind w:right="44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6.3</w:t>
            </w:r>
          </w:p>
        </w:tc>
        <w:tc>
          <w:tcPr>
            <w:tcW w:w="538" w:type="pct"/>
          </w:tcPr>
          <w:p w14:paraId="7FE68795" w14:textId="55BB2F59" w:rsidR="00FF72FE" w:rsidRPr="00782EC0" w:rsidRDefault="00FF72FE" w:rsidP="00925F7D">
            <w:pPr>
              <w:pStyle w:val="TableText"/>
              <w:ind w:right="44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6.5</w:t>
            </w:r>
          </w:p>
        </w:tc>
      </w:tr>
      <w:tr w:rsidR="00925F7D" w:rsidRPr="00782EC0" w14:paraId="1469EBAE" w14:textId="77777777" w:rsidTr="000E74A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15" w:type="pct"/>
          </w:tcPr>
          <w:p w14:paraId="617758E9" w14:textId="7C625CAA" w:rsidR="00FF72FE" w:rsidRPr="00782EC0" w:rsidRDefault="00FF72FE" w:rsidP="00AD4009">
            <w:pPr>
              <w:pStyle w:val="TableText"/>
              <w:rPr>
                <w:lang w:eastAsia="ar-SA"/>
              </w:rPr>
            </w:pPr>
            <w:r w:rsidRPr="00782EC0">
              <w:rPr>
                <w:lang w:eastAsia="ar-SA"/>
              </w:rPr>
              <w:t>Education</w:t>
            </w:r>
          </w:p>
        </w:tc>
        <w:tc>
          <w:tcPr>
            <w:tcW w:w="453" w:type="pct"/>
          </w:tcPr>
          <w:p w14:paraId="2EC177C0" w14:textId="06561B8D" w:rsidR="00FF72FE" w:rsidRPr="00782EC0" w:rsidRDefault="00FF72FE" w:rsidP="00925F7D">
            <w:pPr>
              <w:pStyle w:val="TableText"/>
              <w:ind w:right="29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9.1</w:t>
            </w:r>
          </w:p>
        </w:tc>
        <w:tc>
          <w:tcPr>
            <w:tcW w:w="488" w:type="pct"/>
          </w:tcPr>
          <w:p w14:paraId="3A9AC2A1" w14:textId="3EF3EC6A" w:rsidR="00FF72FE" w:rsidRPr="00782EC0" w:rsidRDefault="00FF72FE" w:rsidP="00925F7D">
            <w:pPr>
              <w:pStyle w:val="TableText"/>
              <w:ind w:right="29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7.4</w:t>
            </w:r>
          </w:p>
        </w:tc>
        <w:tc>
          <w:tcPr>
            <w:tcW w:w="442" w:type="pct"/>
          </w:tcPr>
          <w:p w14:paraId="5E29681D" w14:textId="1885E9A2" w:rsidR="00FF72FE" w:rsidRPr="00782EC0" w:rsidRDefault="00FF72FE" w:rsidP="00925F7D">
            <w:pPr>
              <w:pStyle w:val="TableText"/>
              <w:ind w:right="29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8.2</w:t>
            </w:r>
          </w:p>
        </w:tc>
        <w:tc>
          <w:tcPr>
            <w:tcW w:w="868" w:type="pct"/>
          </w:tcPr>
          <w:p w14:paraId="758C0144" w14:textId="15A5EC38" w:rsidR="00FF72FE" w:rsidRPr="00782EC0" w:rsidRDefault="00FF72FE" w:rsidP="00925F7D">
            <w:pPr>
              <w:pStyle w:val="TableText"/>
              <w:ind w:right="72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8.6</w:t>
            </w:r>
          </w:p>
        </w:tc>
        <w:tc>
          <w:tcPr>
            <w:tcW w:w="474" w:type="pct"/>
          </w:tcPr>
          <w:p w14:paraId="17197AA7" w14:textId="4A608ECD" w:rsidR="00FF72FE" w:rsidRPr="00782EC0" w:rsidRDefault="00FF72FE" w:rsidP="00925F7D">
            <w:pPr>
              <w:pStyle w:val="TableText"/>
              <w:ind w:right="44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6.0</w:t>
            </w:r>
          </w:p>
        </w:tc>
        <w:tc>
          <w:tcPr>
            <w:tcW w:w="565" w:type="pct"/>
          </w:tcPr>
          <w:p w14:paraId="47831057" w14:textId="0C300800" w:rsidR="00FF72FE" w:rsidRPr="00782EC0" w:rsidRDefault="00FF72FE" w:rsidP="00925F7D">
            <w:pPr>
              <w:pStyle w:val="TableText"/>
              <w:ind w:right="44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6.3</w:t>
            </w:r>
          </w:p>
        </w:tc>
        <w:tc>
          <w:tcPr>
            <w:tcW w:w="457" w:type="pct"/>
          </w:tcPr>
          <w:p w14:paraId="0A16B1E0" w14:textId="31CA1EEA" w:rsidR="00FF72FE" w:rsidRPr="00782EC0" w:rsidRDefault="00FF72FE" w:rsidP="00925F7D">
            <w:pPr>
              <w:pStyle w:val="TableText"/>
              <w:ind w:right="44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9.8</w:t>
            </w:r>
          </w:p>
        </w:tc>
        <w:tc>
          <w:tcPr>
            <w:tcW w:w="538" w:type="pct"/>
          </w:tcPr>
          <w:p w14:paraId="23B290CE" w14:textId="4BE98BDD" w:rsidR="00FF72FE" w:rsidRPr="00782EC0" w:rsidRDefault="00FF72FE" w:rsidP="00925F7D">
            <w:pPr>
              <w:pStyle w:val="TableText"/>
              <w:ind w:right="44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10.2</w:t>
            </w:r>
          </w:p>
        </w:tc>
      </w:tr>
      <w:tr w:rsidR="00925F7D" w:rsidRPr="00782EC0" w14:paraId="759B3D48" w14:textId="77777777" w:rsidTr="000E74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15" w:type="pct"/>
          </w:tcPr>
          <w:p w14:paraId="0143B22F" w14:textId="6489DE04" w:rsidR="00FF72FE" w:rsidRPr="00782EC0" w:rsidRDefault="00FF72FE" w:rsidP="00AD4009">
            <w:pPr>
              <w:pStyle w:val="TableText"/>
              <w:rPr>
                <w:lang w:eastAsia="ar-SA"/>
              </w:rPr>
            </w:pPr>
            <w:r w:rsidRPr="00782EC0">
              <w:rPr>
                <w:lang w:eastAsia="ar-SA"/>
              </w:rPr>
              <w:t>Health</w:t>
            </w:r>
          </w:p>
        </w:tc>
        <w:tc>
          <w:tcPr>
            <w:tcW w:w="453" w:type="pct"/>
          </w:tcPr>
          <w:p w14:paraId="76C970A0" w14:textId="64ADD8C4" w:rsidR="00FF72FE" w:rsidRPr="00782EC0" w:rsidRDefault="00FF72FE" w:rsidP="00925F7D">
            <w:pPr>
              <w:pStyle w:val="TableText"/>
              <w:ind w:right="291"/>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13.2</w:t>
            </w:r>
          </w:p>
        </w:tc>
        <w:tc>
          <w:tcPr>
            <w:tcW w:w="488" w:type="pct"/>
          </w:tcPr>
          <w:p w14:paraId="1D1754FF" w14:textId="4F1BC10A" w:rsidR="00FF72FE" w:rsidRPr="00782EC0" w:rsidRDefault="00FF72FE" w:rsidP="00925F7D">
            <w:pPr>
              <w:pStyle w:val="TableText"/>
              <w:ind w:right="291"/>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11.0</w:t>
            </w:r>
          </w:p>
        </w:tc>
        <w:tc>
          <w:tcPr>
            <w:tcW w:w="442" w:type="pct"/>
          </w:tcPr>
          <w:p w14:paraId="23247CA7" w14:textId="2B6AA905" w:rsidR="00FF72FE" w:rsidRPr="00782EC0" w:rsidRDefault="00FF72FE" w:rsidP="00925F7D">
            <w:pPr>
              <w:pStyle w:val="TableText"/>
              <w:ind w:right="291"/>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12.2</w:t>
            </w:r>
          </w:p>
        </w:tc>
        <w:tc>
          <w:tcPr>
            <w:tcW w:w="868" w:type="pct"/>
          </w:tcPr>
          <w:p w14:paraId="49CED29E" w14:textId="1963D000" w:rsidR="00FF72FE" w:rsidRPr="00782EC0" w:rsidRDefault="00FF72FE" w:rsidP="00925F7D">
            <w:pPr>
              <w:pStyle w:val="TableText"/>
              <w:ind w:right="72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13.5</w:t>
            </w:r>
          </w:p>
        </w:tc>
        <w:tc>
          <w:tcPr>
            <w:tcW w:w="474" w:type="pct"/>
          </w:tcPr>
          <w:p w14:paraId="1E72E595" w14:textId="6BE8328B" w:rsidR="00FF72FE" w:rsidRPr="00782EC0" w:rsidRDefault="00FF72FE" w:rsidP="00925F7D">
            <w:pPr>
              <w:pStyle w:val="TableText"/>
              <w:ind w:right="44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11.5</w:t>
            </w:r>
          </w:p>
        </w:tc>
        <w:tc>
          <w:tcPr>
            <w:tcW w:w="565" w:type="pct"/>
          </w:tcPr>
          <w:p w14:paraId="38DE4FC2" w14:textId="2BE6DD0A" w:rsidR="00FF72FE" w:rsidRPr="00782EC0" w:rsidRDefault="00FF72FE" w:rsidP="00925F7D">
            <w:pPr>
              <w:pStyle w:val="TableText"/>
              <w:ind w:right="44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10.5</w:t>
            </w:r>
          </w:p>
        </w:tc>
        <w:tc>
          <w:tcPr>
            <w:tcW w:w="457" w:type="pct"/>
          </w:tcPr>
          <w:p w14:paraId="43A69C05" w14:textId="35AB085B" w:rsidR="00FF72FE" w:rsidRPr="00782EC0" w:rsidRDefault="00FF72FE" w:rsidP="00925F7D">
            <w:pPr>
              <w:pStyle w:val="TableText"/>
              <w:ind w:right="44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13.2</w:t>
            </w:r>
          </w:p>
        </w:tc>
        <w:tc>
          <w:tcPr>
            <w:tcW w:w="538" w:type="pct"/>
          </w:tcPr>
          <w:p w14:paraId="69BC3DC9" w14:textId="11739DDD" w:rsidR="00FF72FE" w:rsidRPr="00782EC0" w:rsidRDefault="00FF72FE" w:rsidP="00925F7D">
            <w:pPr>
              <w:pStyle w:val="TableText"/>
              <w:ind w:right="44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14.7</w:t>
            </w:r>
          </w:p>
        </w:tc>
      </w:tr>
      <w:tr w:rsidR="00925F7D" w:rsidRPr="00782EC0" w14:paraId="14384610" w14:textId="77777777" w:rsidTr="000E74A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15" w:type="pct"/>
          </w:tcPr>
          <w:p w14:paraId="75589EC8" w14:textId="18172DD3" w:rsidR="00FF72FE" w:rsidRPr="00782EC0" w:rsidRDefault="00FF72FE" w:rsidP="00AD4009">
            <w:pPr>
              <w:pStyle w:val="TableText"/>
              <w:rPr>
                <w:lang w:eastAsia="ar-SA"/>
              </w:rPr>
            </w:pPr>
            <w:r w:rsidRPr="00782EC0">
              <w:rPr>
                <w:lang w:eastAsia="ar-SA"/>
              </w:rPr>
              <w:t>Arts</w:t>
            </w:r>
          </w:p>
        </w:tc>
        <w:tc>
          <w:tcPr>
            <w:tcW w:w="453" w:type="pct"/>
          </w:tcPr>
          <w:p w14:paraId="7E4CA367" w14:textId="4232CF37" w:rsidR="00FF72FE" w:rsidRPr="00782EC0" w:rsidRDefault="00FF72FE" w:rsidP="00925F7D">
            <w:pPr>
              <w:pStyle w:val="TableText"/>
              <w:ind w:right="29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2.2</w:t>
            </w:r>
          </w:p>
        </w:tc>
        <w:tc>
          <w:tcPr>
            <w:tcW w:w="488" w:type="pct"/>
          </w:tcPr>
          <w:p w14:paraId="63D04B13" w14:textId="28F29BB8" w:rsidR="00FF72FE" w:rsidRPr="00782EC0" w:rsidRDefault="00FF72FE" w:rsidP="00925F7D">
            <w:pPr>
              <w:pStyle w:val="TableText"/>
              <w:ind w:right="29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2.0</w:t>
            </w:r>
          </w:p>
        </w:tc>
        <w:tc>
          <w:tcPr>
            <w:tcW w:w="442" w:type="pct"/>
          </w:tcPr>
          <w:p w14:paraId="48DD11CF" w14:textId="7D304F03" w:rsidR="00FF72FE" w:rsidRPr="00782EC0" w:rsidRDefault="00FF72FE" w:rsidP="00925F7D">
            <w:pPr>
              <w:pStyle w:val="TableText"/>
              <w:ind w:right="29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2.1</w:t>
            </w:r>
          </w:p>
        </w:tc>
        <w:tc>
          <w:tcPr>
            <w:tcW w:w="868" w:type="pct"/>
          </w:tcPr>
          <w:p w14:paraId="64012058" w14:textId="252F578F" w:rsidR="00FF72FE" w:rsidRPr="00782EC0" w:rsidRDefault="00FF72FE" w:rsidP="00925F7D">
            <w:pPr>
              <w:pStyle w:val="TableText"/>
              <w:ind w:right="72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1.9</w:t>
            </w:r>
          </w:p>
        </w:tc>
        <w:tc>
          <w:tcPr>
            <w:tcW w:w="474" w:type="pct"/>
          </w:tcPr>
          <w:p w14:paraId="1A42AA43" w14:textId="1E9F6220" w:rsidR="00FF72FE" w:rsidRPr="00782EC0" w:rsidRDefault="00FF72FE" w:rsidP="00925F7D">
            <w:pPr>
              <w:pStyle w:val="TableText"/>
              <w:ind w:right="44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2.1</w:t>
            </w:r>
          </w:p>
        </w:tc>
        <w:tc>
          <w:tcPr>
            <w:tcW w:w="565" w:type="pct"/>
          </w:tcPr>
          <w:p w14:paraId="0A8A7B19" w14:textId="33B678BC" w:rsidR="00FF72FE" w:rsidRPr="00782EC0" w:rsidRDefault="00FF72FE" w:rsidP="00925F7D">
            <w:pPr>
              <w:pStyle w:val="TableText"/>
              <w:ind w:right="44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2.3</w:t>
            </w:r>
          </w:p>
        </w:tc>
        <w:tc>
          <w:tcPr>
            <w:tcW w:w="457" w:type="pct"/>
          </w:tcPr>
          <w:p w14:paraId="7DA12EBE" w14:textId="2E1E810B" w:rsidR="00FF72FE" w:rsidRPr="00782EC0" w:rsidRDefault="00FF72FE" w:rsidP="00925F7D">
            <w:pPr>
              <w:pStyle w:val="TableText"/>
              <w:ind w:right="44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3.2</w:t>
            </w:r>
          </w:p>
        </w:tc>
        <w:tc>
          <w:tcPr>
            <w:tcW w:w="538" w:type="pct"/>
          </w:tcPr>
          <w:p w14:paraId="2B8B25DC" w14:textId="52C921AD" w:rsidR="00FF72FE" w:rsidRPr="00782EC0" w:rsidRDefault="00FF72FE" w:rsidP="00925F7D">
            <w:pPr>
              <w:pStyle w:val="TableText"/>
              <w:ind w:right="44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2.1</w:t>
            </w:r>
          </w:p>
        </w:tc>
      </w:tr>
      <w:tr w:rsidR="00925F7D" w:rsidRPr="00782EC0" w14:paraId="0EF3081C" w14:textId="77777777" w:rsidTr="000E74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15" w:type="pct"/>
          </w:tcPr>
          <w:p w14:paraId="3E660B4C" w14:textId="4C45C07B" w:rsidR="00FF72FE" w:rsidRPr="00782EC0" w:rsidRDefault="00FF72FE" w:rsidP="00AD4009">
            <w:pPr>
              <w:pStyle w:val="TableText"/>
              <w:rPr>
                <w:lang w:eastAsia="ar-SA"/>
              </w:rPr>
            </w:pPr>
            <w:r w:rsidRPr="00782EC0">
              <w:rPr>
                <w:lang w:eastAsia="ar-SA"/>
              </w:rPr>
              <w:t>Other Services</w:t>
            </w:r>
          </w:p>
        </w:tc>
        <w:tc>
          <w:tcPr>
            <w:tcW w:w="453" w:type="pct"/>
          </w:tcPr>
          <w:p w14:paraId="081717DB" w14:textId="5CEE7093" w:rsidR="00FF72FE" w:rsidRPr="00782EC0" w:rsidRDefault="00FF72FE" w:rsidP="00925F7D">
            <w:pPr>
              <w:pStyle w:val="TableText"/>
              <w:ind w:right="291"/>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2.4</w:t>
            </w:r>
          </w:p>
        </w:tc>
        <w:tc>
          <w:tcPr>
            <w:tcW w:w="488" w:type="pct"/>
          </w:tcPr>
          <w:p w14:paraId="6BCC2A77" w14:textId="5D25A425" w:rsidR="00FF72FE" w:rsidRPr="00782EC0" w:rsidRDefault="00FF72FE" w:rsidP="00925F7D">
            <w:pPr>
              <w:pStyle w:val="TableText"/>
              <w:ind w:right="291"/>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2.1</w:t>
            </w:r>
          </w:p>
        </w:tc>
        <w:tc>
          <w:tcPr>
            <w:tcW w:w="442" w:type="pct"/>
          </w:tcPr>
          <w:p w14:paraId="1285F87E" w14:textId="1EB4E8F8" w:rsidR="00FF72FE" w:rsidRPr="00782EC0" w:rsidRDefault="00FF72FE" w:rsidP="00925F7D">
            <w:pPr>
              <w:pStyle w:val="TableText"/>
              <w:ind w:right="291"/>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2.1</w:t>
            </w:r>
          </w:p>
        </w:tc>
        <w:tc>
          <w:tcPr>
            <w:tcW w:w="868" w:type="pct"/>
          </w:tcPr>
          <w:p w14:paraId="389AA48F" w14:textId="243ECE56" w:rsidR="00FF72FE" w:rsidRPr="00782EC0" w:rsidRDefault="00FF72FE" w:rsidP="00925F7D">
            <w:pPr>
              <w:pStyle w:val="TableText"/>
              <w:ind w:right="723"/>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2.6</w:t>
            </w:r>
          </w:p>
        </w:tc>
        <w:tc>
          <w:tcPr>
            <w:tcW w:w="474" w:type="pct"/>
          </w:tcPr>
          <w:p w14:paraId="1FA7D0ED" w14:textId="6464127C" w:rsidR="00FF72FE" w:rsidRPr="00782EC0" w:rsidRDefault="00FF72FE" w:rsidP="00925F7D">
            <w:pPr>
              <w:pStyle w:val="TableText"/>
              <w:ind w:right="44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1.8</w:t>
            </w:r>
          </w:p>
        </w:tc>
        <w:tc>
          <w:tcPr>
            <w:tcW w:w="565" w:type="pct"/>
          </w:tcPr>
          <w:p w14:paraId="0406D8D0" w14:textId="28C755BE" w:rsidR="00FF72FE" w:rsidRPr="00782EC0" w:rsidRDefault="00FF72FE" w:rsidP="00925F7D">
            <w:pPr>
              <w:pStyle w:val="TableText"/>
              <w:ind w:right="44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2.7</w:t>
            </w:r>
          </w:p>
        </w:tc>
        <w:tc>
          <w:tcPr>
            <w:tcW w:w="457" w:type="pct"/>
          </w:tcPr>
          <w:p w14:paraId="15B84655" w14:textId="276FACAE" w:rsidR="00FF72FE" w:rsidRPr="00782EC0" w:rsidRDefault="00FF72FE" w:rsidP="00925F7D">
            <w:pPr>
              <w:pStyle w:val="TableText"/>
              <w:ind w:right="44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2.7</w:t>
            </w:r>
          </w:p>
        </w:tc>
        <w:tc>
          <w:tcPr>
            <w:tcW w:w="538" w:type="pct"/>
          </w:tcPr>
          <w:p w14:paraId="596EE925" w14:textId="308B245A" w:rsidR="00FF72FE" w:rsidRPr="00782EC0" w:rsidRDefault="00FF72FE" w:rsidP="00925F7D">
            <w:pPr>
              <w:pStyle w:val="TableText"/>
              <w:ind w:right="440"/>
              <w:jc w:val="right"/>
              <w:cnfStyle w:val="000000100000" w:firstRow="0" w:lastRow="0" w:firstColumn="0" w:lastColumn="0" w:oddVBand="0" w:evenVBand="0" w:oddHBand="1" w:evenHBand="0" w:firstRowFirstColumn="0" w:firstRowLastColumn="0" w:lastRowFirstColumn="0" w:lastRowLastColumn="0"/>
              <w:rPr>
                <w:lang w:eastAsia="ar-SA"/>
              </w:rPr>
            </w:pPr>
            <w:r w:rsidRPr="00782EC0">
              <w:rPr>
                <w:lang w:eastAsia="ar-SA"/>
              </w:rPr>
              <w:t>2.5</w:t>
            </w:r>
          </w:p>
        </w:tc>
      </w:tr>
      <w:tr w:rsidR="00925F7D" w:rsidRPr="00782EC0" w14:paraId="585E8963" w14:textId="77777777" w:rsidTr="000E74A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15" w:type="pct"/>
          </w:tcPr>
          <w:p w14:paraId="7C87C447" w14:textId="2AF61DCE" w:rsidR="00FF72FE" w:rsidRPr="00782EC0" w:rsidRDefault="00FF72FE" w:rsidP="00AD4009">
            <w:pPr>
              <w:pStyle w:val="TableText"/>
              <w:rPr>
                <w:lang w:eastAsia="ar-SA"/>
              </w:rPr>
            </w:pPr>
            <w:r w:rsidRPr="00782EC0">
              <w:rPr>
                <w:lang w:eastAsia="ar-SA"/>
              </w:rPr>
              <w:t>Not Stated</w:t>
            </w:r>
          </w:p>
        </w:tc>
        <w:tc>
          <w:tcPr>
            <w:tcW w:w="453" w:type="pct"/>
          </w:tcPr>
          <w:p w14:paraId="4AD931CC" w14:textId="6422F170" w:rsidR="00FF72FE" w:rsidRPr="00782EC0" w:rsidRDefault="00FF72FE" w:rsidP="00925F7D">
            <w:pPr>
              <w:pStyle w:val="TableText"/>
              <w:ind w:right="29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7.8</w:t>
            </w:r>
          </w:p>
        </w:tc>
        <w:tc>
          <w:tcPr>
            <w:tcW w:w="488" w:type="pct"/>
          </w:tcPr>
          <w:p w14:paraId="7F81E5A1" w14:textId="78FADC0F" w:rsidR="00FF72FE" w:rsidRPr="00782EC0" w:rsidRDefault="00FF72FE" w:rsidP="00925F7D">
            <w:pPr>
              <w:pStyle w:val="TableText"/>
              <w:ind w:right="29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10.0</w:t>
            </w:r>
          </w:p>
        </w:tc>
        <w:tc>
          <w:tcPr>
            <w:tcW w:w="442" w:type="pct"/>
          </w:tcPr>
          <w:p w14:paraId="35534BD9" w14:textId="3388567B" w:rsidR="00FF72FE" w:rsidRPr="00782EC0" w:rsidRDefault="00FF72FE" w:rsidP="00925F7D">
            <w:pPr>
              <w:pStyle w:val="TableText"/>
              <w:ind w:right="291"/>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7.8</w:t>
            </w:r>
          </w:p>
        </w:tc>
        <w:tc>
          <w:tcPr>
            <w:tcW w:w="868" w:type="pct"/>
          </w:tcPr>
          <w:p w14:paraId="57918F22" w14:textId="187E745D" w:rsidR="00FF72FE" w:rsidRPr="00782EC0" w:rsidRDefault="00FF72FE" w:rsidP="00925F7D">
            <w:pPr>
              <w:pStyle w:val="TableText"/>
              <w:ind w:right="723"/>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12.8</w:t>
            </w:r>
          </w:p>
        </w:tc>
        <w:tc>
          <w:tcPr>
            <w:tcW w:w="474" w:type="pct"/>
          </w:tcPr>
          <w:p w14:paraId="062CFA40" w14:textId="71C4A01B" w:rsidR="00FF72FE" w:rsidRPr="00782EC0" w:rsidRDefault="00FF72FE" w:rsidP="00925F7D">
            <w:pPr>
              <w:pStyle w:val="TableText"/>
              <w:ind w:right="44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26.6</w:t>
            </w:r>
          </w:p>
        </w:tc>
        <w:tc>
          <w:tcPr>
            <w:tcW w:w="565" w:type="pct"/>
          </w:tcPr>
          <w:p w14:paraId="06891623" w14:textId="686D7690" w:rsidR="00FF72FE" w:rsidRPr="00782EC0" w:rsidRDefault="00FF72FE" w:rsidP="00925F7D">
            <w:pPr>
              <w:pStyle w:val="TableText"/>
              <w:ind w:right="44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13.3</w:t>
            </w:r>
          </w:p>
        </w:tc>
        <w:tc>
          <w:tcPr>
            <w:tcW w:w="457" w:type="pct"/>
          </w:tcPr>
          <w:p w14:paraId="5422E89F" w14:textId="354B1DDD" w:rsidR="00FF72FE" w:rsidRPr="00782EC0" w:rsidRDefault="00FF72FE" w:rsidP="00925F7D">
            <w:pPr>
              <w:pStyle w:val="TableText"/>
              <w:ind w:right="44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7.7</w:t>
            </w:r>
          </w:p>
        </w:tc>
        <w:tc>
          <w:tcPr>
            <w:tcW w:w="538" w:type="pct"/>
          </w:tcPr>
          <w:p w14:paraId="5A430689" w14:textId="2BF5B5C9" w:rsidR="00FF72FE" w:rsidRPr="00782EC0" w:rsidRDefault="00FF72FE" w:rsidP="00925F7D">
            <w:pPr>
              <w:pStyle w:val="TableText"/>
              <w:ind w:right="440"/>
              <w:jc w:val="right"/>
              <w:cnfStyle w:val="000000010000" w:firstRow="0" w:lastRow="0" w:firstColumn="0" w:lastColumn="0" w:oddVBand="0" w:evenVBand="0" w:oddHBand="0" w:evenHBand="1" w:firstRowFirstColumn="0" w:firstRowLastColumn="0" w:lastRowFirstColumn="0" w:lastRowLastColumn="0"/>
              <w:rPr>
                <w:lang w:eastAsia="ar-SA"/>
              </w:rPr>
            </w:pPr>
            <w:r w:rsidRPr="00782EC0">
              <w:rPr>
                <w:lang w:eastAsia="ar-SA"/>
              </w:rPr>
              <w:t>6.4</w:t>
            </w:r>
          </w:p>
        </w:tc>
      </w:tr>
    </w:tbl>
    <w:p w14:paraId="698849E2" w14:textId="77777777" w:rsidR="00564195" w:rsidRPr="00782EC0" w:rsidRDefault="00564195" w:rsidP="000838BD">
      <w:pPr>
        <w:pStyle w:val="Greyline"/>
        <w:rPr>
          <w:noProof w:val="0"/>
          <w:lang w:val="en-IE"/>
        </w:rPr>
      </w:pPr>
    </w:p>
    <w:p w14:paraId="2C8745A2" w14:textId="1A046A73" w:rsidR="00564195" w:rsidRPr="00782EC0" w:rsidRDefault="00564195" w:rsidP="00800166">
      <w:pPr>
        <w:pStyle w:val="Sourcesandnotes"/>
        <w:rPr>
          <w:i w:val="0"/>
          <w:iCs/>
        </w:rPr>
      </w:pPr>
      <w:r w:rsidRPr="00782EC0">
        <w:t>Source:</w:t>
      </w:r>
      <w:r w:rsidRPr="00782EC0">
        <w:tab/>
      </w:r>
      <w:r w:rsidR="00231900" w:rsidRPr="00782EC0">
        <w:rPr>
          <w:i w:val="0"/>
          <w:iCs/>
        </w:rPr>
        <w:t>Results d</w:t>
      </w:r>
      <w:r w:rsidRPr="00782EC0">
        <w:rPr>
          <w:i w:val="0"/>
          <w:iCs/>
        </w:rPr>
        <w:t>erived by authors using 2016 Census microdata</w:t>
      </w:r>
      <w:r w:rsidR="00AD4009" w:rsidRPr="00782EC0">
        <w:rPr>
          <w:i w:val="0"/>
          <w:iCs/>
        </w:rPr>
        <w:t>.</w:t>
      </w:r>
    </w:p>
    <w:p w14:paraId="5C872C38" w14:textId="36748436" w:rsidR="00564195" w:rsidRPr="00782EC0" w:rsidRDefault="00564195" w:rsidP="00800166">
      <w:pPr>
        <w:pStyle w:val="Sourcesandnotes"/>
        <w:rPr>
          <w:i w:val="0"/>
          <w:iCs/>
        </w:rPr>
      </w:pPr>
      <w:r w:rsidRPr="00782EC0">
        <w:t>Note:</w:t>
      </w:r>
      <w:r w:rsidRPr="00782EC0">
        <w:tab/>
      </w:r>
      <w:r w:rsidRPr="00782EC0">
        <w:rPr>
          <w:i w:val="0"/>
          <w:iCs/>
        </w:rPr>
        <w:t>Working age population (15-64 years of age) in employment</w:t>
      </w:r>
      <w:r w:rsidR="00AD4009" w:rsidRPr="00782EC0">
        <w:rPr>
          <w:i w:val="0"/>
          <w:iCs/>
        </w:rPr>
        <w:t>.</w:t>
      </w:r>
    </w:p>
    <w:p w14:paraId="67FD24B4" w14:textId="77777777" w:rsidR="000D517F" w:rsidRPr="00782EC0" w:rsidRDefault="000D517F" w:rsidP="0061427D">
      <w:pPr>
        <w:rPr>
          <w:lang w:eastAsia="ar-SA"/>
        </w:rPr>
        <w:sectPr w:rsidR="000D517F" w:rsidRPr="00782EC0" w:rsidSect="000D517F">
          <w:pgSz w:w="16838" w:h="11906" w:orient="landscape"/>
          <w:pgMar w:top="1440" w:right="851" w:bottom="1440" w:left="1440" w:header="708" w:footer="708" w:gutter="0"/>
          <w:cols w:space="708"/>
          <w:docGrid w:linePitch="360"/>
        </w:sectPr>
      </w:pPr>
    </w:p>
    <w:p w14:paraId="255C2635" w14:textId="09560149" w:rsidR="00452101" w:rsidRPr="00782EC0" w:rsidRDefault="00925F7D" w:rsidP="000838BD">
      <w:pPr>
        <w:pStyle w:val="Heading1"/>
      </w:pPr>
      <w:bookmarkStart w:id="194" w:name="_Toc80864581"/>
      <w:r w:rsidRPr="00782EC0">
        <w:t>5.7</w:t>
      </w:r>
      <w:r w:rsidRPr="00782EC0">
        <w:tab/>
      </w:r>
      <w:r w:rsidR="004578A3" w:rsidRPr="00782EC0">
        <w:t>I</w:t>
      </w:r>
      <w:r w:rsidR="00F80E92" w:rsidRPr="00782EC0">
        <w:t xml:space="preserve">mpact of </w:t>
      </w:r>
      <w:r w:rsidR="00880921" w:rsidRPr="00782EC0">
        <w:t>d</w:t>
      </w:r>
      <w:r w:rsidR="00F80E92" w:rsidRPr="00782EC0">
        <w:t xml:space="preserve">isability on </w:t>
      </w:r>
      <w:r w:rsidR="00880921" w:rsidRPr="00782EC0">
        <w:t>l</w:t>
      </w:r>
      <w:r w:rsidR="00F80E92" w:rsidRPr="00782EC0">
        <w:t xml:space="preserve">ikelihood of </w:t>
      </w:r>
      <w:r w:rsidR="00880921" w:rsidRPr="00782EC0">
        <w:t>b</w:t>
      </w:r>
      <w:r w:rsidR="000E36EC" w:rsidRPr="00782EC0">
        <w:t xml:space="preserve">eing an </w:t>
      </w:r>
      <w:r w:rsidR="00880921" w:rsidRPr="00782EC0">
        <w:t>e</w:t>
      </w:r>
      <w:r w:rsidR="000E36EC" w:rsidRPr="00782EC0">
        <w:t>mployee</w:t>
      </w:r>
      <w:bookmarkEnd w:id="194"/>
    </w:p>
    <w:p w14:paraId="3D9A8DC7" w14:textId="3A750837" w:rsidR="005F3A36" w:rsidRPr="00782EC0" w:rsidRDefault="00F80E92" w:rsidP="00925F7D">
      <w:r w:rsidRPr="00782EC0">
        <w:t xml:space="preserve">Using econometric techniques, </w:t>
      </w:r>
      <w:r w:rsidR="004F028A" w:rsidRPr="00782EC0">
        <w:t xml:space="preserve">in this section of the report </w:t>
      </w:r>
      <w:r w:rsidR="00480A66" w:rsidRPr="00782EC0">
        <w:t>we examine the impact that having a disability has on a person</w:t>
      </w:r>
      <w:r w:rsidR="006E458E" w:rsidRPr="00782EC0">
        <w:t>’</w:t>
      </w:r>
      <w:r w:rsidR="00480A66" w:rsidRPr="00782EC0">
        <w:t xml:space="preserve">s likelihood of being in employment </w:t>
      </w:r>
      <w:r w:rsidR="00FB5BF7" w:rsidRPr="00782EC0">
        <w:t>in 2016</w:t>
      </w:r>
      <w:r w:rsidR="00AB23B6" w:rsidRPr="00782EC0">
        <w:t>, overall and by disability type</w:t>
      </w:r>
      <w:r w:rsidR="00480A66" w:rsidRPr="00782EC0">
        <w:t>.</w:t>
      </w:r>
      <w:r w:rsidR="00FB5BF7" w:rsidRPr="00782EC0">
        <w:rPr>
          <w:rStyle w:val="FootnoteReference"/>
        </w:rPr>
        <w:footnoteReference w:id="36"/>
      </w:r>
      <w:r w:rsidR="00480A66" w:rsidRPr="00782EC0">
        <w:t xml:space="preserve"> </w:t>
      </w:r>
      <w:r w:rsidR="006F20DE" w:rsidRPr="00782EC0">
        <w:t>We utilise econometric modelling in order to isolate the impact of having a disability on this outcome</w:t>
      </w:r>
      <w:r w:rsidR="00506E84" w:rsidRPr="00782EC0">
        <w:t>,</w:t>
      </w:r>
      <w:r w:rsidR="003B6069" w:rsidRPr="00782EC0">
        <w:t xml:space="preserve"> separate</w:t>
      </w:r>
      <w:r w:rsidR="006F20DE" w:rsidRPr="00782EC0">
        <w:t xml:space="preserve"> from</w:t>
      </w:r>
      <w:r w:rsidR="005F3A36" w:rsidRPr="00782EC0">
        <w:t xml:space="preserve"> the other factors </w:t>
      </w:r>
      <w:r w:rsidR="00506E84" w:rsidRPr="00782EC0">
        <w:t xml:space="preserve">that </w:t>
      </w:r>
      <w:r w:rsidR="005F3A36" w:rsidRPr="00782EC0">
        <w:t xml:space="preserve">can affect </w:t>
      </w:r>
      <w:r w:rsidR="00B01CCC" w:rsidRPr="00782EC0">
        <w:t>being employed</w:t>
      </w:r>
      <w:r w:rsidR="005F3A36" w:rsidRPr="00782EC0">
        <w:t xml:space="preserve">, such as age, gender, etc. </w:t>
      </w:r>
    </w:p>
    <w:p w14:paraId="585DB718" w14:textId="5EF1AA12" w:rsidR="00FB5BF7" w:rsidRPr="00782EC0" w:rsidRDefault="005F3A36" w:rsidP="00925F7D">
      <w:r w:rsidRPr="00782EC0">
        <w:t>In this context, w</w:t>
      </w:r>
      <w:r w:rsidR="00480A66" w:rsidRPr="00782EC0">
        <w:t>e are modelling the choice between two discrete alternatives</w:t>
      </w:r>
      <w:r w:rsidR="00F77ACA" w:rsidRPr="00782EC0">
        <w:t xml:space="preserve"> – being in employment or not </w:t>
      </w:r>
      <w:r w:rsidR="006E458E" w:rsidRPr="00782EC0">
        <w:t>–</w:t>
      </w:r>
      <w:r w:rsidR="00F77ACA" w:rsidRPr="00782EC0">
        <w:t xml:space="preserve"> </w:t>
      </w:r>
      <w:r w:rsidR="00480A66" w:rsidRPr="00782EC0">
        <w:t xml:space="preserve">and </w:t>
      </w:r>
      <w:r w:rsidRPr="00782EC0">
        <w:t xml:space="preserve">we </w:t>
      </w:r>
      <w:r w:rsidR="00FB5BF7" w:rsidRPr="00782EC0">
        <w:t>u</w:t>
      </w:r>
      <w:r w:rsidR="00480A66" w:rsidRPr="00782EC0">
        <w:t xml:space="preserve">se a probit model to estimate this binary </w:t>
      </w:r>
      <w:r w:rsidR="00A904B4" w:rsidRPr="00782EC0">
        <w:t>outcome</w:t>
      </w:r>
      <w:r w:rsidR="00F77ACA" w:rsidRPr="00782EC0">
        <w:t>.</w:t>
      </w:r>
      <w:r w:rsidR="00480A66" w:rsidRPr="00782EC0">
        <w:t xml:space="preserve"> We focus on the</w:t>
      </w:r>
      <w:r w:rsidRPr="00782EC0">
        <w:t xml:space="preserve"> </w:t>
      </w:r>
      <w:r w:rsidR="00F77ACA" w:rsidRPr="00782EC0">
        <w:t xml:space="preserve">working </w:t>
      </w:r>
      <w:r w:rsidR="00480A66" w:rsidRPr="00782EC0">
        <w:t>population aged 15 to 64, with individuals that are self-employed or assisting relatives excluded from the analysis</w:t>
      </w:r>
      <w:r w:rsidR="00F77ACA" w:rsidRPr="00782EC0">
        <w:t>.</w:t>
      </w:r>
      <w:r w:rsidR="00F77ACA" w:rsidRPr="00782EC0">
        <w:rPr>
          <w:rStyle w:val="FootnoteReference"/>
        </w:rPr>
        <w:footnoteReference w:id="37"/>
      </w:r>
      <w:r w:rsidR="00480A66" w:rsidRPr="00782EC0">
        <w:t xml:space="preserve"> </w:t>
      </w:r>
      <w:r w:rsidR="00A546CF" w:rsidRPr="00782EC0">
        <w:t>Thus, we are focussing on employees</w:t>
      </w:r>
      <w:r w:rsidR="00B75EF8" w:rsidRPr="00782EC0">
        <w:t xml:space="preserve"> in </w:t>
      </w:r>
      <w:r w:rsidR="001D26B7" w:rsidRPr="00782EC0">
        <w:t>this examination</w:t>
      </w:r>
      <w:r w:rsidR="00A546CF" w:rsidRPr="00782EC0">
        <w:t xml:space="preserve">. </w:t>
      </w:r>
      <w:r w:rsidR="007F5608" w:rsidRPr="00782EC0">
        <w:t>In the next section, we look at the impact of having a disability on someone</w:t>
      </w:r>
      <w:r w:rsidR="006E458E" w:rsidRPr="00782EC0">
        <w:t>’</w:t>
      </w:r>
      <w:r w:rsidR="007F5608" w:rsidRPr="00782EC0">
        <w:t>s probability of being self-employed.</w:t>
      </w:r>
    </w:p>
    <w:p w14:paraId="0C7491B6" w14:textId="0BBB260D" w:rsidR="00AB23B6" w:rsidRPr="00782EC0" w:rsidRDefault="00F80E92" w:rsidP="00925F7D">
      <w:r w:rsidRPr="00782EC0">
        <w:t>We initially r</w:t>
      </w:r>
      <w:r w:rsidR="00BA2A62" w:rsidRPr="00782EC0">
        <w:t>an</w:t>
      </w:r>
      <w:r w:rsidRPr="00782EC0">
        <w:t xml:space="preserve"> a specification in which only </w:t>
      </w:r>
      <w:r w:rsidR="00757B6F" w:rsidRPr="00782EC0">
        <w:t xml:space="preserve">a dummy variable that captures whether an individual has a disability </w:t>
      </w:r>
      <w:r w:rsidR="00BA2A62" w:rsidRPr="00782EC0">
        <w:t xml:space="preserve">was </w:t>
      </w:r>
      <w:r w:rsidR="00757B6F" w:rsidRPr="00782EC0">
        <w:t xml:space="preserve">included. </w:t>
      </w:r>
      <w:r w:rsidRPr="00782EC0">
        <w:t>We then estimate</w:t>
      </w:r>
      <w:r w:rsidR="00BA2A62" w:rsidRPr="00782EC0">
        <w:t>d</w:t>
      </w:r>
      <w:r w:rsidRPr="00782EC0">
        <w:t xml:space="preserve"> a second specification in which we </w:t>
      </w:r>
      <w:r w:rsidR="00757B6F" w:rsidRPr="00782EC0">
        <w:t>add</w:t>
      </w:r>
      <w:r w:rsidR="00BA2A62" w:rsidRPr="00782EC0">
        <w:t>ed</w:t>
      </w:r>
      <w:r w:rsidR="003C2E0B" w:rsidRPr="00782EC0">
        <w:t xml:space="preserve"> self-reported</w:t>
      </w:r>
      <w:r w:rsidRPr="00782EC0">
        <w:t xml:space="preserve"> </w:t>
      </w:r>
      <w:r w:rsidR="00757B6F" w:rsidRPr="00782EC0">
        <w:t>general health</w:t>
      </w:r>
      <w:r w:rsidR="00F77ACA" w:rsidRPr="00782EC0">
        <w:t xml:space="preserve">; </w:t>
      </w:r>
      <w:r w:rsidR="00757B6F" w:rsidRPr="00782EC0">
        <w:t>while in a third specification we augment</w:t>
      </w:r>
      <w:r w:rsidR="00BA2A62" w:rsidRPr="00782EC0">
        <w:t>ed</w:t>
      </w:r>
      <w:r w:rsidR="00757B6F" w:rsidRPr="00782EC0">
        <w:t xml:space="preserve"> our model by adding </w:t>
      </w:r>
      <w:r w:rsidRPr="00782EC0">
        <w:t xml:space="preserve">a set of controls to capture </w:t>
      </w:r>
      <w:r w:rsidR="00DE6F59" w:rsidRPr="00782EC0">
        <w:t xml:space="preserve">the impact of </w:t>
      </w:r>
      <w:r w:rsidRPr="00782EC0">
        <w:t xml:space="preserve">gender, age, </w:t>
      </w:r>
      <w:r w:rsidR="00757B6F" w:rsidRPr="00782EC0">
        <w:t xml:space="preserve">ethnicity, nationality, </w:t>
      </w:r>
      <w:r w:rsidRPr="00782EC0">
        <w:t>marital status</w:t>
      </w:r>
      <w:r w:rsidR="00757B6F" w:rsidRPr="00782EC0">
        <w:t xml:space="preserve">, and </w:t>
      </w:r>
      <w:r w:rsidRPr="00782EC0">
        <w:t>geographic location</w:t>
      </w:r>
      <w:r w:rsidR="00757B6F" w:rsidRPr="00782EC0">
        <w:t xml:space="preserve"> on a person</w:t>
      </w:r>
      <w:r w:rsidR="006E458E" w:rsidRPr="00782EC0">
        <w:t>’</w:t>
      </w:r>
      <w:r w:rsidR="00757B6F" w:rsidRPr="00782EC0">
        <w:t xml:space="preserve">s likelihood of being </w:t>
      </w:r>
      <w:r w:rsidR="001B2437" w:rsidRPr="00782EC0">
        <w:t>an employee</w:t>
      </w:r>
      <w:r w:rsidR="00757B6F" w:rsidRPr="00782EC0">
        <w:t>.</w:t>
      </w:r>
      <w:r w:rsidR="00757B6F" w:rsidRPr="00782EC0">
        <w:rPr>
          <w:rStyle w:val="FootnoteReference"/>
        </w:rPr>
        <w:footnoteReference w:id="38"/>
      </w:r>
      <w:r w:rsidR="00757B6F" w:rsidRPr="00782EC0">
        <w:t xml:space="preserve"> </w:t>
      </w:r>
      <w:r w:rsidRPr="00782EC0">
        <w:t>The results from the</w:t>
      </w:r>
      <w:r w:rsidR="00F77ACA" w:rsidRPr="00782EC0">
        <w:t>se</w:t>
      </w:r>
      <w:r w:rsidRPr="00782EC0">
        <w:t xml:space="preserve"> t</w:t>
      </w:r>
      <w:r w:rsidR="00757B6F" w:rsidRPr="00782EC0">
        <w:t>hree</w:t>
      </w:r>
      <w:r w:rsidRPr="00782EC0">
        <w:t xml:space="preserve"> estimated specifications</w:t>
      </w:r>
      <w:r w:rsidR="00B65705" w:rsidRPr="00782EC0">
        <w:t xml:space="preserve"> </w:t>
      </w:r>
      <w:r w:rsidRPr="00782EC0">
        <w:t xml:space="preserve">are presented in Table </w:t>
      </w:r>
      <w:r w:rsidR="004049E3" w:rsidRPr="00782EC0">
        <w:t>5</w:t>
      </w:r>
      <w:r w:rsidR="00961003" w:rsidRPr="00782EC0">
        <w:t>.</w:t>
      </w:r>
      <w:r w:rsidR="00A904B4" w:rsidRPr="00782EC0">
        <w:t>2</w:t>
      </w:r>
      <w:r w:rsidR="00736288" w:rsidRPr="00782EC0">
        <w:t>3</w:t>
      </w:r>
      <w:r w:rsidR="00AB23B6" w:rsidRPr="00782EC0">
        <w:t>,</w:t>
      </w:r>
      <w:r w:rsidR="00961003" w:rsidRPr="00782EC0">
        <w:rPr>
          <w:rStyle w:val="FootnoteReference"/>
        </w:rPr>
        <w:footnoteReference w:id="39"/>
      </w:r>
      <w:r w:rsidR="00AB23B6" w:rsidRPr="00782EC0">
        <w:t xml:space="preserve"> while the </w:t>
      </w:r>
      <w:r w:rsidR="00DE6F59" w:rsidRPr="00782EC0">
        <w:t xml:space="preserve">results broken down by gender are given in Table </w:t>
      </w:r>
      <w:r w:rsidR="004049E3" w:rsidRPr="00782EC0">
        <w:t>5</w:t>
      </w:r>
      <w:r w:rsidR="00DE6F59" w:rsidRPr="00782EC0">
        <w:t>.</w:t>
      </w:r>
      <w:r w:rsidR="00973EEF" w:rsidRPr="00782EC0">
        <w:t>2</w:t>
      </w:r>
      <w:r w:rsidR="00736288" w:rsidRPr="00782EC0">
        <w:t>4</w:t>
      </w:r>
      <w:r w:rsidR="00DE6F59" w:rsidRPr="00782EC0">
        <w:t xml:space="preserve">. </w:t>
      </w:r>
      <w:r w:rsidR="00AB23B6" w:rsidRPr="00782EC0">
        <w:t>We also estimate</w:t>
      </w:r>
      <w:r w:rsidR="00BA2A62" w:rsidRPr="00782EC0">
        <w:t>d</w:t>
      </w:r>
      <w:r w:rsidR="00AB23B6" w:rsidRPr="00782EC0">
        <w:t xml:space="preserve"> these three specifications with our disability</w:t>
      </w:r>
      <w:r w:rsidR="007C001E" w:rsidRPr="00782EC0">
        <w:t xml:space="preserve"> dummy</w:t>
      </w:r>
      <w:r w:rsidR="00AB23B6" w:rsidRPr="00782EC0">
        <w:t xml:space="preserve"> variable replaced with disability</w:t>
      </w:r>
      <w:r w:rsidR="003B6069" w:rsidRPr="00782EC0">
        <w:t xml:space="preserve"> type </w:t>
      </w:r>
      <w:r w:rsidR="007C001E" w:rsidRPr="00782EC0">
        <w:t>variables</w:t>
      </w:r>
      <w:r w:rsidR="00AB23B6" w:rsidRPr="00782EC0">
        <w:t>. The results from these models</w:t>
      </w:r>
      <w:r w:rsidR="00DE6F59" w:rsidRPr="00782EC0">
        <w:t xml:space="preserve">, for all </w:t>
      </w:r>
      <w:r w:rsidR="001E05AA" w:rsidRPr="00782EC0">
        <w:t xml:space="preserve">individuals of working age </w:t>
      </w:r>
      <w:r w:rsidR="00DE6F59" w:rsidRPr="00782EC0">
        <w:t xml:space="preserve">and separately by gender, </w:t>
      </w:r>
      <w:r w:rsidR="00AB23B6" w:rsidRPr="00782EC0">
        <w:t>are presented in Table</w:t>
      </w:r>
      <w:r w:rsidR="00DE6F59" w:rsidRPr="00782EC0">
        <w:t>s</w:t>
      </w:r>
      <w:r w:rsidR="00AB23B6" w:rsidRPr="00782EC0">
        <w:t xml:space="preserve"> </w:t>
      </w:r>
      <w:r w:rsidR="004049E3" w:rsidRPr="00782EC0">
        <w:t>5</w:t>
      </w:r>
      <w:r w:rsidR="00AB23B6" w:rsidRPr="00782EC0">
        <w:t>.</w:t>
      </w:r>
      <w:r w:rsidR="00BE2D4D" w:rsidRPr="00782EC0">
        <w:t>2</w:t>
      </w:r>
      <w:r w:rsidR="00736288" w:rsidRPr="00782EC0">
        <w:t>5</w:t>
      </w:r>
      <w:r w:rsidR="00DE6F59" w:rsidRPr="00782EC0">
        <w:t xml:space="preserve"> and </w:t>
      </w:r>
      <w:r w:rsidR="004049E3" w:rsidRPr="00782EC0">
        <w:t>5</w:t>
      </w:r>
      <w:r w:rsidR="00DE6F59" w:rsidRPr="00782EC0">
        <w:t>.</w:t>
      </w:r>
      <w:r w:rsidR="00BE2D4D" w:rsidRPr="00782EC0">
        <w:t>2</w:t>
      </w:r>
      <w:r w:rsidR="00736288" w:rsidRPr="00782EC0">
        <w:t>6</w:t>
      </w:r>
      <w:r w:rsidR="00AB23B6" w:rsidRPr="00782EC0">
        <w:t>.</w:t>
      </w:r>
      <w:r w:rsidR="00AE3C4A" w:rsidRPr="00782EC0">
        <w:rPr>
          <w:rStyle w:val="FootnoteReference"/>
        </w:rPr>
        <w:footnoteReference w:id="40"/>
      </w:r>
    </w:p>
    <w:p w14:paraId="1F0A2595" w14:textId="38942C04" w:rsidR="00F60B2F" w:rsidRPr="00782EC0" w:rsidRDefault="00AB23B6" w:rsidP="00925F7D">
      <w:r w:rsidRPr="00782EC0">
        <w:t>F</w:t>
      </w:r>
      <w:r w:rsidR="00B65705" w:rsidRPr="00782EC0">
        <w:t xml:space="preserve">ocussing </w:t>
      </w:r>
      <w:r w:rsidR="003B6069" w:rsidRPr="00782EC0">
        <w:t xml:space="preserve">initially on the impact of having a disability on being </w:t>
      </w:r>
      <w:r w:rsidR="001B2437" w:rsidRPr="00782EC0">
        <w:t>an employee</w:t>
      </w:r>
      <w:r w:rsidR="003B6069" w:rsidRPr="00782EC0">
        <w:t>, we can see from</w:t>
      </w:r>
      <w:r w:rsidR="00957B1F" w:rsidRPr="00782EC0">
        <w:t xml:space="preserve"> </w:t>
      </w:r>
      <w:r w:rsidR="00B65705" w:rsidRPr="00782EC0">
        <w:t>the result</w:t>
      </w:r>
      <w:r w:rsidR="00957B1F" w:rsidRPr="00782EC0">
        <w:t>s</w:t>
      </w:r>
      <w:r w:rsidR="00B65705" w:rsidRPr="00782EC0">
        <w:t xml:space="preserve"> presented in </w:t>
      </w:r>
      <w:r w:rsidR="008D6573" w:rsidRPr="00782EC0">
        <w:t>C</w:t>
      </w:r>
      <w:r w:rsidR="00B65705" w:rsidRPr="00782EC0">
        <w:t>olumn 1</w:t>
      </w:r>
      <w:r w:rsidRPr="00782EC0">
        <w:t xml:space="preserve"> in Table </w:t>
      </w:r>
      <w:r w:rsidR="008D35B1" w:rsidRPr="00782EC0">
        <w:t>5</w:t>
      </w:r>
      <w:r w:rsidRPr="00782EC0">
        <w:t>.</w:t>
      </w:r>
      <w:r w:rsidR="00A904B4" w:rsidRPr="00782EC0">
        <w:t>2</w:t>
      </w:r>
      <w:r w:rsidR="00736288" w:rsidRPr="00782EC0">
        <w:t>3</w:t>
      </w:r>
      <w:r w:rsidR="00B65705" w:rsidRPr="00782EC0">
        <w:t xml:space="preserve"> that </w:t>
      </w:r>
      <w:r w:rsidR="00957B1F" w:rsidRPr="00782EC0">
        <w:t>it</w:t>
      </w:r>
      <w:r w:rsidR="00B65705" w:rsidRPr="00782EC0">
        <w:t xml:space="preserve"> </w:t>
      </w:r>
      <w:r w:rsidR="00C64A59" w:rsidRPr="00782EC0">
        <w:t xml:space="preserve">has a negative </w:t>
      </w:r>
      <w:r w:rsidR="00957B1F" w:rsidRPr="00782EC0">
        <w:t xml:space="preserve">effect: </w:t>
      </w:r>
      <w:r w:rsidR="00B65705" w:rsidRPr="00782EC0">
        <w:t>this trait</w:t>
      </w:r>
      <w:r w:rsidR="00C64A59" w:rsidRPr="00782EC0">
        <w:t xml:space="preserve"> on its own </w:t>
      </w:r>
      <w:r w:rsidR="00B65705" w:rsidRPr="00782EC0">
        <w:t>reduce</w:t>
      </w:r>
      <w:r w:rsidR="00C64A59" w:rsidRPr="00782EC0">
        <w:t>d</w:t>
      </w:r>
      <w:r w:rsidR="00B65705" w:rsidRPr="00782EC0">
        <w:t xml:space="preserve"> a</w:t>
      </w:r>
      <w:r w:rsidR="008D6573" w:rsidRPr="00782EC0">
        <w:t>n</w:t>
      </w:r>
      <w:r w:rsidR="00B65705" w:rsidRPr="00782EC0">
        <w:t xml:space="preserve"> individual</w:t>
      </w:r>
      <w:r w:rsidR="006E458E" w:rsidRPr="00782EC0">
        <w:t>’</w:t>
      </w:r>
      <w:r w:rsidR="00B65705" w:rsidRPr="00782EC0">
        <w:t xml:space="preserve">s probability of being </w:t>
      </w:r>
      <w:r w:rsidR="00220C79" w:rsidRPr="00782EC0">
        <w:t xml:space="preserve">an employee </w:t>
      </w:r>
      <w:r w:rsidR="00957B1F" w:rsidRPr="00782EC0">
        <w:t>in 2016</w:t>
      </w:r>
      <w:r w:rsidR="00B65705" w:rsidRPr="00782EC0">
        <w:t xml:space="preserve"> by 19 percentage points</w:t>
      </w:r>
      <w:r w:rsidR="001D26B7" w:rsidRPr="00782EC0">
        <w:t xml:space="preserve"> compared to those with no disability (i.e. the reference category)</w:t>
      </w:r>
      <w:r w:rsidR="00B65705" w:rsidRPr="00782EC0">
        <w:t xml:space="preserve">. When we add in </w:t>
      </w:r>
      <w:r w:rsidR="00F26CB7" w:rsidRPr="00782EC0">
        <w:t xml:space="preserve">a measure of </w:t>
      </w:r>
      <w:r w:rsidR="001E05AA" w:rsidRPr="00782EC0">
        <w:t>a person</w:t>
      </w:r>
      <w:r w:rsidR="006E458E" w:rsidRPr="00782EC0">
        <w:t>’</w:t>
      </w:r>
      <w:r w:rsidR="001E05AA" w:rsidRPr="00782EC0">
        <w:t xml:space="preserve">s </w:t>
      </w:r>
      <w:r w:rsidR="003C2E0B" w:rsidRPr="00782EC0">
        <w:t xml:space="preserve">self-reported </w:t>
      </w:r>
      <w:r w:rsidR="00F26CB7" w:rsidRPr="00782EC0">
        <w:t>general health</w:t>
      </w:r>
      <w:r w:rsidR="00F60B2F" w:rsidRPr="00782EC0">
        <w:t xml:space="preserve"> in</w:t>
      </w:r>
      <w:r w:rsidR="00F26CB7" w:rsidRPr="00782EC0">
        <w:t>to our model</w:t>
      </w:r>
      <w:r w:rsidR="00F60B2F" w:rsidRPr="00782EC0">
        <w:t xml:space="preserve"> (Column 2)</w:t>
      </w:r>
      <w:r w:rsidR="00F26CB7" w:rsidRPr="00782EC0">
        <w:t xml:space="preserve">, we find that the impact of having a disability on the likelihood of being </w:t>
      </w:r>
      <w:r w:rsidR="00220C79" w:rsidRPr="00782EC0">
        <w:t xml:space="preserve">an employee </w:t>
      </w:r>
      <w:r w:rsidR="00F26CB7" w:rsidRPr="00782EC0">
        <w:t>continues to be negative, but the size of the effect declines to 12 percentage points. The effect declines further to 9.9</w:t>
      </w:r>
      <w:r w:rsidR="004F028A" w:rsidRPr="00782EC0">
        <w:t> </w:t>
      </w:r>
      <w:r w:rsidR="00F26CB7" w:rsidRPr="00782EC0">
        <w:t>percentage points when we control for a range of other factors that can affect someone</w:t>
      </w:r>
      <w:r w:rsidR="006E458E" w:rsidRPr="00782EC0">
        <w:t>’</w:t>
      </w:r>
      <w:r w:rsidR="00F26CB7" w:rsidRPr="00782EC0">
        <w:t xml:space="preserve">s likelihood of being </w:t>
      </w:r>
      <w:r w:rsidR="00220C79" w:rsidRPr="00782EC0">
        <w:t>an employee</w:t>
      </w:r>
      <w:r w:rsidR="00F26CB7" w:rsidRPr="00782EC0">
        <w:t xml:space="preserve"> (Column 3). </w:t>
      </w:r>
    </w:p>
    <w:p w14:paraId="6374213B" w14:textId="7C7F7EEE" w:rsidR="00A904B4" w:rsidRPr="00782EC0" w:rsidRDefault="00A904B4" w:rsidP="00925F7D">
      <w:r w:rsidRPr="00782EC0">
        <w:t xml:space="preserve">The results for some of the other characteristics </w:t>
      </w:r>
      <w:r w:rsidR="00F3782F" w:rsidRPr="00782EC0">
        <w:t>examined</w:t>
      </w:r>
      <w:r w:rsidRPr="00782EC0">
        <w:t xml:space="preserve"> in specification 3 are worth noting. In particular,</w:t>
      </w:r>
      <w:r w:rsidR="00F3782F" w:rsidRPr="00782EC0">
        <w:t xml:space="preserve"> males were less likely to be </w:t>
      </w:r>
      <w:r w:rsidR="00220C79" w:rsidRPr="00782EC0">
        <w:t xml:space="preserve">employees </w:t>
      </w:r>
      <w:r w:rsidR="00F3782F" w:rsidRPr="00782EC0">
        <w:t>in 2016 compared to females</w:t>
      </w:r>
      <w:r w:rsidR="004808EC" w:rsidRPr="00782EC0">
        <w:t xml:space="preserve"> (reference </w:t>
      </w:r>
      <w:r w:rsidR="00412EB8" w:rsidRPr="00782EC0">
        <w:t>category</w:t>
      </w:r>
      <w:r w:rsidR="004808EC" w:rsidRPr="00782EC0">
        <w:t>)</w:t>
      </w:r>
      <w:r w:rsidR="00F3782F" w:rsidRPr="00782EC0">
        <w:t>. Compared to people that reported good/very good health, those that indicated that their health was fair or bad/very bad were less likely to be working</w:t>
      </w:r>
      <w:r w:rsidR="00460CED" w:rsidRPr="00782EC0">
        <w:t xml:space="preserve"> in 2016</w:t>
      </w:r>
      <w:r w:rsidR="00F3782F" w:rsidRPr="00782EC0">
        <w:t>. This health effect is separate from the negative impact of having a disability on someone</w:t>
      </w:r>
      <w:r w:rsidR="006E458E" w:rsidRPr="00782EC0">
        <w:t>’</w:t>
      </w:r>
      <w:r w:rsidR="00F3782F" w:rsidRPr="00782EC0">
        <w:t xml:space="preserve">s likelihood of being </w:t>
      </w:r>
      <w:r w:rsidR="00AD6939" w:rsidRPr="00782EC0">
        <w:t>an employee</w:t>
      </w:r>
      <w:r w:rsidR="00F3782F" w:rsidRPr="00782EC0">
        <w:t xml:space="preserve">. Those aged 16-19 and 55-64 were considerably less likely to </w:t>
      </w:r>
      <w:r w:rsidR="00460CED" w:rsidRPr="00782EC0">
        <w:t>be working</w:t>
      </w:r>
      <w:r w:rsidR="00F3782F" w:rsidRPr="00782EC0">
        <w:t xml:space="preserve"> in 2016 compared to those aged 35-44. </w:t>
      </w:r>
      <w:r w:rsidR="00460CED" w:rsidRPr="00782EC0">
        <w:t xml:space="preserve">Finally, while </w:t>
      </w:r>
      <w:r w:rsidR="004F028A" w:rsidRPr="00782EC0">
        <w:t>those</w:t>
      </w:r>
      <w:r w:rsidR="00460CED" w:rsidRPr="00782EC0">
        <w:t xml:space="preserve"> residing outside of Dublin were less likely to be </w:t>
      </w:r>
      <w:r w:rsidR="00AD6939" w:rsidRPr="00782EC0">
        <w:t>employees</w:t>
      </w:r>
      <w:r w:rsidR="00460CED" w:rsidRPr="00782EC0">
        <w:t xml:space="preserve">, the largest negative effects were associated with residing in the Border region, the Midland, and the South-East. </w:t>
      </w:r>
    </w:p>
    <w:p w14:paraId="3D6F309F" w14:textId="0BCCFE98" w:rsidR="00F60B2F" w:rsidRPr="00782EC0" w:rsidRDefault="006534C7" w:rsidP="006534C7">
      <w:pPr>
        <w:pStyle w:val="Tabletitle"/>
      </w:pPr>
      <w:bookmarkStart w:id="195" w:name="_Toc82080442"/>
      <w:r w:rsidRPr="00782EC0">
        <w:t xml:space="preserve">Table </w:t>
      </w:r>
      <w:r w:rsidR="008D35B1" w:rsidRPr="00782EC0">
        <w:t>5</w:t>
      </w:r>
      <w:r w:rsidR="00F60B2F" w:rsidRPr="00782EC0">
        <w:t>.</w:t>
      </w:r>
      <w:r w:rsidR="00A904B4" w:rsidRPr="00782EC0">
        <w:t>2</w:t>
      </w:r>
      <w:r w:rsidR="00736288" w:rsidRPr="00782EC0">
        <w:t>3</w:t>
      </w:r>
      <w:r w:rsidR="00F60B2F" w:rsidRPr="00782EC0">
        <w:tab/>
      </w:r>
      <w:r w:rsidRPr="00782EC0">
        <w:t>Impact of disability on a person</w:t>
      </w:r>
      <w:r w:rsidR="006E458E" w:rsidRPr="00782EC0">
        <w:t>’</w:t>
      </w:r>
      <w:r w:rsidRPr="00782EC0">
        <w:t>s probability of being an employee</w:t>
      </w:r>
      <w:r w:rsidR="00732BB5" w:rsidRPr="00782EC0">
        <w:t xml:space="preserve">: </w:t>
      </w:r>
      <w:r w:rsidR="00F60B2F" w:rsidRPr="00782EC0">
        <w:t>2016 (</w:t>
      </w:r>
      <w:r w:rsidRPr="00782EC0">
        <w:t>marginal effects</w:t>
      </w:r>
      <w:r w:rsidR="00F60B2F" w:rsidRPr="00782EC0">
        <w:t>)</w:t>
      </w:r>
      <w:bookmarkEnd w:id="195"/>
    </w:p>
    <w:tbl>
      <w:tblPr>
        <w:tblStyle w:val="ESRItable1"/>
        <w:tblW w:w="5000" w:type="pct"/>
        <w:tblLook w:val="0020" w:firstRow="1" w:lastRow="0" w:firstColumn="0" w:lastColumn="0" w:noHBand="0" w:noVBand="0"/>
        <w:tblCaption w:val="TABLE 5.23 IMPACT OF DISABILITY ON A PERSON’S PROBABILITY OF BEING AN EMPLOYEE: 2016 (MARGINAL EFFECTS)"/>
        <w:tblDescription w:val="This table examines the impact that having a disability has on a working age person’s likelihood of being in employment in Ireland in 2016. The table lists the results of 3 probit models. There are 8 categories: having a disability, gender, age, health status, ethnicity, nationality, marital status, geographic location. The results are marginal effects. The table shows that not taking account of anything, having a disability reduce the likelihood of being in employment by 19 percentage points compared to people without disabilities. Taking account of people’s health it is reduced by 12 percentage points. Taking account also of people’s gender, age, ethnicity, nationality, marital status and geographic location it reduces their likelihood of being in employment by 10 percentage points. &#10;"/>
      </w:tblPr>
      <w:tblGrid>
        <w:gridCol w:w="3535"/>
        <w:gridCol w:w="1823"/>
        <w:gridCol w:w="1825"/>
        <w:gridCol w:w="1823"/>
      </w:tblGrid>
      <w:tr w:rsidR="00211B41" w:rsidRPr="00782EC0" w14:paraId="18D55232" w14:textId="77777777" w:rsidTr="009732DB">
        <w:trPr>
          <w:cnfStyle w:val="100000000000" w:firstRow="1" w:lastRow="0" w:firstColumn="0" w:lastColumn="0" w:oddVBand="0" w:evenVBand="0" w:oddHBand="0" w:evenHBand="0" w:firstRowFirstColumn="0" w:firstRowLastColumn="0" w:lastRowFirstColumn="0" w:lastRowLastColumn="0"/>
          <w:cantSplit/>
          <w:trHeight w:val="283"/>
          <w:tblHeader/>
        </w:trPr>
        <w:tc>
          <w:tcPr>
            <w:tcW w:w="1963" w:type="pct"/>
          </w:tcPr>
          <w:p w14:paraId="3CCE693C" w14:textId="77777777" w:rsidR="00F26CB7" w:rsidRPr="00782EC0" w:rsidRDefault="00F26CB7" w:rsidP="00925F7D">
            <w:pPr>
              <w:pStyle w:val="TableText"/>
              <w:rPr>
                <w:b w:val="0"/>
                <w:bCs w:val="0"/>
              </w:rPr>
            </w:pPr>
          </w:p>
        </w:tc>
        <w:tc>
          <w:tcPr>
            <w:tcW w:w="1012" w:type="pct"/>
          </w:tcPr>
          <w:p w14:paraId="160A0193" w14:textId="3F6167CD" w:rsidR="00F26CB7" w:rsidRPr="00782EC0" w:rsidRDefault="00F26CB7" w:rsidP="00925F7D">
            <w:pPr>
              <w:pStyle w:val="TableText"/>
              <w:jc w:val="center"/>
              <w:rPr>
                <w:b w:val="0"/>
                <w:bCs w:val="0"/>
              </w:rPr>
            </w:pPr>
            <w:r w:rsidRPr="00782EC0">
              <w:t>Disability</w:t>
            </w:r>
          </w:p>
          <w:p w14:paraId="55A80254" w14:textId="6EECFB5E" w:rsidR="00211B41" w:rsidRPr="00782EC0" w:rsidRDefault="00211B41" w:rsidP="00925F7D">
            <w:pPr>
              <w:pStyle w:val="TableText"/>
              <w:jc w:val="center"/>
              <w:rPr>
                <w:b w:val="0"/>
                <w:bCs w:val="0"/>
              </w:rPr>
            </w:pPr>
            <w:r w:rsidRPr="00782EC0">
              <w:t>(1)</w:t>
            </w:r>
          </w:p>
        </w:tc>
        <w:tc>
          <w:tcPr>
            <w:tcW w:w="1013" w:type="pct"/>
          </w:tcPr>
          <w:p w14:paraId="4C0E1A03" w14:textId="348AD42A" w:rsidR="00F26CB7" w:rsidRPr="00782EC0" w:rsidRDefault="00216E7F" w:rsidP="00925F7D">
            <w:pPr>
              <w:pStyle w:val="TableText"/>
              <w:jc w:val="center"/>
              <w:rPr>
                <w:b w:val="0"/>
                <w:bCs w:val="0"/>
              </w:rPr>
            </w:pPr>
            <w:r w:rsidRPr="00782EC0">
              <w:t xml:space="preserve">Self-Reported </w:t>
            </w:r>
            <w:r w:rsidR="00F26CB7" w:rsidRPr="00782EC0">
              <w:t>General Health</w:t>
            </w:r>
          </w:p>
          <w:p w14:paraId="296E410F" w14:textId="7D17C8DF" w:rsidR="00211B41" w:rsidRPr="00782EC0" w:rsidRDefault="00211B41" w:rsidP="00925F7D">
            <w:pPr>
              <w:pStyle w:val="TableText"/>
              <w:jc w:val="center"/>
              <w:rPr>
                <w:b w:val="0"/>
                <w:bCs w:val="0"/>
              </w:rPr>
            </w:pPr>
            <w:r w:rsidRPr="00782EC0">
              <w:t>(2)</w:t>
            </w:r>
          </w:p>
        </w:tc>
        <w:tc>
          <w:tcPr>
            <w:tcW w:w="1012" w:type="pct"/>
          </w:tcPr>
          <w:p w14:paraId="5D1C773E" w14:textId="18056C42" w:rsidR="00F26CB7" w:rsidRPr="00782EC0" w:rsidRDefault="00F26CB7" w:rsidP="00925F7D">
            <w:pPr>
              <w:pStyle w:val="TableText"/>
              <w:jc w:val="center"/>
              <w:rPr>
                <w:b w:val="0"/>
                <w:bCs w:val="0"/>
              </w:rPr>
            </w:pPr>
            <w:r w:rsidRPr="00782EC0">
              <w:t>All Characteristics</w:t>
            </w:r>
          </w:p>
          <w:p w14:paraId="05C2AF8C" w14:textId="476A1254" w:rsidR="00211B41" w:rsidRPr="00782EC0" w:rsidRDefault="00211B41" w:rsidP="00925F7D">
            <w:pPr>
              <w:pStyle w:val="TableText"/>
              <w:jc w:val="center"/>
              <w:rPr>
                <w:b w:val="0"/>
                <w:bCs w:val="0"/>
              </w:rPr>
            </w:pPr>
            <w:r w:rsidRPr="00782EC0">
              <w:t>(3)</w:t>
            </w:r>
          </w:p>
        </w:tc>
      </w:tr>
      <w:tr w:rsidR="00211B41" w:rsidRPr="00782EC0" w14:paraId="38F1CADD"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3" w:type="pct"/>
          </w:tcPr>
          <w:p w14:paraId="04A72C7A" w14:textId="49E5EA1A" w:rsidR="00F26CB7" w:rsidRPr="00782EC0" w:rsidRDefault="00211B41" w:rsidP="00925F7D">
            <w:pPr>
              <w:pStyle w:val="TableText"/>
              <w:rPr>
                <w:b/>
                <w:bCs/>
              </w:rPr>
            </w:pPr>
            <w:r w:rsidRPr="00782EC0">
              <w:rPr>
                <w:b/>
                <w:bCs/>
              </w:rPr>
              <w:t>Disability</w:t>
            </w:r>
            <w:r w:rsidR="00053196" w:rsidRPr="00782EC0">
              <w:rPr>
                <w:b/>
                <w:bCs/>
              </w:rPr>
              <w:t xml:space="preserve"> (Ref: No Disability)</w:t>
            </w:r>
            <w:r w:rsidR="005E463D" w:rsidRPr="00782EC0">
              <w:rPr>
                <w:b/>
                <w:bCs/>
              </w:rPr>
              <w:t>:</w:t>
            </w:r>
          </w:p>
        </w:tc>
        <w:tc>
          <w:tcPr>
            <w:tcW w:w="1012" w:type="pct"/>
          </w:tcPr>
          <w:p w14:paraId="1C61EF08" w14:textId="77777777" w:rsidR="00F26CB7" w:rsidRPr="00782EC0" w:rsidRDefault="00F26CB7" w:rsidP="00925F7D">
            <w:pPr>
              <w:pStyle w:val="TableText"/>
              <w:tabs>
                <w:tab w:val="decimal" w:pos="567"/>
              </w:tabs>
            </w:pPr>
            <w:r w:rsidRPr="00782EC0">
              <w:t>-0.191***</w:t>
            </w:r>
          </w:p>
        </w:tc>
        <w:tc>
          <w:tcPr>
            <w:tcW w:w="1013" w:type="pct"/>
          </w:tcPr>
          <w:p w14:paraId="741BCDE9" w14:textId="77777777" w:rsidR="00F26CB7" w:rsidRPr="00782EC0" w:rsidRDefault="00F26CB7" w:rsidP="00925F7D">
            <w:pPr>
              <w:pStyle w:val="TableText"/>
              <w:tabs>
                <w:tab w:val="decimal" w:pos="567"/>
              </w:tabs>
            </w:pPr>
            <w:r w:rsidRPr="00782EC0">
              <w:t>-0.120***</w:t>
            </w:r>
          </w:p>
        </w:tc>
        <w:tc>
          <w:tcPr>
            <w:tcW w:w="1012" w:type="pct"/>
          </w:tcPr>
          <w:p w14:paraId="69B752D6" w14:textId="77777777" w:rsidR="00F26CB7" w:rsidRPr="00782EC0" w:rsidRDefault="00F26CB7" w:rsidP="00925F7D">
            <w:pPr>
              <w:pStyle w:val="TableText"/>
              <w:tabs>
                <w:tab w:val="decimal" w:pos="567"/>
              </w:tabs>
            </w:pPr>
            <w:r w:rsidRPr="00782EC0">
              <w:t>-0.099***</w:t>
            </w:r>
          </w:p>
        </w:tc>
      </w:tr>
      <w:tr w:rsidR="00211B41" w:rsidRPr="00782EC0" w14:paraId="2832B561"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3" w:type="pct"/>
          </w:tcPr>
          <w:p w14:paraId="2F004213" w14:textId="77777777" w:rsidR="00F26CB7" w:rsidRPr="00782EC0" w:rsidRDefault="00F26CB7" w:rsidP="00925F7D">
            <w:pPr>
              <w:pStyle w:val="TableText"/>
              <w:rPr>
                <w:b/>
                <w:bCs/>
              </w:rPr>
            </w:pPr>
          </w:p>
        </w:tc>
        <w:tc>
          <w:tcPr>
            <w:tcW w:w="1012" w:type="pct"/>
          </w:tcPr>
          <w:p w14:paraId="37F398D0" w14:textId="77777777" w:rsidR="00F26CB7" w:rsidRPr="00782EC0" w:rsidRDefault="00F26CB7" w:rsidP="00925F7D">
            <w:pPr>
              <w:pStyle w:val="TableText"/>
              <w:tabs>
                <w:tab w:val="decimal" w:pos="567"/>
              </w:tabs>
            </w:pPr>
            <w:r w:rsidRPr="00782EC0">
              <w:t>(0.001)</w:t>
            </w:r>
          </w:p>
        </w:tc>
        <w:tc>
          <w:tcPr>
            <w:tcW w:w="1013" w:type="pct"/>
          </w:tcPr>
          <w:p w14:paraId="173A2919" w14:textId="77777777" w:rsidR="00F26CB7" w:rsidRPr="00782EC0" w:rsidRDefault="00F26CB7" w:rsidP="00925F7D">
            <w:pPr>
              <w:pStyle w:val="TableText"/>
              <w:tabs>
                <w:tab w:val="decimal" w:pos="567"/>
              </w:tabs>
            </w:pPr>
            <w:r w:rsidRPr="00782EC0">
              <w:t>(0.001)</w:t>
            </w:r>
          </w:p>
        </w:tc>
        <w:tc>
          <w:tcPr>
            <w:tcW w:w="1012" w:type="pct"/>
          </w:tcPr>
          <w:p w14:paraId="2D476D23" w14:textId="77777777" w:rsidR="00F26CB7" w:rsidRPr="00782EC0" w:rsidRDefault="00F26CB7" w:rsidP="00925F7D">
            <w:pPr>
              <w:pStyle w:val="TableText"/>
              <w:tabs>
                <w:tab w:val="decimal" w:pos="567"/>
              </w:tabs>
            </w:pPr>
            <w:r w:rsidRPr="00782EC0">
              <w:t>(0.001)</w:t>
            </w:r>
          </w:p>
        </w:tc>
      </w:tr>
      <w:tr w:rsidR="00211B41" w:rsidRPr="00782EC0" w14:paraId="6CD448CD"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3" w:type="pct"/>
          </w:tcPr>
          <w:p w14:paraId="1E8C105E" w14:textId="0EA4E9C3" w:rsidR="00211B41" w:rsidRPr="00782EC0" w:rsidRDefault="00211B41" w:rsidP="00925F7D">
            <w:pPr>
              <w:pStyle w:val="TableText"/>
              <w:rPr>
                <w:b/>
                <w:bCs/>
              </w:rPr>
            </w:pPr>
            <w:r w:rsidRPr="00782EC0">
              <w:rPr>
                <w:b/>
                <w:bCs/>
              </w:rPr>
              <w:t>General Health (Ref: Very Good/Good):</w:t>
            </w:r>
          </w:p>
        </w:tc>
        <w:tc>
          <w:tcPr>
            <w:tcW w:w="1012" w:type="pct"/>
          </w:tcPr>
          <w:p w14:paraId="7E5CABF0" w14:textId="77777777" w:rsidR="00211B41" w:rsidRPr="00782EC0" w:rsidRDefault="00211B41" w:rsidP="00925F7D">
            <w:pPr>
              <w:pStyle w:val="TableText"/>
              <w:tabs>
                <w:tab w:val="decimal" w:pos="567"/>
              </w:tabs>
            </w:pPr>
          </w:p>
        </w:tc>
        <w:tc>
          <w:tcPr>
            <w:tcW w:w="1013" w:type="pct"/>
          </w:tcPr>
          <w:p w14:paraId="443D1A2C" w14:textId="77777777" w:rsidR="00211B41" w:rsidRPr="00782EC0" w:rsidRDefault="00211B41" w:rsidP="00925F7D">
            <w:pPr>
              <w:pStyle w:val="TableText"/>
              <w:tabs>
                <w:tab w:val="decimal" w:pos="567"/>
              </w:tabs>
            </w:pPr>
          </w:p>
        </w:tc>
        <w:tc>
          <w:tcPr>
            <w:tcW w:w="1012" w:type="pct"/>
          </w:tcPr>
          <w:p w14:paraId="7721F581" w14:textId="77777777" w:rsidR="00211B41" w:rsidRPr="00782EC0" w:rsidRDefault="00211B41" w:rsidP="00925F7D">
            <w:pPr>
              <w:pStyle w:val="TableText"/>
              <w:tabs>
                <w:tab w:val="decimal" w:pos="567"/>
              </w:tabs>
            </w:pPr>
          </w:p>
        </w:tc>
      </w:tr>
      <w:tr w:rsidR="00211B41" w:rsidRPr="00782EC0" w14:paraId="7791F1B1"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3" w:type="pct"/>
          </w:tcPr>
          <w:p w14:paraId="3C64FFAA" w14:textId="31A5B421" w:rsidR="00F26CB7" w:rsidRPr="00782EC0" w:rsidRDefault="00211B41" w:rsidP="008160AC">
            <w:pPr>
              <w:pStyle w:val="TableText"/>
              <w:ind w:firstLine="167"/>
              <w:rPr>
                <w:rFonts w:asciiTheme="minorHAnsi" w:hAnsiTheme="minorHAnsi"/>
                <w:b/>
                <w:bCs/>
              </w:rPr>
            </w:pPr>
            <w:r w:rsidRPr="00782EC0">
              <w:rPr>
                <w:b/>
                <w:bCs/>
              </w:rPr>
              <w:t>Fair</w:t>
            </w:r>
          </w:p>
        </w:tc>
        <w:tc>
          <w:tcPr>
            <w:tcW w:w="1012" w:type="pct"/>
          </w:tcPr>
          <w:p w14:paraId="09B0E3CB" w14:textId="77777777" w:rsidR="00F26CB7" w:rsidRPr="00782EC0" w:rsidRDefault="00F26CB7" w:rsidP="00925F7D">
            <w:pPr>
              <w:pStyle w:val="TableText"/>
              <w:tabs>
                <w:tab w:val="decimal" w:pos="567"/>
              </w:tabs>
            </w:pPr>
          </w:p>
        </w:tc>
        <w:tc>
          <w:tcPr>
            <w:tcW w:w="1013" w:type="pct"/>
          </w:tcPr>
          <w:p w14:paraId="621F9DB7" w14:textId="77777777" w:rsidR="00F26CB7" w:rsidRPr="00782EC0" w:rsidRDefault="00F26CB7" w:rsidP="00925F7D">
            <w:pPr>
              <w:pStyle w:val="TableText"/>
              <w:tabs>
                <w:tab w:val="decimal" w:pos="567"/>
              </w:tabs>
            </w:pPr>
            <w:r w:rsidRPr="00782EC0">
              <w:t>-0.178***</w:t>
            </w:r>
          </w:p>
        </w:tc>
        <w:tc>
          <w:tcPr>
            <w:tcW w:w="1012" w:type="pct"/>
          </w:tcPr>
          <w:p w14:paraId="71F24D72" w14:textId="77777777" w:rsidR="00F26CB7" w:rsidRPr="00782EC0" w:rsidRDefault="00F26CB7" w:rsidP="00925F7D">
            <w:pPr>
              <w:pStyle w:val="TableText"/>
              <w:tabs>
                <w:tab w:val="decimal" w:pos="567"/>
              </w:tabs>
            </w:pPr>
            <w:r w:rsidRPr="00782EC0">
              <w:t>-0.139***</w:t>
            </w:r>
          </w:p>
        </w:tc>
      </w:tr>
      <w:tr w:rsidR="00211B41" w:rsidRPr="00782EC0" w14:paraId="3F6FCAF7"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3" w:type="pct"/>
          </w:tcPr>
          <w:p w14:paraId="34F20711" w14:textId="77777777" w:rsidR="00F26CB7" w:rsidRPr="00782EC0" w:rsidRDefault="00F26CB7" w:rsidP="008160AC">
            <w:pPr>
              <w:pStyle w:val="TableText"/>
              <w:ind w:firstLine="167"/>
              <w:rPr>
                <w:b/>
                <w:bCs/>
              </w:rPr>
            </w:pPr>
          </w:p>
        </w:tc>
        <w:tc>
          <w:tcPr>
            <w:tcW w:w="1012" w:type="pct"/>
          </w:tcPr>
          <w:p w14:paraId="4405E314" w14:textId="77777777" w:rsidR="00F26CB7" w:rsidRPr="00782EC0" w:rsidRDefault="00F26CB7" w:rsidP="00925F7D">
            <w:pPr>
              <w:pStyle w:val="TableText"/>
              <w:tabs>
                <w:tab w:val="decimal" w:pos="567"/>
              </w:tabs>
            </w:pPr>
          </w:p>
        </w:tc>
        <w:tc>
          <w:tcPr>
            <w:tcW w:w="1013" w:type="pct"/>
          </w:tcPr>
          <w:p w14:paraId="30E5502E" w14:textId="77777777" w:rsidR="00F26CB7" w:rsidRPr="00782EC0" w:rsidRDefault="00F26CB7" w:rsidP="00925F7D">
            <w:pPr>
              <w:pStyle w:val="TableText"/>
              <w:tabs>
                <w:tab w:val="decimal" w:pos="567"/>
              </w:tabs>
            </w:pPr>
            <w:r w:rsidRPr="00782EC0">
              <w:t>(0.002)</w:t>
            </w:r>
          </w:p>
        </w:tc>
        <w:tc>
          <w:tcPr>
            <w:tcW w:w="1012" w:type="pct"/>
          </w:tcPr>
          <w:p w14:paraId="6841CD59" w14:textId="77777777" w:rsidR="00F26CB7" w:rsidRPr="00782EC0" w:rsidRDefault="00F26CB7" w:rsidP="00925F7D">
            <w:pPr>
              <w:pStyle w:val="TableText"/>
              <w:tabs>
                <w:tab w:val="decimal" w:pos="567"/>
              </w:tabs>
            </w:pPr>
            <w:r w:rsidRPr="00782EC0">
              <w:t>(0.001)</w:t>
            </w:r>
          </w:p>
        </w:tc>
      </w:tr>
      <w:tr w:rsidR="00211B41" w:rsidRPr="00782EC0" w14:paraId="4C0AA16A"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3" w:type="pct"/>
          </w:tcPr>
          <w:p w14:paraId="3ECA3455" w14:textId="433F8FCA" w:rsidR="00F26CB7" w:rsidRPr="00782EC0" w:rsidRDefault="00211B41" w:rsidP="008160AC">
            <w:pPr>
              <w:pStyle w:val="TableText"/>
              <w:ind w:firstLine="167"/>
              <w:rPr>
                <w:rFonts w:asciiTheme="minorHAnsi" w:hAnsiTheme="minorHAnsi"/>
                <w:b/>
                <w:bCs/>
              </w:rPr>
            </w:pPr>
            <w:r w:rsidRPr="00782EC0">
              <w:rPr>
                <w:b/>
                <w:bCs/>
              </w:rPr>
              <w:t>Bad</w:t>
            </w:r>
            <w:r w:rsidR="00F60B2F" w:rsidRPr="00782EC0">
              <w:rPr>
                <w:b/>
                <w:bCs/>
              </w:rPr>
              <w:t>/Very Bad</w:t>
            </w:r>
          </w:p>
        </w:tc>
        <w:tc>
          <w:tcPr>
            <w:tcW w:w="1012" w:type="pct"/>
          </w:tcPr>
          <w:p w14:paraId="6E46691B" w14:textId="77777777" w:rsidR="00F26CB7" w:rsidRPr="00782EC0" w:rsidRDefault="00F26CB7" w:rsidP="00925F7D">
            <w:pPr>
              <w:pStyle w:val="TableText"/>
              <w:tabs>
                <w:tab w:val="decimal" w:pos="567"/>
              </w:tabs>
            </w:pPr>
          </w:p>
        </w:tc>
        <w:tc>
          <w:tcPr>
            <w:tcW w:w="1013" w:type="pct"/>
          </w:tcPr>
          <w:p w14:paraId="1E3B34E9" w14:textId="77777777" w:rsidR="00F26CB7" w:rsidRPr="00782EC0" w:rsidRDefault="00F26CB7" w:rsidP="00925F7D">
            <w:pPr>
              <w:pStyle w:val="TableText"/>
              <w:tabs>
                <w:tab w:val="decimal" w:pos="567"/>
              </w:tabs>
            </w:pPr>
            <w:r w:rsidRPr="00782EC0">
              <w:t>-0.283***</w:t>
            </w:r>
          </w:p>
        </w:tc>
        <w:tc>
          <w:tcPr>
            <w:tcW w:w="1012" w:type="pct"/>
          </w:tcPr>
          <w:p w14:paraId="60698B1C" w14:textId="77777777" w:rsidR="00F26CB7" w:rsidRPr="00782EC0" w:rsidRDefault="00F26CB7" w:rsidP="00925F7D">
            <w:pPr>
              <w:pStyle w:val="TableText"/>
              <w:tabs>
                <w:tab w:val="decimal" w:pos="567"/>
              </w:tabs>
            </w:pPr>
            <w:r w:rsidRPr="00782EC0">
              <w:t>-0.239***</w:t>
            </w:r>
          </w:p>
        </w:tc>
      </w:tr>
      <w:tr w:rsidR="00211B41" w:rsidRPr="00782EC0" w14:paraId="4FAEFFCF"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3" w:type="pct"/>
          </w:tcPr>
          <w:p w14:paraId="4EDF3D18" w14:textId="77777777" w:rsidR="00F26CB7" w:rsidRPr="00782EC0" w:rsidRDefault="00F26CB7" w:rsidP="008160AC">
            <w:pPr>
              <w:pStyle w:val="TableText"/>
              <w:ind w:firstLine="167"/>
              <w:rPr>
                <w:b/>
                <w:bCs/>
              </w:rPr>
            </w:pPr>
          </w:p>
        </w:tc>
        <w:tc>
          <w:tcPr>
            <w:tcW w:w="1012" w:type="pct"/>
          </w:tcPr>
          <w:p w14:paraId="65379689" w14:textId="77777777" w:rsidR="00F26CB7" w:rsidRPr="00782EC0" w:rsidRDefault="00F26CB7" w:rsidP="00925F7D">
            <w:pPr>
              <w:pStyle w:val="TableText"/>
              <w:tabs>
                <w:tab w:val="decimal" w:pos="567"/>
              </w:tabs>
            </w:pPr>
          </w:p>
        </w:tc>
        <w:tc>
          <w:tcPr>
            <w:tcW w:w="1013" w:type="pct"/>
          </w:tcPr>
          <w:p w14:paraId="2096F74A" w14:textId="77777777" w:rsidR="00F26CB7" w:rsidRPr="00782EC0" w:rsidRDefault="00F26CB7" w:rsidP="00925F7D">
            <w:pPr>
              <w:pStyle w:val="TableText"/>
              <w:tabs>
                <w:tab w:val="decimal" w:pos="567"/>
              </w:tabs>
            </w:pPr>
            <w:r w:rsidRPr="00782EC0">
              <w:t>(0.005)</w:t>
            </w:r>
          </w:p>
        </w:tc>
        <w:tc>
          <w:tcPr>
            <w:tcW w:w="1012" w:type="pct"/>
          </w:tcPr>
          <w:p w14:paraId="5A998C7A" w14:textId="77777777" w:rsidR="00F26CB7" w:rsidRPr="00782EC0" w:rsidRDefault="00F26CB7" w:rsidP="00925F7D">
            <w:pPr>
              <w:pStyle w:val="TableText"/>
              <w:tabs>
                <w:tab w:val="decimal" w:pos="567"/>
              </w:tabs>
            </w:pPr>
            <w:r w:rsidRPr="00782EC0">
              <w:t>(0.005)</w:t>
            </w:r>
          </w:p>
        </w:tc>
      </w:tr>
      <w:tr w:rsidR="00F60B2F" w:rsidRPr="00782EC0" w14:paraId="2E263EC4"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3" w:type="pct"/>
          </w:tcPr>
          <w:p w14:paraId="55085184" w14:textId="68C3D165" w:rsidR="00F60B2F" w:rsidRPr="00782EC0" w:rsidRDefault="00F60B2F" w:rsidP="00925F7D">
            <w:pPr>
              <w:pStyle w:val="TableText"/>
              <w:rPr>
                <w:b/>
                <w:bCs/>
              </w:rPr>
            </w:pPr>
            <w:r w:rsidRPr="00782EC0">
              <w:rPr>
                <w:b/>
                <w:bCs/>
              </w:rPr>
              <w:t>Gender (Ref: Female):</w:t>
            </w:r>
          </w:p>
        </w:tc>
        <w:tc>
          <w:tcPr>
            <w:tcW w:w="1012" w:type="pct"/>
          </w:tcPr>
          <w:p w14:paraId="3B2C0953" w14:textId="77777777" w:rsidR="00F60B2F" w:rsidRPr="00782EC0" w:rsidRDefault="00F60B2F" w:rsidP="00925F7D">
            <w:pPr>
              <w:pStyle w:val="TableText"/>
              <w:tabs>
                <w:tab w:val="decimal" w:pos="567"/>
              </w:tabs>
            </w:pPr>
          </w:p>
        </w:tc>
        <w:tc>
          <w:tcPr>
            <w:tcW w:w="1013" w:type="pct"/>
          </w:tcPr>
          <w:p w14:paraId="236E7CDC" w14:textId="77777777" w:rsidR="00F60B2F" w:rsidRPr="00782EC0" w:rsidRDefault="00F60B2F" w:rsidP="00925F7D">
            <w:pPr>
              <w:pStyle w:val="TableText"/>
              <w:tabs>
                <w:tab w:val="decimal" w:pos="567"/>
              </w:tabs>
            </w:pPr>
          </w:p>
        </w:tc>
        <w:tc>
          <w:tcPr>
            <w:tcW w:w="1012" w:type="pct"/>
          </w:tcPr>
          <w:p w14:paraId="60B8D73E" w14:textId="77777777" w:rsidR="00F60B2F" w:rsidRPr="00782EC0" w:rsidRDefault="00F60B2F" w:rsidP="00925F7D">
            <w:pPr>
              <w:pStyle w:val="TableText"/>
              <w:tabs>
                <w:tab w:val="decimal" w:pos="567"/>
              </w:tabs>
            </w:pPr>
          </w:p>
        </w:tc>
      </w:tr>
      <w:tr w:rsidR="00211B41" w:rsidRPr="00782EC0" w14:paraId="1DB52804"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3" w:type="pct"/>
          </w:tcPr>
          <w:p w14:paraId="33DE5967" w14:textId="48ED26B9" w:rsidR="00F26CB7" w:rsidRPr="00782EC0" w:rsidRDefault="00F60B2F" w:rsidP="008160AC">
            <w:pPr>
              <w:pStyle w:val="TableText"/>
              <w:ind w:firstLine="167"/>
              <w:rPr>
                <w:b/>
                <w:bCs/>
              </w:rPr>
            </w:pPr>
            <w:r w:rsidRPr="00782EC0">
              <w:rPr>
                <w:b/>
                <w:bCs/>
              </w:rPr>
              <w:t>M</w:t>
            </w:r>
            <w:r w:rsidR="00F26CB7" w:rsidRPr="00782EC0">
              <w:rPr>
                <w:b/>
                <w:bCs/>
              </w:rPr>
              <w:t>ale</w:t>
            </w:r>
            <w:r w:rsidRPr="00782EC0">
              <w:rPr>
                <w:b/>
                <w:bCs/>
              </w:rPr>
              <w:t xml:space="preserve"> </w:t>
            </w:r>
          </w:p>
        </w:tc>
        <w:tc>
          <w:tcPr>
            <w:tcW w:w="1012" w:type="pct"/>
          </w:tcPr>
          <w:p w14:paraId="7418829B" w14:textId="77777777" w:rsidR="00F26CB7" w:rsidRPr="00782EC0" w:rsidRDefault="00F26CB7" w:rsidP="00925F7D">
            <w:pPr>
              <w:pStyle w:val="TableText"/>
              <w:tabs>
                <w:tab w:val="decimal" w:pos="567"/>
              </w:tabs>
            </w:pPr>
          </w:p>
        </w:tc>
        <w:tc>
          <w:tcPr>
            <w:tcW w:w="1013" w:type="pct"/>
          </w:tcPr>
          <w:p w14:paraId="6B576B5E" w14:textId="77777777" w:rsidR="00F26CB7" w:rsidRPr="00782EC0" w:rsidRDefault="00F26CB7" w:rsidP="00925F7D">
            <w:pPr>
              <w:pStyle w:val="TableText"/>
              <w:tabs>
                <w:tab w:val="decimal" w:pos="567"/>
              </w:tabs>
            </w:pPr>
          </w:p>
        </w:tc>
        <w:tc>
          <w:tcPr>
            <w:tcW w:w="1012" w:type="pct"/>
          </w:tcPr>
          <w:p w14:paraId="13BEE71E" w14:textId="77777777" w:rsidR="00F26CB7" w:rsidRPr="00782EC0" w:rsidRDefault="00F26CB7" w:rsidP="00925F7D">
            <w:pPr>
              <w:pStyle w:val="TableText"/>
              <w:tabs>
                <w:tab w:val="decimal" w:pos="567"/>
              </w:tabs>
            </w:pPr>
            <w:r w:rsidRPr="00782EC0">
              <w:t>-0.025***</w:t>
            </w:r>
          </w:p>
        </w:tc>
      </w:tr>
      <w:tr w:rsidR="00F60B2F" w:rsidRPr="00782EC0" w14:paraId="5F93C3AB"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3" w:type="pct"/>
          </w:tcPr>
          <w:p w14:paraId="49CCEB2F" w14:textId="77777777" w:rsidR="00F26CB7" w:rsidRPr="00782EC0" w:rsidRDefault="00F26CB7" w:rsidP="008160AC">
            <w:pPr>
              <w:pStyle w:val="TableText"/>
              <w:ind w:firstLine="167"/>
              <w:rPr>
                <w:b/>
                <w:bCs/>
              </w:rPr>
            </w:pPr>
          </w:p>
        </w:tc>
        <w:tc>
          <w:tcPr>
            <w:tcW w:w="1012" w:type="pct"/>
          </w:tcPr>
          <w:p w14:paraId="556739B9" w14:textId="77777777" w:rsidR="00F26CB7" w:rsidRPr="00782EC0" w:rsidRDefault="00F26CB7" w:rsidP="00925F7D">
            <w:pPr>
              <w:pStyle w:val="TableText"/>
              <w:tabs>
                <w:tab w:val="decimal" w:pos="567"/>
              </w:tabs>
            </w:pPr>
          </w:p>
        </w:tc>
        <w:tc>
          <w:tcPr>
            <w:tcW w:w="1013" w:type="pct"/>
          </w:tcPr>
          <w:p w14:paraId="741E4B44" w14:textId="77777777" w:rsidR="00F26CB7" w:rsidRPr="00782EC0" w:rsidRDefault="00F26CB7" w:rsidP="00925F7D">
            <w:pPr>
              <w:pStyle w:val="TableText"/>
              <w:tabs>
                <w:tab w:val="decimal" w:pos="567"/>
              </w:tabs>
            </w:pPr>
          </w:p>
        </w:tc>
        <w:tc>
          <w:tcPr>
            <w:tcW w:w="1012" w:type="pct"/>
          </w:tcPr>
          <w:p w14:paraId="493A6078" w14:textId="77777777" w:rsidR="00F26CB7" w:rsidRPr="00782EC0" w:rsidRDefault="00F26CB7" w:rsidP="00925F7D">
            <w:pPr>
              <w:pStyle w:val="TableText"/>
              <w:tabs>
                <w:tab w:val="decimal" w:pos="567"/>
              </w:tabs>
            </w:pPr>
            <w:r w:rsidRPr="00782EC0">
              <w:t>(0.001)</w:t>
            </w:r>
          </w:p>
        </w:tc>
      </w:tr>
      <w:tr w:rsidR="00F60B2F" w:rsidRPr="00782EC0" w14:paraId="291E866B"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3" w:type="pct"/>
          </w:tcPr>
          <w:p w14:paraId="1CB31507" w14:textId="6C09802C" w:rsidR="00F60B2F" w:rsidRPr="00782EC0" w:rsidRDefault="00F60B2F" w:rsidP="00925F7D">
            <w:pPr>
              <w:pStyle w:val="TableText"/>
              <w:rPr>
                <w:b/>
                <w:bCs/>
              </w:rPr>
            </w:pPr>
            <w:r w:rsidRPr="00782EC0">
              <w:rPr>
                <w:b/>
                <w:bCs/>
              </w:rPr>
              <w:t>Age (Ref: Age 35-44):</w:t>
            </w:r>
          </w:p>
        </w:tc>
        <w:tc>
          <w:tcPr>
            <w:tcW w:w="1012" w:type="pct"/>
          </w:tcPr>
          <w:p w14:paraId="1D3A79AD" w14:textId="77777777" w:rsidR="00F60B2F" w:rsidRPr="00782EC0" w:rsidRDefault="00F60B2F" w:rsidP="00925F7D">
            <w:pPr>
              <w:pStyle w:val="TableText"/>
              <w:tabs>
                <w:tab w:val="decimal" w:pos="567"/>
              </w:tabs>
            </w:pPr>
          </w:p>
        </w:tc>
        <w:tc>
          <w:tcPr>
            <w:tcW w:w="1013" w:type="pct"/>
          </w:tcPr>
          <w:p w14:paraId="675A9253" w14:textId="77777777" w:rsidR="00F60B2F" w:rsidRPr="00782EC0" w:rsidRDefault="00F60B2F" w:rsidP="00925F7D">
            <w:pPr>
              <w:pStyle w:val="TableText"/>
              <w:tabs>
                <w:tab w:val="decimal" w:pos="567"/>
              </w:tabs>
            </w:pPr>
          </w:p>
        </w:tc>
        <w:tc>
          <w:tcPr>
            <w:tcW w:w="1012" w:type="pct"/>
          </w:tcPr>
          <w:p w14:paraId="18AC6800" w14:textId="77777777" w:rsidR="00F60B2F" w:rsidRPr="00782EC0" w:rsidRDefault="00F60B2F" w:rsidP="00925F7D">
            <w:pPr>
              <w:pStyle w:val="TableText"/>
              <w:tabs>
                <w:tab w:val="decimal" w:pos="567"/>
              </w:tabs>
            </w:pPr>
          </w:p>
        </w:tc>
      </w:tr>
      <w:tr w:rsidR="00F60B2F" w:rsidRPr="00782EC0" w14:paraId="0EB018FE"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3" w:type="pct"/>
          </w:tcPr>
          <w:p w14:paraId="42C65C6D" w14:textId="2B697823" w:rsidR="00F26CB7" w:rsidRPr="00782EC0" w:rsidRDefault="00F26CB7" w:rsidP="008160AC">
            <w:pPr>
              <w:pStyle w:val="TableText"/>
              <w:ind w:firstLine="167"/>
              <w:rPr>
                <w:b/>
                <w:bCs/>
              </w:rPr>
            </w:pPr>
            <w:r w:rsidRPr="00782EC0">
              <w:rPr>
                <w:b/>
                <w:bCs/>
              </w:rPr>
              <w:t>15</w:t>
            </w:r>
            <w:r w:rsidR="00F60B2F" w:rsidRPr="00782EC0">
              <w:rPr>
                <w:b/>
                <w:bCs/>
              </w:rPr>
              <w:t>-</w:t>
            </w:r>
            <w:r w:rsidRPr="00782EC0">
              <w:rPr>
                <w:b/>
                <w:bCs/>
              </w:rPr>
              <w:t>19</w:t>
            </w:r>
          </w:p>
        </w:tc>
        <w:tc>
          <w:tcPr>
            <w:tcW w:w="1012" w:type="pct"/>
          </w:tcPr>
          <w:p w14:paraId="4ED48B40" w14:textId="77777777" w:rsidR="00F26CB7" w:rsidRPr="00782EC0" w:rsidRDefault="00F26CB7" w:rsidP="00925F7D">
            <w:pPr>
              <w:pStyle w:val="TableText"/>
              <w:tabs>
                <w:tab w:val="decimal" w:pos="567"/>
              </w:tabs>
            </w:pPr>
          </w:p>
        </w:tc>
        <w:tc>
          <w:tcPr>
            <w:tcW w:w="1013" w:type="pct"/>
          </w:tcPr>
          <w:p w14:paraId="4AEF054B" w14:textId="77777777" w:rsidR="00F26CB7" w:rsidRPr="00782EC0" w:rsidRDefault="00F26CB7" w:rsidP="00925F7D">
            <w:pPr>
              <w:pStyle w:val="TableText"/>
              <w:tabs>
                <w:tab w:val="decimal" w:pos="567"/>
              </w:tabs>
            </w:pPr>
          </w:p>
        </w:tc>
        <w:tc>
          <w:tcPr>
            <w:tcW w:w="1012" w:type="pct"/>
          </w:tcPr>
          <w:p w14:paraId="4EAAEF6D" w14:textId="77777777" w:rsidR="00F26CB7" w:rsidRPr="00782EC0" w:rsidRDefault="00F26CB7" w:rsidP="00925F7D">
            <w:pPr>
              <w:pStyle w:val="TableText"/>
              <w:tabs>
                <w:tab w:val="decimal" w:pos="567"/>
              </w:tabs>
            </w:pPr>
            <w:r w:rsidRPr="00782EC0">
              <w:t>-0.164***</w:t>
            </w:r>
          </w:p>
        </w:tc>
      </w:tr>
      <w:tr w:rsidR="00F60B2F" w:rsidRPr="00782EC0" w14:paraId="70780166"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3" w:type="pct"/>
          </w:tcPr>
          <w:p w14:paraId="14BB8D6F" w14:textId="77777777" w:rsidR="00F26CB7" w:rsidRPr="00782EC0" w:rsidRDefault="00F26CB7" w:rsidP="008160AC">
            <w:pPr>
              <w:pStyle w:val="TableText"/>
              <w:ind w:firstLine="167"/>
              <w:rPr>
                <w:b/>
                <w:bCs/>
              </w:rPr>
            </w:pPr>
          </w:p>
        </w:tc>
        <w:tc>
          <w:tcPr>
            <w:tcW w:w="1012" w:type="pct"/>
          </w:tcPr>
          <w:p w14:paraId="7A2DA7E6" w14:textId="77777777" w:rsidR="00F26CB7" w:rsidRPr="00782EC0" w:rsidRDefault="00F26CB7" w:rsidP="00925F7D">
            <w:pPr>
              <w:pStyle w:val="TableText"/>
              <w:tabs>
                <w:tab w:val="decimal" w:pos="567"/>
              </w:tabs>
            </w:pPr>
          </w:p>
        </w:tc>
        <w:tc>
          <w:tcPr>
            <w:tcW w:w="1013" w:type="pct"/>
          </w:tcPr>
          <w:p w14:paraId="448F14D2" w14:textId="77777777" w:rsidR="00F26CB7" w:rsidRPr="00782EC0" w:rsidRDefault="00F26CB7" w:rsidP="00925F7D">
            <w:pPr>
              <w:pStyle w:val="TableText"/>
              <w:tabs>
                <w:tab w:val="decimal" w:pos="567"/>
              </w:tabs>
            </w:pPr>
          </w:p>
        </w:tc>
        <w:tc>
          <w:tcPr>
            <w:tcW w:w="1012" w:type="pct"/>
          </w:tcPr>
          <w:p w14:paraId="401E9647" w14:textId="77777777" w:rsidR="00F26CB7" w:rsidRPr="00782EC0" w:rsidRDefault="00F26CB7" w:rsidP="00925F7D">
            <w:pPr>
              <w:pStyle w:val="TableText"/>
              <w:tabs>
                <w:tab w:val="decimal" w:pos="567"/>
              </w:tabs>
            </w:pPr>
            <w:r w:rsidRPr="00782EC0">
              <w:t>(0.003)</w:t>
            </w:r>
          </w:p>
        </w:tc>
      </w:tr>
      <w:tr w:rsidR="00F60B2F" w:rsidRPr="00782EC0" w14:paraId="0D6551FC"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3" w:type="pct"/>
          </w:tcPr>
          <w:p w14:paraId="46DA9D91" w14:textId="0097438A" w:rsidR="00F26CB7" w:rsidRPr="00782EC0" w:rsidRDefault="00F26CB7" w:rsidP="008160AC">
            <w:pPr>
              <w:pStyle w:val="TableText"/>
              <w:ind w:firstLine="167"/>
              <w:rPr>
                <w:b/>
                <w:bCs/>
              </w:rPr>
            </w:pPr>
            <w:r w:rsidRPr="00782EC0">
              <w:rPr>
                <w:b/>
                <w:bCs/>
              </w:rPr>
              <w:t>20</w:t>
            </w:r>
            <w:r w:rsidR="00F60B2F" w:rsidRPr="00782EC0">
              <w:rPr>
                <w:b/>
                <w:bCs/>
              </w:rPr>
              <w:t>-</w:t>
            </w:r>
            <w:r w:rsidRPr="00782EC0">
              <w:rPr>
                <w:b/>
                <w:bCs/>
              </w:rPr>
              <w:t>24</w:t>
            </w:r>
          </w:p>
        </w:tc>
        <w:tc>
          <w:tcPr>
            <w:tcW w:w="1012" w:type="pct"/>
          </w:tcPr>
          <w:p w14:paraId="4BDB92BA" w14:textId="77777777" w:rsidR="00F26CB7" w:rsidRPr="00782EC0" w:rsidRDefault="00F26CB7" w:rsidP="00925F7D">
            <w:pPr>
              <w:pStyle w:val="TableText"/>
              <w:tabs>
                <w:tab w:val="decimal" w:pos="567"/>
              </w:tabs>
            </w:pPr>
          </w:p>
        </w:tc>
        <w:tc>
          <w:tcPr>
            <w:tcW w:w="1013" w:type="pct"/>
          </w:tcPr>
          <w:p w14:paraId="4198B540" w14:textId="77777777" w:rsidR="00F26CB7" w:rsidRPr="00782EC0" w:rsidRDefault="00F26CB7" w:rsidP="00925F7D">
            <w:pPr>
              <w:pStyle w:val="TableText"/>
              <w:tabs>
                <w:tab w:val="decimal" w:pos="567"/>
              </w:tabs>
            </w:pPr>
          </w:p>
        </w:tc>
        <w:tc>
          <w:tcPr>
            <w:tcW w:w="1012" w:type="pct"/>
          </w:tcPr>
          <w:p w14:paraId="1A6E1D43" w14:textId="77777777" w:rsidR="00F26CB7" w:rsidRPr="00782EC0" w:rsidRDefault="00F26CB7" w:rsidP="00925F7D">
            <w:pPr>
              <w:pStyle w:val="TableText"/>
              <w:tabs>
                <w:tab w:val="decimal" w:pos="567"/>
              </w:tabs>
            </w:pPr>
            <w:r w:rsidRPr="00782EC0">
              <w:t>-0.020***</w:t>
            </w:r>
          </w:p>
        </w:tc>
      </w:tr>
      <w:tr w:rsidR="00F60B2F" w:rsidRPr="00782EC0" w14:paraId="7E2569D9"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3" w:type="pct"/>
          </w:tcPr>
          <w:p w14:paraId="0306DE55" w14:textId="77777777" w:rsidR="00F26CB7" w:rsidRPr="00782EC0" w:rsidRDefault="00F26CB7" w:rsidP="008160AC">
            <w:pPr>
              <w:pStyle w:val="TableText"/>
              <w:ind w:firstLine="167"/>
              <w:rPr>
                <w:b/>
                <w:bCs/>
              </w:rPr>
            </w:pPr>
          </w:p>
        </w:tc>
        <w:tc>
          <w:tcPr>
            <w:tcW w:w="1012" w:type="pct"/>
          </w:tcPr>
          <w:p w14:paraId="398C15AE" w14:textId="77777777" w:rsidR="00F26CB7" w:rsidRPr="00782EC0" w:rsidRDefault="00F26CB7" w:rsidP="00925F7D">
            <w:pPr>
              <w:pStyle w:val="TableText"/>
              <w:tabs>
                <w:tab w:val="decimal" w:pos="567"/>
              </w:tabs>
            </w:pPr>
          </w:p>
        </w:tc>
        <w:tc>
          <w:tcPr>
            <w:tcW w:w="1013" w:type="pct"/>
          </w:tcPr>
          <w:p w14:paraId="4E2893E5" w14:textId="77777777" w:rsidR="00F26CB7" w:rsidRPr="00782EC0" w:rsidRDefault="00F26CB7" w:rsidP="00925F7D">
            <w:pPr>
              <w:pStyle w:val="TableText"/>
              <w:tabs>
                <w:tab w:val="decimal" w:pos="567"/>
              </w:tabs>
            </w:pPr>
          </w:p>
        </w:tc>
        <w:tc>
          <w:tcPr>
            <w:tcW w:w="1012" w:type="pct"/>
          </w:tcPr>
          <w:p w14:paraId="05BEA750" w14:textId="77777777" w:rsidR="00F26CB7" w:rsidRPr="00782EC0" w:rsidRDefault="00F26CB7" w:rsidP="00925F7D">
            <w:pPr>
              <w:pStyle w:val="TableText"/>
              <w:tabs>
                <w:tab w:val="decimal" w:pos="567"/>
              </w:tabs>
            </w:pPr>
            <w:r w:rsidRPr="00782EC0">
              <w:t>(0.001)</w:t>
            </w:r>
          </w:p>
        </w:tc>
      </w:tr>
      <w:tr w:rsidR="00F60B2F" w:rsidRPr="00782EC0" w14:paraId="4CD5B0FC"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3" w:type="pct"/>
          </w:tcPr>
          <w:p w14:paraId="7C5A961A" w14:textId="55DDA9B7" w:rsidR="00F26CB7" w:rsidRPr="00782EC0" w:rsidRDefault="00F26CB7" w:rsidP="008160AC">
            <w:pPr>
              <w:pStyle w:val="TableText"/>
              <w:ind w:firstLine="167"/>
              <w:rPr>
                <w:b/>
                <w:bCs/>
              </w:rPr>
            </w:pPr>
            <w:r w:rsidRPr="00782EC0">
              <w:rPr>
                <w:b/>
                <w:bCs/>
              </w:rPr>
              <w:t>25</w:t>
            </w:r>
            <w:r w:rsidR="00F60B2F" w:rsidRPr="00782EC0">
              <w:rPr>
                <w:b/>
                <w:bCs/>
              </w:rPr>
              <w:t>-</w:t>
            </w:r>
            <w:r w:rsidRPr="00782EC0">
              <w:rPr>
                <w:b/>
                <w:bCs/>
              </w:rPr>
              <w:t>34</w:t>
            </w:r>
          </w:p>
        </w:tc>
        <w:tc>
          <w:tcPr>
            <w:tcW w:w="1012" w:type="pct"/>
          </w:tcPr>
          <w:p w14:paraId="3A3D4F6B" w14:textId="77777777" w:rsidR="00F26CB7" w:rsidRPr="00782EC0" w:rsidRDefault="00F26CB7" w:rsidP="00925F7D">
            <w:pPr>
              <w:pStyle w:val="TableText"/>
              <w:tabs>
                <w:tab w:val="decimal" w:pos="567"/>
              </w:tabs>
            </w:pPr>
          </w:p>
        </w:tc>
        <w:tc>
          <w:tcPr>
            <w:tcW w:w="1013" w:type="pct"/>
          </w:tcPr>
          <w:p w14:paraId="5D1C8BF8" w14:textId="77777777" w:rsidR="00F26CB7" w:rsidRPr="00782EC0" w:rsidRDefault="00F26CB7" w:rsidP="00925F7D">
            <w:pPr>
              <w:pStyle w:val="TableText"/>
              <w:tabs>
                <w:tab w:val="decimal" w:pos="567"/>
              </w:tabs>
            </w:pPr>
          </w:p>
        </w:tc>
        <w:tc>
          <w:tcPr>
            <w:tcW w:w="1012" w:type="pct"/>
          </w:tcPr>
          <w:p w14:paraId="2B32899A" w14:textId="77777777" w:rsidR="00F26CB7" w:rsidRPr="00782EC0" w:rsidRDefault="00F26CB7" w:rsidP="00925F7D">
            <w:pPr>
              <w:pStyle w:val="TableText"/>
              <w:tabs>
                <w:tab w:val="decimal" w:pos="567"/>
              </w:tabs>
            </w:pPr>
            <w:r w:rsidRPr="00782EC0">
              <w:t>0.002**</w:t>
            </w:r>
          </w:p>
        </w:tc>
      </w:tr>
      <w:tr w:rsidR="00F60B2F" w:rsidRPr="00782EC0" w14:paraId="3285CF55"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3" w:type="pct"/>
          </w:tcPr>
          <w:p w14:paraId="3CF39DCC" w14:textId="77777777" w:rsidR="00F26CB7" w:rsidRPr="00782EC0" w:rsidRDefault="00F26CB7" w:rsidP="008160AC">
            <w:pPr>
              <w:pStyle w:val="TableText"/>
              <w:ind w:firstLine="167"/>
              <w:rPr>
                <w:b/>
                <w:bCs/>
              </w:rPr>
            </w:pPr>
          </w:p>
        </w:tc>
        <w:tc>
          <w:tcPr>
            <w:tcW w:w="1012" w:type="pct"/>
          </w:tcPr>
          <w:p w14:paraId="68F96450" w14:textId="77777777" w:rsidR="00F26CB7" w:rsidRPr="00782EC0" w:rsidRDefault="00F26CB7" w:rsidP="00925F7D">
            <w:pPr>
              <w:pStyle w:val="TableText"/>
              <w:tabs>
                <w:tab w:val="decimal" w:pos="567"/>
              </w:tabs>
            </w:pPr>
          </w:p>
        </w:tc>
        <w:tc>
          <w:tcPr>
            <w:tcW w:w="1013" w:type="pct"/>
          </w:tcPr>
          <w:p w14:paraId="428A3CA9" w14:textId="77777777" w:rsidR="00F26CB7" w:rsidRPr="00782EC0" w:rsidRDefault="00F26CB7" w:rsidP="00925F7D">
            <w:pPr>
              <w:pStyle w:val="TableText"/>
              <w:tabs>
                <w:tab w:val="decimal" w:pos="567"/>
              </w:tabs>
            </w:pPr>
          </w:p>
        </w:tc>
        <w:tc>
          <w:tcPr>
            <w:tcW w:w="1012" w:type="pct"/>
          </w:tcPr>
          <w:p w14:paraId="4C45F2F0" w14:textId="77777777" w:rsidR="00F26CB7" w:rsidRPr="00782EC0" w:rsidRDefault="00F26CB7" w:rsidP="00925F7D">
            <w:pPr>
              <w:pStyle w:val="TableText"/>
              <w:tabs>
                <w:tab w:val="decimal" w:pos="567"/>
              </w:tabs>
            </w:pPr>
            <w:r w:rsidRPr="00782EC0">
              <w:t>(0.001)</w:t>
            </w:r>
          </w:p>
        </w:tc>
      </w:tr>
      <w:tr w:rsidR="00F60B2F" w:rsidRPr="00782EC0" w14:paraId="62861221"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3" w:type="pct"/>
          </w:tcPr>
          <w:p w14:paraId="526FCA2B" w14:textId="5EFBB06C" w:rsidR="00F26CB7" w:rsidRPr="00782EC0" w:rsidRDefault="00F26CB7" w:rsidP="008160AC">
            <w:pPr>
              <w:pStyle w:val="TableText"/>
              <w:ind w:firstLine="167"/>
              <w:rPr>
                <w:b/>
                <w:bCs/>
              </w:rPr>
            </w:pPr>
            <w:r w:rsidRPr="00782EC0">
              <w:rPr>
                <w:b/>
                <w:bCs/>
              </w:rPr>
              <w:t>45</w:t>
            </w:r>
            <w:r w:rsidR="00F60B2F" w:rsidRPr="00782EC0">
              <w:rPr>
                <w:b/>
                <w:bCs/>
              </w:rPr>
              <w:t>-</w:t>
            </w:r>
            <w:r w:rsidRPr="00782EC0">
              <w:rPr>
                <w:b/>
                <w:bCs/>
              </w:rPr>
              <w:t>54</w:t>
            </w:r>
          </w:p>
        </w:tc>
        <w:tc>
          <w:tcPr>
            <w:tcW w:w="1012" w:type="pct"/>
          </w:tcPr>
          <w:p w14:paraId="25ABA8BE" w14:textId="77777777" w:rsidR="00F26CB7" w:rsidRPr="00782EC0" w:rsidRDefault="00F26CB7" w:rsidP="00925F7D">
            <w:pPr>
              <w:pStyle w:val="TableText"/>
              <w:tabs>
                <w:tab w:val="decimal" w:pos="567"/>
              </w:tabs>
            </w:pPr>
          </w:p>
        </w:tc>
        <w:tc>
          <w:tcPr>
            <w:tcW w:w="1013" w:type="pct"/>
          </w:tcPr>
          <w:p w14:paraId="457541B0" w14:textId="77777777" w:rsidR="00F26CB7" w:rsidRPr="00782EC0" w:rsidRDefault="00F26CB7" w:rsidP="00925F7D">
            <w:pPr>
              <w:pStyle w:val="TableText"/>
              <w:tabs>
                <w:tab w:val="decimal" w:pos="567"/>
              </w:tabs>
            </w:pPr>
          </w:p>
        </w:tc>
        <w:tc>
          <w:tcPr>
            <w:tcW w:w="1012" w:type="pct"/>
          </w:tcPr>
          <w:p w14:paraId="3E65CD69" w14:textId="77777777" w:rsidR="00F26CB7" w:rsidRPr="00782EC0" w:rsidRDefault="00F26CB7" w:rsidP="00925F7D">
            <w:pPr>
              <w:pStyle w:val="TableText"/>
              <w:tabs>
                <w:tab w:val="decimal" w:pos="567"/>
              </w:tabs>
            </w:pPr>
            <w:r w:rsidRPr="00782EC0">
              <w:t>-0.032***</w:t>
            </w:r>
          </w:p>
        </w:tc>
      </w:tr>
      <w:tr w:rsidR="00F60B2F" w:rsidRPr="00782EC0" w14:paraId="1287DE60"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3" w:type="pct"/>
          </w:tcPr>
          <w:p w14:paraId="4C7265C9" w14:textId="77777777" w:rsidR="00F26CB7" w:rsidRPr="00782EC0" w:rsidRDefault="00F26CB7" w:rsidP="008160AC">
            <w:pPr>
              <w:pStyle w:val="TableText"/>
              <w:ind w:firstLine="167"/>
              <w:rPr>
                <w:b/>
                <w:bCs/>
              </w:rPr>
            </w:pPr>
          </w:p>
        </w:tc>
        <w:tc>
          <w:tcPr>
            <w:tcW w:w="1012" w:type="pct"/>
          </w:tcPr>
          <w:p w14:paraId="5BB7BC24" w14:textId="77777777" w:rsidR="00F26CB7" w:rsidRPr="00782EC0" w:rsidRDefault="00F26CB7" w:rsidP="00925F7D">
            <w:pPr>
              <w:pStyle w:val="TableText"/>
              <w:tabs>
                <w:tab w:val="decimal" w:pos="567"/>
              </w:tabs>
            </w:pPr>
          </w:p>
        </w:tc>
        <w:tc>
          <w:tcPr>
            <w:tcW w:w="1013" w:type="pct"/>
          </w:tcPr>
          <w:p w14:paraId="32B98F0A" w14:textId="77777777" w:rsidR="00F26CB7" w:rsidRPr="00782EC0" w:rsidRDefault="00F26CB7" w:rsidP="00925F7D">
            <w:pPr>
              <w:pStyle w:val="TableText"/>
              <w:tabs>
                <w:tab w:val="decimal" w:pos="567"/>
              </w:tabs>
            </w:pPr>
          </w:p>
        </w:tc>
        <w:tc>
          <w:tcPr>
            <w:tcW w:w="1012" w:type="pct"/>
          </w:tcPr>
          <w:p w14:paraId="13B143EF" w14:textId="77777777" w:rsidR="00F26CB7" w:rsidRPr="00782EC0" w:rsidRDefault="00F26CB7" w:rsidP="00925F7D">
            <w:pPr>
              <w:pStyle w:val="TableText"/>
              <w:tabs>
                <w:tab w:val="decimal" w:pos="567"/>
              </w:tabs>
            </w:pPr>
            <w:r w:rsidRPr="00782EC0">
              <w:t>(0.001)</w:t>
            </w:r>
          </w:p>
        </w:tc>
      </w:tr>
      <w:tr w:rsidR="00F60B2F" w:rsidRPr="00782EC0" w14:paraId="7FA2CA68"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3" w:type="pct"/>
          </w:tcPr>
          <w:p w14:paraId="016AC559" w14:textId="2A23073E" w:rsidR="00F26CB7" w:rsidRPr="00782EC0" w:rsidRDefault="00F26CB7" w:rsidP="008160AC">
            <w:pPr>
              <w:pStyle w:val="TableText"/>
              <w:ind w:firstLine="167"/>
              <w:rPr>
                <w:b/>
                <w:bCs/>
              </w:rPr>
            </w:pPr>
            <w:r w:rsidRPr="00782EC0">
              <w:rPr>
                <w:b/>
                <w:bCs/>
              </w:rPr>
              <w:t>55</w:t>
            </w:r>
            <w:r w:rsidR="00F60B2F" w:rsidRPr="00782EC0">
              <w:rPr>
                <w:b/>
                <w:bCs/>
              </w:rPr>
              <w:t>-</w:t>
            </w:r>
            <w:r w:rsidRPr="00782EC0">
              <w:rPr>
                <w:b/>
                <w:bCs/>
              </w:rPr>
              <w:t>64</w:t>
            </w:r>
          </w:p>
        </w:tc>
        <w:tc>
          <w:tcPr>
            <w:tcW w:w="1012" w:type="pct"/>
          </w:tcPr>
          <w:p w14:paraId="78218AD8" w14:textId="77777777" w:rsidR="00F26CB7" w:rsidRPr="00782EC0" w:rsidRDefault="00F26CB7" w:rsidP="00925F7D">
            <w:pPr>
              <w:pStyle w:val="TableText"/>
              <w:tabs>
                <w:tab w:val="decimal" w:pos="567"/>
              </w:tabs>
            </w:pPr>
          </w:p>
        </w:tc>
        <w:tc>
          <w:tcPr>
            <w:tcW w:w="1013" w:type="pct"/>
          </w:tcPr>
          <w:p w14:paraId="39D8846B" w14:textId="77777777" w:rsidR="00F26CB7" w:rsidRPr="00782EC0" w:rsidRDefault="00F26CB7" w:rsidP="00925F7D">
            <w:pPr>
              <w:pStyle w:val="TableText"/>
              <w:tabs>
                <w:tab w:val="decimal" w:pos="567"/>
              </w:tabs>
            </w:pPr>
          </w:p>
        </w:tc>
        <w:tc>
          <w:tcPr>
            <w:tcW w:w="1012" w:type="pct"/>
          </w:tcPr>
          <w:p w14:paraId="425CDD4E" w14:textId="77777777" w:rsidR="00F26CB7" w:rsidRPr="00782EC0" w:rsidRDefault="00F26CB7" w:rsidP="00925F7D">
            <w:pPr>
              <w:pStyle w:val="TableText"/>
              <w:tabs>
                <w:tab w:val="decimal" w:pos="567"/>
              </w:tabs>
            </w:pPr>
            <w:r w:rsidRPr="00782EC0">
              <w:t>-0.231***</w:t>
            </w:r>
          </w:p>
        </w:tc>
      </w:tr>
      <w:tr w:rsidR="00F60B2F" w:rsidRPr="00782EC0" w14:paraId="7C543DD0"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3" w:type="pct"/>
          </w:tcPr>
          <w:p w14:paraId="233BE627" w14:textId="77777777" w:rsidR="00F26CB7" w:rsidRPr="00782EC0" w:rsidRDefault="00F26CB7" w:rsidP="008160AC">
            <w:pPr>
              <w:pStyle w:val="TableText"/>
              <w:ind w:firstLine="167"/>
              <w:rPr>
                <w:b/>
                <w:bCs/>
              </w:rPr>
            </w:pPr>
          </w:p>
        </w:tc>
        <w:tc>
          <w:tcPr>
            <w:tcW w:w="1012" w:type="pct"/>
          </w:tcPr>
          <w:p w14:paraId="4BF92F13" w14:textId="77777777" w:rsidR="00F26CB7" w:rsidRPr="00782EC0" w:rsidRDefault="00F26CB7" w:rsidP="00925F7D">
            <w:pPr>
              <w:pStyle w:val="TableText"/>
              <w:tabs>
                <w:tab w:val="decimal" w:pos="567"/>
              </w:tabs>
            </w:pPr>
          </w:p>
        </w:tc>
        <w:tc>
          <w:tcPr>
            <w:tcW w:w="1013" w:type="pct"/>
          </w:tcPr>
          <w:p w14:paraId="318FBBA1" w14:textId="77777777" w:rsidR="00F26CB7" w:rsidRPr="00782EC0" w:rsidRDefault="00F26CB7" w:rsidP="00925F7D">
            <w:pPr>
              <w:pStyle w:val="TableText"/>
              <w:tabs>
                <w:tab w:val="decimal" w:pos="567"/>
              </w:tabs>
            </w:pPr>
          </w:p>
        </w:tc>
        <w:tc>
          <w:tcPr>
            <w:tcW w:w="1012" w:type="pct"/>
          </w:tcPr>
          <w:p w14:paraId="721DCD27" w14:textId="77777777" w:rsidR="00F26CB7" w:rsidRPr="00782EC0" w:rsidRDefault="00F26CB7" w:rsidP="00925F7D">
            <w:pPr>
              <w:pStyle w:val="TableText"/>
              <w:tabs>
                <w:tab w:val="decimal" w:pos="567"/>
              </w:tabs>
            </w:pPr>
            <w:r w:rsidRPr="00782EC0">
              <w:t>(0.001)</w:t>
            </w:r>
          </w:p>
        </w:tc>
      </w:tr>
    </w:tbl>
    <w:p w14:paraId="7728315E" w14:textId="38645FA0" w:rsidR="000E74AD" w:rsidRPr="00782EC0" w:rsidRDefault="000E74AD" w:rsidP="000E74AD">
      <w:pPr>
        <w:pStyle w:val="Tabletitle"/>
      </w:pPr>
      <w:r w:rsidRPr="00782EC0">
        <w:t>Table 5.23</w:t>
      </w:r>
      <w:r w:rsidRPr="00782EC0">
        <w:tab/>
        <w:t>Contd.</w:t>
      </w:r>
    </w:p>
    <w:tbl>
      <w:tblPr>
        <w:tblStyle w:val="ESRItable1"/>
        <w:tblW w:w="5000" w:type="pct"/>
        <w:tblLook w:val="0020" w:firstRow="1" w:lastRow="0" w:firstColumn="0" w:lastColumn="0" w:noHBand="0" w:noVBand="0"/>
        <w:tblCaption w:val="Table 5.23 continued"/>
        <w:tblDescription w:val="A continuation of Table 5.23"/>
      </w:tblPr>
      <w:tblGrid>
        <w:gridCol w:w="3535"/>
        <w:gridCol w:w="1823"/>
        <w:gridCol w:w="1825"/>
        <w:gridCol w:w="1823"/>
      </w:tblGrid>
      <w:tr w:rsidR="000E74AD" w:rsidRPr="00782EC0" w14:paraId="0B209058" w14:textId="77777777" w:rsidTr="009732DB">
        <w:trPr>
          <w:cnfStyle w:val="100000000000" w:firstRow="1" w:lastRow="0" w:firstColumn="0" w:lastColumn="0" w:oddVBand="0" w:evenVBand="0" w:oddHBand="0" w:evenHBand="0" w:firstRowFirstColumn="0" w:firstRowLastColumn="0" w:lastRowFirstColumn="0" w:lastRowLastColumn="0"/>
          <w:cantSplit/>
          <w:trHeight w:val="283"/>
          <w:tblHeader/>
        </w:trPr>
        <w:tc>
          <w:tcPr>
            <w:tcW w:w="1963" w:type="pct"/>
          </w:tcPr>
          <w:p w14:paraId="5BFAD94F" w14:textId="77777777" w:rsidR="000E74AD" w:rsidRPr="00782EC0" w:rsidRDefault="000E74AD" w:rsidP="00E44D83">
            <w:pPr>
              <w:pStyle w:val="TableText"/>
              <w:rPr>
                <w:b w:val="0"/>
                <w:bCs w:val="0"/>
              </w:rPr>
            </w:pPr>
          </w:p>
        </w:tc>
        <w:tc>
          <w:tcPr>
            <w:tcW w:w="1012" w:type="pct"/>
          </w:tcPr>
          <w:p w14:paraId="416F96C6" w14:textId="77777777" w:rsidR="000E74AD" w:rsidRPr="00782EC0" w:rsidRDefault="000E74AD" w:rsidP="00E44D83">
            <w:pPr>
              <w:pStyle w:val="TableText"/>
              <w:jc w:val="center"/>
              <w:rPr>
                <w:b w:val="0"/>
                <w:bCs w:val="0"/>
              </w:rPr>
            </w:pPr>
            <w:r w:rsidRPr="00782EC0">
              <w:t>Disability</w:t>
            </w:r>
          </w:p>
          <w:p w14:paraId="70F7F30F" w14:textId="77777777" w:rsidR="000E74AD" w:rsidRPr="00782EC0" w:rsidRDefault="000E74AD" w:rsidP="00E44D83">
            <w:pPr>
              <w:pStyle w:val="TableText"/>
              <w:jc w:val="center"/>
              <w:rPr>
                <w:b w:val="0"/>
                <w:bCs w:val="0"/>
              </w:rPr>
            </w:pPr>
            <w:r w:rsidRPr="00782EC0">
              <w:t>(1)</w:t>
            </w:r>
          </w:p>
        </w:tc>
        <w:tc>
          <w:tcPr>
            <w:tcW w:w="1013" w:type="pct"/>
          </w:tcPr>
          <w:p w14:paraId="73346B13" w14:textId="77777777" w:rsidR="000E74AD" w:rsidRPr="00782EC0" w:rsidRDefault="000E74AD" w:rsidP="00E44D83">
            <w:pPr>
              <w:pStyle w:val="TableText"/>
              <w:jc w:val="center"/>
              <w:rPr>
                <w:b w:val="0"/>
                <w:bCs w:val="0"/>
              </w:rPr>
            </w:pPr>
            <w:r w:rsidRPr="00782EC0">
              <w:t>Self-Reported General Health</w:t>
            </w:r>
          </w:p>
          <w:p w14:paraId="3CFCB602" w14:textId="77777777" w:rsidR="000E74AD" w:rsidRPr="00782EC0" w:rsidRDefault="000E74AD" w:rsidP="00E44D83">
            <w:pPr>
              <w:pStyle w:val="TableText"/>
              <w:jc w:val="center"/>
              <w:rPr>
                <w:b w:val="0"/>
                <w:bCs w:val="0"/>
              </w:rPr>
            </w:pPr>
            <w:r w:rsidRPr="00782EC0">
              <w:t>(2)</w:t>
            </w:r>
          </w:p>
        </w:tc>
        <w:tc>
          <w:tcPr>
            <w:tcW w:w="1012" w:type="pct"/>
          </w:tcPr>
          <w:p w14:paraId="45DF392D" w14:textId="77777777" w:rsidR="000E74AD" w:rsidRPr="00782EC0" w:rsidRDefault="000E74AD" w:rsidP="00E44D83">
            <w:pPr>
              <w:pStyle w:val="TableText"/>
              <w:jc w:val="center"/>
              <w:rPr>
                <w:b w:val="0"/>
                <w:bCs w:val="0"/>
              </w:rPr>
            </w:pPr>
            <w:r w:rsidRPr="00782EC0">
              <w:t>All Characteristics</w:t>
            </w:r>
          </w:p>
          <w:p w14:paraId="1FA15402" w14:textId="77777777" w:rsidR="000E74AD" w:rsidRPr="00782EC0" w:rsidRDefault="000E74AD" w:rsidP="00E44D83">
            <w:pPr>
              <w:pStyle w:val="TableText"/>
              <w:jc w:val="center"/>
              <w:rPr>
                <w:b w:val="0"/>
                <w:bCs w:val="0"/>
              </w:rPr>
            </w:pPr>
            <w:r w:rsidRPr="00782EC0">
              <w:t>(3)</w:t>
            </w:r>
          </w:p>
        </w:tc>
      </w:tr>
      <w:tr w:rsidR="00F60B2F" w:rsidRPr="00782EC0" w14:paraId="29DA326E"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3" w:type="pct"/>
          </w:tcPr>
          <w:p w14:paraId="11061C3A" w14:textId="20B0A429" w:rsidR="00F60B2F" w:rsidRPr="00782EC0" w:rsidRDefault="00F60B2F" w:rsidP="00925F7D">
            <w:pPr>
              <w:pStyle w:val="TableText"/>
              <w:rPr>
                <w:b/>
                <w:bCs/>
              </w:rPr>
            </w:pPr>
            <w:r w:rsidRPr="00782EC0">
              <w:rPr>
                <w:b/>
                <w:bCs/>
              </w:rPr>
              <w:t>Ethnicity (Ref: Other):</w:t>
            </w:r>
          </w:p>
        </w:tc>
        <w:tc>
          <w:tcPr>
            <w:tcW w:w="1012" w:type="pct"/>
          </w:tcPr>
          <w:p w14:paraId="32759DE2" w14:textId="77777777" w:rsidR="00F60B2F" w:rsidRPr="00782EC0" w:rsidRDefault="00F60B2F" w:rsidP="00925F7D">
            <w:pPr>
              <w:pStyle w:val="TableText"/>
              <w:tabs>
                <w:tab w:val="decimal" w:pos="567"/>
              </w:tabs>
            </w:pPr>
          </w:p>
        </w:tc>
        <w:tc>
          <w:tcPr>
            <w:tcW w:w="1013" w:type="pct"/>
          </w:tcPr>
          <w:p w14:paraId="6536C582" w14:textId="77777777" w:rsidR="00F60B2F" w:rsidRPr="00782EC0" w:rsidRDefault="00F60B2F" w:rsidP="00925F7D">
            <w:pPr>
              <w:pStyle w:val="TableText"/>
              <w:tabs>
                <w:tab w:val="decimal" w:pos="567"/>
              </w:tabs>
            </w:pPr>
          </w:p>
        </w:tc>
        <w:tc>
          <w:tcPr>
            <w:tcW w:w="1012" w:type="pct"/>
          </w:tcPr>
          <w:p w14:paraId="01440757" w14:textId="77777777" w:rsidR="00F60B2F" w:rsidRPr="00782EC0" w:rsidRDefault="00F60B2F" w:rsidP="00925F7D">
            <w:pPr>
              <w:pStyle w:val="TableText"/>
              <w:tabs>
                <w:tab w:val="decimal" w:pos="567"/>
              </w:tabs>
            </w:pPr>
          </w:p>
        </w:tc>
      </w:tr>
      <w:tr w:rsidR="00F60B2F" w:rsidRPr="00782EC0" w14:paraId="110AD651"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3" w:type="pct"/>
          </w:tcPr>
          <w:p w14:paraId="46D43D16" w14:textId="652AB596" w:rsidR="00F26CB7" w:rsidRPr="00782EC0" w:rsidRDefault="00F60B2F" w:rsidP="008160AC">
            <w:pPr>
              <w:pStyle w:val="TableText"/>
              <w:ind w:firstLine="167"/>
              <w:rPr>
                <w:b/>
                <w:bCs/>
              </w:rPr>
            </w:pPr>
            <w:r w:rsidRPr="00782EC0">
              <w:rPr>
                <w:b/>
                <w:bCs/>
              </w:rPr>
              <w:t>W</w:t>
            </w:r>
            <w:r w:rsidR="00F26CB7" w:rsidRPr="00782EC0">
              <w:rPr>
                <w:b/>
                <w:bCs/>
              </w:rPr>
              <w:t>hite</w:t>
            </w:r>
            <w:r w:rsidRPr="00782EC0">
              <w:rPr>
                <w:b/>
                <w:bCs/>
              </w:rPr>
              <w:t xml:space="preserve"> </w:t>
            </w:r>
          </w:p>
        </w:tc>
        <w:tc>
          <w:tcPr>
            <w:tcW w:w="1012" w:type="pct"/>
          </w:tcPr>
          <w:p w14:paraId="57385DD1" w14:textId="77777777" w:rsidR="00F26CB7" w:rsidRPr="00782EC0" w:rsidRDefault="00F26CB7" w:rsidP="00925F7D">
            <w:pPr>
              <w:pStyle w:val="TableText"/>
              <w:tabs>
                <w:tab w:val="decimal" w:pos="567"/>
              </w:tabs>
            </w:pPr>
          </w:p>
        </w:tc>
        <w:tc>
          <w:tcPr>
            <w:tcW w:w="1013" w:type="pct"/>
          </w:tcPr>
          <w:p w14:paraId="2873F930" w14:textId="77777777" w:rsidR="00F26CB7" w:rsidRPr="00782EC0" w:rsidRDefault="00F26CB7" w:rsidP="00925F7D">
            <w:pPr>
              <w:pStyle w:val="TableText"/>
              <w:tabs>
                <w:tab w:val="decimal" w:pos="567"/>
              </w:tabs>
            </w:pPr>
          </w:p>
        </w:tc>
        <w:tc>
          <w:tcPr>
            <w:tcW w:w="1012" w:type="pct"/>
          </w:tcPr>
          <w:p w14:paraId="042B6D40" w14:textId="77777777" w:rsidR="00F26CB7" w:rsidRPr="00782EC0" w:rsidRDefault="00F26CB7" w:rsidP="00925F7D">
            <w:pPr>
              <w:pStyle w:val="TableText"/>
              <w:tabs>
                <w:tab w:val="decimal" w:pos="567"/>
              </w:tabs>
            </w:pPr>
            <w:r w:rsidRPr="00782EC0">
              <w:t>0.084***</w:t>
            </w:r>
          </w:p>
        </w:tc>
      </w:tr>
      <w:tr w:rsidR="00F60B2F" w:rsidRPr="00782EC0" w14:paraId="069897F3"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3" w:type="pct"/>
          </w:tcPr>
          <w:p w14:paraId="67CC9F64" w14:textId="77777777" w:rsidR="00F26CB7" w:rsidRPr="00782EC0" w:rsidRDefault="00F26CB7" w:rsidP="00925F7D">
            <w:pPr>
              <w:pStyle w:val="TableText"/>
              <w:rPr>
                <w:b/>
                <w:bCs/>
              </w:rPr>
            </w:pPr>
          </w:p>
        </w:tc>
        <w:tc>
          <w:tcPr>
            <w:tcW w:w="1012" w:type="pct"/>
          </w:tcPr>
          <w:p w14:paraId="300BA17C" w14:textId="77777777" w:rsidR="00F26CB7" w:rsidRPr="00782EC0" w:rsidRDefault="00F26CB7" w:rsidP="00925F7D">
            <w:pPr>
              <w:pStyle w:val="TableText"/>
              <w:tabs>
                <w:tab w:val="decimal" w:pos="567"/>
              </w:tabs>
            </w:pPr>
          </w:p>
        </w:tc>
        <w:tc>
          <w:tcPr>
            <w:tcW w:w="1013" w:type="pct"/>
          </w:tcPr>
          <w:p w14:paraId="493EE9F0" w14:textId="77777777" w:rsidR="00F26CB7" w:rsidRPr="00782EC0" w:rsidRDefault="00F26CB7" w:rsidP="00925F7D">
            <w:pPr>
              <w:pStyle w:val="TableText"/>
              <w:tabs>
                <w:tab w:val="decimal" w:pos="567"/>
              </w:tabs>
            </w:pPr>
          </w:p>
        </w:tc>
        <w:tc>
          <w:tcPr>
            <w:tcW w:w="1012" w:type="pct"/>
          </w:tcPr>
          <w:p w14:paraId="0DA17881" w14:textId="77777777" w:rsidR="00F26CB7" w:rsidRPr="00782EC0" w:rsidRDefault="00F26CB7" w:rsidP="00925F7D">
            <w:pPr>
              <w:pStyle w:val="TableText"/>
              <w:tabs>
                <w:tab w:val="decimal" w:pos="567"/>
              </w:tabs>
            </w:pPr>
            <w:r w:rsidRPr="00782EC0">
              <w:t>(0.002)</w:t>
            </w:r>
          </w:p>
        </w:tc>
      </w:tr>
      <w:tr w:rsidR="00F60B2F" w:rsidRPr="00782EC0" w14:paraId="15BD3927"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3" w:type="pct"/>
          </w:tcPr>
          <w:p w14:paraId="6C8EF632" w14:textId="111F1639" w:rsidR="00F60B2F" w:rsidRPr="00782EC0" w:rsidRDefault="00F60B2F" w:rsidP="00925F7D">
            <w:pPr>
              <w:pStyle w:val="TableText"/>
              <w:rPr>
                <w:b/>
                <w:bCs/>
              </w:rPr>
            </w:pPr>
            <w:r w:rsidRPr="00782EC0">
              <w:rPr>
                <w:b/>
                <w:bCs/>
              </w:rPr>
              <w:t>Nationality (Ref: Non-Irish):</w:t>
            </w:r>
          </w:p>
        </w:tc>
        <w:tc>
          <w:tcPr>
            <w:tcW w:w="1012" w:type="pct"/>
          </w:tcPr>
          <w:p w14:paraId="4387CCC8" w14:textId="77777777" w:rsidR="00F60B2F" w:rsidRPr="00782EC0" w:rsidRDefault="00F60B2F" w:rsidP="00925F7D">
            <w:pPr>
              <w:pStyle w:val="TableText"/>
              <w:tabs>
                <w:tab w:val="decimal" w:pos="567"/>
              </w:tabs>
            </w:pPr>
          </w:p>
        </w:tc>
        <w:tc>
          <w:tcPr>
            <w:tcW w:w="1013" w:type="pct"/>
          </w:tcPr>
          <w:p w14:paraId="4BC7EECB" w14:textId="77777777" w:rsidR="00F60B2F" w:rsidRPr="00782EC0" w:rsidRDefault="00F60B2F" w:rsidP="00925F7D">
            <w:pPr>
              <w:pStyle w:val="TableText"/>
              <w:tabs>
                <w:tab w:val="decimal" w:pos="567"/>
              </w:tabs>
            </w:pPr>
          </w:p>
        </w:tc>
        <w:tc>
          <w:tcPr>
            <w:tcW w:w="1012" w:type="pct"/>
          </w:tcPr>
          <w:p w14:paraId="5020CF4A" w14:textId="77777777" w:rsidR="00F60B2F" w:rsidRPr="00782EC0" w:rsidRDefault="00F60B2F" w:rsidP="00925F7D">
            <w:pPr>
              <w:pStyle w:val="TableText"/>
              <w:tabs>
                <w:tab w:val="decimal" w:pos="567"/>
              </w:tabs>
            </w:pPr>
          </w:p>
        </w:tc>
      </w:tr>
      <w:tr w:rsidR="00F60B2F" w:rsidRPr="00782EC0" w14:paraId="4D4370A0"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3" w:type="pct"/>
          </w:tcPr>
          <w:p w14:paraId="4B52C027" w14:textId="58CB0C7F" w:rsidR="00F26CB7" w:rsidRPr="00782EC0" w:rsidRDefault="00F60B2F" w:rsidP="008160AC">
            <w:pPr>
              <w:pStyle w:val="TableText"/>
              <w:ind w:firstLine="167"/>
              <w:rPr>
                <w:b/>
                <w:bCs/>
              </w:rPr>
            </w:pPr>
            <w:r w:rsidRPr="00782EC0">
              <w:rPr>
                <w:b/>
                <w:bCs/>
              </w:rPr>
              <w:t>I</w:t>
            </w:r>
            <w:r w:rsidR="00F26CB7" w:rsidRPr="00782EC0">
              <w:rPr>
                <w:b/>
                <w:bCs/>
              </w:rPr>
              <w:t>rish</w:t>
            </w:r>
            <w:r w:rsidRPr="00782EC0">
              <w:rPr>
                <w:b/>
                <w:bCs/>
              </w:rPr>
              <w:t xml:space="preserve"> </w:t>
            </w:r>
          </w:p>
        </w:tc>
        <w:tc>
          <w:tcPr>
            <w:tcW w:w="1012" w:type="pct"/>
          </w:tcPr>
          <w:p w14:paraId="40A281E4" w14:textId="77777777" w:rsidR="00F26CB7" w:rsidRPr="00782EC0" w:rsidRDefault="00F26CB7" w:rsidP="00925F7D">
            <w:pPr>
              <w:pStyle w:val="TableText"/>
              <w:tabs>
                <w:tab w:val="decimal" w:pos="567"/>
              </w:tabs>
            </w:pPr>
          </w:p>
        </w:tc>
        <w:tc>
          <w:tcPr>
            <w:tcW w:w="1013" w:type="pct"/>
          </w:tcPr>
          <w:p w14:paraId="355DECFB" w14:textId="77777777" w:rsidR="00F26CB7" w:rsidRPr="00782EC0" w:rsidRDefault="00F26CB7" w:rsidP="00925F7D">
            <w:pPr>
              <w:pStyle w:val="TableText"/>
              <w:tabs>
                <w:tab w:val="decimal" w:pos="567"/>
              </w:tabs>
            </w:pPr>
          </w:p>
        </w:tc>
        <w:tc>
          <w:tcPr>
            <w:tcW w:w="1012" w:type="pct"/>
          </w:tcPr>
          <w:p w14:paraId="6F593B43" w14:textId="77777777" w:rsidR="00F26CB7" w:rsidRPr="00782EC0" w:rsidRDefault="00F26CB7" w:rsidP="00925F7D">
            <w:pPr>
              <w:pStyle w:val="TableText"/>
              <w:tabs>
                <w:tab w:val="decimal" w:pos="567"/>
              </w:tabs>
            </w:pPr>
            <w:r w:rsidRPr="00782EC0">
              <w:t>0.008***</w:t>
            </w:r>
          </w:p>
        </w:tc>
      </w:tr>
      <w:tr w:rsidR="00F60B2F" w:rsidRPr="00782EC0" w14:paraId="320954B2"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3" w:type="pct"/>
          </w:tcPr>
          <w:p w14:paraId="2F448A8F" w14:textId="77777777" w:rsidR="00F26CB7" w:rsidRPr="00782EC0" w:rsidRDefault="00F26CB7" w:rsidP="00925F7D">
            <w:pPr>
              <w:pStyle w:val="TableText"/>
              <w:rPr>
                <w:b/>
                <w:bCs/>
              </w:rPr>
            </w:pPr>
          </w:p>
        </w:tc>
        <w:tc>
          <w:tcPr>
            <w:tcW w:w="1012" w:type="pct"/>
          </w:tcPr>
          <w:p w14:paraId="73846105" w14:textId="77777777" w:rsidR="00F26CB7" w:rsidRPr="00782EC0" w:rsidRDefault="00F26CB7" w:rsidP="00925F7D">
            <w:pPr>
              <w:pStyle w:val="TableText"/>
              <w:tabs>
                <w:tab w:val="decimal" w:pos="567"/>
              </w:tabs>
            </w:pPr>
          </w:p>
        </w:tc>
        <w:tc>
          <w:tcPr>
            <w:tcW w:w="1013" w:type="pct"/>
          </w:tcPr>
          <w:p w14:paraId="388AEB30" w14:textId="77777777" w:rsidR="00F26CB7" w:rsidRPr="00782EC0" w:rsidRDefault="00F26CB7" w:rsidP="00925F7D">
            <w:pPr>
              <w:pStyle w:val="TableText"/>
              <w:tabs>
                <w:tab w:val="decimal" w:pos="567"/>
              </w:tabs>
            </w:pPr>
          </w:p>
        </w:tc>
        <w:tc>
          <w:tcPr>
            <w:tcW w:w="1012" w:type="pct"/>
          </w:tcPr>
          <w:p w14:paraId="446D5958" w14:textId="77777777" w:rsidR="00F26CB7" w:rsidRPr="00782EC0" w:rsidRDefault="00F26CB7" w:rsidP="00925F7D">
            <w:pPr>
              <w:pStyle w:val="TableText"/>
              <w:tabs>
                <w:tab w:val="decimal" w:pos="567"/>
              </w:tabs>
            </w:pPr>
            <w:r w:rsidRPr="00782EC0">
              <w:t>(0.001)</w:t>
            </w:r>
          </w:p>
        </w:tc>
      </w:tr>
      <w:tr w:rsidR="00F60B2F" w:rsidRPr="00782EC0" w14:paraId="2B74736D"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3" w:type="pct"/>
          </w:tcPr>
          <w:p w14:paraId="0113177E" w14:textId="3AA7E610" w:rsidR="00F60B2F" w:rsidRPr="00782EC0" w:rsidRDefault="00F60B2F" w:rsidP="00925F7D">
            <w:pPr>
              <w:pStyle w:val="TableText"/>
              <w:rPr>
                <w:b/>
                <w:bCs/>
              </w:rPr>
            </w:pPr>
            <w:r w:rsidRPr="00782EC0">
              <w:rPr>
                <w:b/>
                <w:bCs/>
              </w:rPr>
              <w:t>Marital Status (Ref: Single):</w:t>
            </w:r>
          </w:p>
        </w:tc>
        <w:tc>
          <w:tcPr>
            <w:tcW w:w="1012" w:type="pct"/>
          </w:tcPr>
          <w:p w14:paraId="5478F9FD" w14:textId="77777777" w:rsidR="00F60B2F" w:rsidRPr="00782EC0" w:rsidRDefault="00F60B2F" w:rsidP="00925F7D">
            <w:pPr>
              <w:pStyle w:val="TableText"/>
              <w:tabs>
                <w:tab w:val="decimal" w:pos="567"/>
              </w:tabs>
            </w:pPr>
          </w:p>
        </w:tc>
        <w:tc>
          <w:tcPr>
            <w:tcW w:w="1013" w:type="pct"/>
          </w:tcPr>
          <w:p w14:paraId="401B481C" w14:textId="77777777" w:rsidR="00F60B2F" w:rsidRPr="00782EC0" w:rsidRDefault="00F60B2F" w:rsidP="00925F7D">
            <w:pPr>
              <w:pStyle w:val="TableText"/>
              <w:tabs>
                <w:tab w:val="decimal" w:pos="567"/>
              </w:tabs>
            </w:pPr>
          </w:p>
        </w:tc>
        <w:tc>
          <w:tcPr>
            <w:tcW w:w="1012" w:type="pct"/>
          </w:tcPr>
          <w:p w14:paraId="71AA405F" w14:textId="77777777" w:rsidR="00F60B2F" w:rsidRPr="00782EC0" w:rsidRDefault="00F60B2F" w:rsidP="00925F7D">
            <w:pPr>
              <w:pStyle w:val="TableText"/>
              <w:tabs>
                <w:tab w:val="decimal" w:pos="567"/>
              </w:tabs>
            </w:pPr>
          </w:p>
        </w:tc>
      </w:tr>
      <w:tr w:rsidR="00F60B2F" w:rsidRPr="00782EC0" w14:paraId="18910CEF"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3" w:type="pct"/>
          </w:tcPr>
          <w:p w14:paraId="4754A2A4" w14:textId="4B363C94" w:rsidR="00F26CB7" w:rsidRPr="00782EC0" w:rsidRDefault="00F60B2F" w:rsidP="008160AC">
            <w:pPr>
              <w:pStyle w:val="TableText"/>
              <w:ind w:firstLine="167"/>
              <w:rPr>
                <w:b/>
                <w:bCs/>
              </w:rPr>
            </w:pPr>
            <w:r w:rsidRPr="00782EC0">
              <w:rPr>
                <w:b/>
                <w:bCs/>
              </w:rPr>
              <w:t>M</w:t>
            </w:r>
            <w:r w:rsidR="00F26CB7" w:rsidRPr="00782EC0">
              <w:rPr>
                <w:b/>
                <w:bCs/>
              </w:rPr>
              <w:t>arried</w:t>
            </w:r>
            <w:r w:rsidRPr="00782EC0">
              <w:rPr>
                <w:b/>
                <w:bCs/>
              </w:rPr>
              <w:t xml:space="preserve"> </w:t>
            </w:r>
          </w:p>
        </w:tc>
        <w:tc>
          <w:tcPr>
            <w:tcW w:w="1012" w:type="pct"/>
          </w:tcPr>
          <w:p w14:paraId="14F04313" w14:textId="77777777" w:rsidR="00F26CB7" w:rsidRPr="00782EC0" w:rsidRDefault="00F26CB7" w:rsidP="00925F7D">
            <w:pPr>
              <w:pStyle w:val="TableText"/>
              <w:tabs>
                <w:tab w:val="decimal" w:pos="567"/>
              </w:tabs>
            </w:pPr>
          </w:p>
        </w:tc>
        <w:tc>
          <w:tcPr>
            <w:tcW w:w="1013" w:type="pct"/>
          </w:tcPr>
          <w:p w14:paraId="6049ED0B" w14:textId="77777777" w:rsidR="00F26CB7" w:rsidRPr="00782EC0" w:rsidRDefault="00F26CB7" w:rsidP="00925F7D">
            <w:pPr>
              <w:pStyle w:val="TableText"/>
              <w:tabs>
                <w:tab w:val="decimal" w:pos="567"/>
              </w:tabs>
            </w:pPr>
          </w:p>
        </w:tc>
        <w:tc>
          <w:tcPr>
            <w:tcW w:w="1012" w:type="pct"/>
          </w:tcPr>
          <w:p w14:paraId="0F17A13B" w14:textId="77777777" w:rsidR="00F26CB7" w:rsidRPr="00782EC0" w:rsidRDefault="00F26CB7" w:rsidP="00925F7D">
            <w:pPr>
              <w:pStyle w:val="TableText"/>
              <w:tabs>
                <w:tab w:val="decimal" w:pos="567"/>
              </w:tabs>
            </w:pPr>
            <w:r w:rsidRPr="00782EC0">
              <w:t>0.084***</w:t>
            </w:r>
          </w:p>
        </w:tc>
      </w:tr>
      <w:tr w:rsidR="00F60B2F" w:rsidRPr="00782EC0" w14:paraId="1990FD86"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3" w:type="pct"/>
          </w:tcPr>
          <w:p w14:paraId="0FA9DEA8" w14:textId="77777777" w:rsidR="00F26CB7" w:rsidRPr="00782EC0" w:rsidRDefault="00F26CB7" w:rsidP="008160AC">
            <w:pPr>
              <w:pStyle w:val="TableText"/>
              <w:ind w:firstLine="167"/>
              <w:rPr>
                <w:b/>
                <w:bCs/>
              </w:rPr>
            </w:pPr>
          </w:p>
        </w:tc>
        <w:tc>
          <w:tcPr>
            <w:tcW w:w="1012" w:type="pct"/>
          </w:tcPr>
          <w:p w14:paraId="02CF7E7E" w14:textId="77777777" w:rsidR="00F26CB7" w:rsidRPr="00782EC0" w:rsidRDefault="00F26CB7" w:rsidP="00925F7D">
            <w:pPr>
              <w:pStyle w:val="TableText"/>
              <w:tabs>
                <w:tab w:val="decimal" w:pos="567"/>
              </w:tabs>
            </w:pPr>
          </w:p>
        </w:tc>
        <w:tc>
          <w:tcPr>
            <w:tcW w:w="1013" w:type="pct"/>
          </w:tcPr>
          <w:p w14:paraId="6D3468BC" w14:textId="77777777" w:rsidR="00F26CB7" w:rsidRPr="00782EC0" w:rsidRDefault="00F26CB7" w:rsidP="00925F7D">
            <w:pPr>
              <w:pStyle w:val="TableText"/>
              <w:tabs>
                <w:tab w:val="decimal" w:pos="567"/>
              </w:tabs>
            </w:pPr>
          </w:p>
        </w:tc>
        <w:tc>
          <w:tcPr>
            <w:tcW w:w="1012" w:type="pct"/>
          </w:tcPr>
          <w:p w14:paraId="0EA2E0A6" w14:textId="77777777" w:rsidR="00F26CB7" w:rsidRPr="00782EC0" w:rsidRDefault="00F26CB7" w:rsidP="00925F7D">
            <w:pPr>
              <w:pStyle w:val="TableText"/>
              <w:tabs>
                <w:tab w:val="decimal" w:pos="567"/>
              </w:tabs>
            </w:pPr>
            <w:r w:rsidRPr="00782EC0">
              <w:t>(0.001)</w:t>
            </w:r>
          </w:p>
        </w:tc>
      </w:tr>
      <w:tr w:rsidR="00F60B2F" w:rsidRPr="00782EC0" w14:paraId="39727F00"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3" w:type="pct"/>
          </w:tcPr>
          <w:p w14:paraId="6A5AC083" w14:textId="237C380F" w:rsidR="00F26CB7" w:rsidRPr="00782EC0" w:rsidRDefault="00F60B2F" w:rsidP="008160AC">
            <w:pPr>
              <w:pStyle w:val="TableText"/>
              <w:ind w:firstLine="167"/>
              <w:rPr>
                <w:b/>
                <w:bCs/>
              </w:rPr>
            </w:pPr>
            <w:r w:rsidRPr="00782EC0">
              <w:rPr>
                <w:b/>
                <w:bCs/>
              </w:rPr>
              <w:t>Divorced/Separated</w:t>
            </w:r>
          </w:p>
        </w:tc>
        <w:tc>
          <w:tcPr>
            <w:tcW w:w="1012" w:type="pct"/>
          </w:tcPr>
          <w:p w14:paraId="369862B1" w14:textId="77777777" w:rsidR="00F26CB7" w:rsidRPr="00782EC0" w:rsidRDefault="00F26CB7" w:rsidP="00925F7D">
            <w:pPr>
              <w:pStyle w:val="TableText"/>
              <w:tabs>
                <w:tab w:val="decimal" w:pos="567"/>
              </w:tabs>
            </w:pPr>
          </w:p>
        </w:tc>
        <w:tc>
          <w:tcPr>
            <w:tcW w:w="1013" w:type="pct"/>
          </w:tcPr>
          <w:p w14:paraId="0F0EF8DF" w14:textId="77777777" w:rsidR="00F26CB7" w:rsidRPr="00782EC0" w:rsidRDefault="00F26CB7" w:rsidP="00925F7D">
            <w:pPr>
              <w:pStyle w:val="TableText"/>
              <w:tabs>
                <w:tab w:val="decimal" w:pos="567"/>
              </w:tabs>
            </w:pPr>
          </w:p>
        </w:tc>
        <w:tc>
          <w:tcPr>
            <w:tcW w:w="1012" w:type="pct"/>
          </w:tcPr>
          <w:p w14:paraId="4C6E2AF3" w14:textId="77777777" w:rsidR="00F26CB7" w:rsidRPr="00782EC0" w:rsidRDefault="00F26CB7" w:rsidP="00925F7D">
            <w:pPr>
              <w:pStyle w:val="TableText"/>
              <w:tabs>
                <w:tab w:val="decimal" w:pos="567"/>
              </w:tabs>
            </w:pPr>
            <w:r w:rsidRPr="00782EC0">
              <w:t>0.020***</w:t>
            </w:r>
          </w:p>
        </w:tc>
      </w:tr>
      <w:tr w:rsidR="00F60B2F" w:rsidRPr="00782EC0" w14:paraId="6BDE2672"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3" w:type="pct"/>
          </w:tcPr>
          <w:p w14:paraId="787EEADA" w14:textId="77777777" w:rsidR="00F26CB7" w:rsidRPr="00782EC0" w:rsidRDefault="00F26CB7" w:rsidP="008160AC">
            <w:pPr>
              <w:pStyle w:val="TableText"/>
              <w:ind w:firstLine="167"/>
              <w:rPr>
                <w:b/>
                <w:bCs/>
              </w:rPr>
            </w:pPr>
          </w:p>
        </w:tc>
        <w:tc>
          <w:tcPr>
            <w:tcW w:w="1012" w:type="pct"/>
          </w:tcPr>
          <w:p w14:paraId="3804B4D1" w14:textId="77777777" w:rsidR="00F26CB7" w:rsidRPr="00782EC0" w:rsidRDefault="00F26CB7" w:rsidP="00925F7D">
            <w:pPr>
              <w:pStyle w:val="TableText"/>
              <w:tabs>
                <w:tab w:val="decimal" w:pos="567"/>
              </w:tabs>
            </w:pPr>
          </w:p>
        </w:tc>
        <w:tc>
          <w:tcPr>
            <w:tcW w:w="1013" w:type="pct"/>
          </w:tcPr>
          <w:p w14:paraId="27998713" w14:textId="77777777" w:rsidR="00F26CB7" w:rsidRPr="00782EC0" w:rsidRDefault="00F26CB7" w:rsidP="00925F7D">
            <w:pPr>
              <w:pStyle w:val="TableText"/>
              <w:tabs>
                <w:tab w:val="decimal" w:pos="567"/>
              </w:tabs>
            </w:pPr>
          </w:p>
        </w:tc>
        <w:tc>
          <w:tcPr>
            <w:tcW w:w="1012" w:type="pct"/>
          </w:tcPr>
          <w:p w14:paraId="47DFB2E0" w14:textId="77777777" w:rsidR="00F26CB7" w:rsidRPr="00782EC0" w:rsidRDefault="00F26CB7" w:rsidP="00925F7D">
            <w:pPr>
              <w:pStyle w:val="TableText"/>
              <w:tabs>
                <w:tab w:val="decimal" w:pos="567"/>
              </w:tabs>
            </w:pPr>
            <w:r w:rsidRPr="00782EC0">
              <w:t>(0.001)</w:t>
            </w:r>
          </w:p>
        </w:tc>
      </w:tr>
      <w:tr w:rsidR="00F60B2F" w:rsidRPr="00782EC0" w14:paraId="3FD1D938"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3" w:type="pct"/>
          </w:tcPr>
          <w:p w14:paraId="4475D2E8" w14:textId="110175DA" w:rsidR="00F26CB7" w:rsidRPr="00782EC0" w:rsidRDefault="00F60B2F" w:rsidP="008160AC">
            <w:pPr>
              <w:pStyle w:val="TableText"/>
              <w:ind w:firstLine="167"/>
              <w:rPr>
                <w:b/>
                <w:bCs/>
              </w:rPr>
            </w:pPr>
            <w:r w:rsidRPr="00782EC0">
              <w:rPr>
                <w:b/>
                <w:bCs/>
              </w:rPr>
              <w:t>W</w:t>
            </w:r>
            <w:r w:rsidR="00F26CB7" w:rsidRPr="00782EC0">
              <w:rPr>
                <w:b/>
                <w:bCs/>
              </w:rPr>
              <w:t>idow</w:t>
            </w:r>
            <w:r w:rsidRPr="00782EC0">
              <w:rPr>
                <w:b/>
                <w:bCs/>
              </w:rPr>
              <w:t xml:space="preserve">ed </w:t>
            </w:r>
          </w:p>
        </w:tc>
        <w:tc>
          <w:tcPr>
            <w:tcW w:w="1012" w:type="pct"/>
          </w:tcPr>
          <w:p w14:paraId="7728F2E8" w14:textId="77777777" w:rsidR="00F26CB7" w:rsidRPr="00782EC0" w:rsidRDefault="00F26CB7" w:rsidP="00925F7D">
            <w:pPr>
              <w:pStyle w:val="TableText"/>
              <w:tabs>
                <w:tab w:val="decimal" w:pos="567"/>
              </w:tabs>
            </w:pPr>
          </w:p>
        </w:tc>
        <w:tc>
          <w:tcPr>
            <w:tcW w:w="1013" w:type="pct"/>
          </w:tcPr>
          <w:p w14:paraId="78FBAC4F" w14:textId="77777777" w:rsidR="00F26CB7" w:rsidRPr="00782EC0" w:rsidRDefault="00F26CB7" w:rsidP="00925F7D">
            <w:pPr>
              <w:pStyle w:val="TableText"/>
              <w:tabs>
                <w:tab w:val="decimal" w:pos="567"/>
              </w:tabs>
            </w:pPr>
          </w:p>
        </w:tc>
        <w:tc>
          <w:tcPr>
            <w:tcW w:w="1012" w:type="pct"/>
          </w:tcPr>
          <w:p w14:paraId="6A0E409E" w14:textId="77777777" w:rsidR="00F26CB7" w:rsidRPr="00782EC0" w:rsidRDefault="00F26CB7" w:rsidP="00925F7D">
            <w:pPr>
              <w:pStyle w:val="TableText"/>
              <w:tabs>
                <w:tab w:val="decimal" w:pos="567"/>
              </w:tabs>
            </w:pPr>
            <w:r w:rsidRPr="00782EC0">
              <w:t>-0.025***</w:t>
            </w:r>
          </w:p>
        </w:tc>
      </w:tr>
      <w:tr w:rsidR="00F60B2F" w:rsidRPr="00782EC0" w14:paraId="377D57EA"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3" w:type="pct"/>
          </w:tcPr>
          <w:p w14:paraId="708721CB" w14:textId="77777777" w:rsidR="00F26CB7" w:rsidRPr="00782EC0" w:rsidRDefault="00F26CB7" w:rsidP="008160AC">
            <w:pPr>
              <w:pStyle w:val="TableText"/>
              <w:ind w:firstLine="167"/>
              <w:rPr>
                <w:b/>
                <w:bCs/>
              </w:rPr>
            </w:pPr>
          </w:p>
        </w:tc>
        <w:tc>
          <w:tcPr>
            <w:tcW w:w="1012" w:type="pct"/>
          </w:tcPr>
          <w:p w14:paraId="0B284A88" w14:textId="77777777" w:rsidR="00F26CB7" w:rsidRPr="00782EC0" w:rsidRDefault="00F26CB7" w:rsidP="00925F7D">
            <w:pPr>
              <w:pStyle w:val="TableText"/>
              <w:tabs>
                <w:tab w:val="decimal" w:pos="567"/>
              </w:tabs>
            </w:pPr>
          </w:p>
        </w:tc>
        <w:tc>
          <w:tcPr>
            <w:tcW w:w="1013" w:type="pct"/>
          </w:tcPr>
          <w:p w14:paraId="23BFF888" w14:textId="77777777" w:rsidR="00F26CB7" w:rsidRPr="00782EC0" w:rsidRDefault="00F26CB7" w:rsidP="00925F7D">
            <w:pPr>
              <w:pStyle w:val="TableText"/>
              <w:tabs>
                <w:tab w:val="decimal" w:pos="567"/>
              </w:tabs>
            </w:pPr>
          </w:p>
        </w:tc>
        <w:tc>
          <w:tcPr>
            <w:tcW w:w="1012" w:type="pct"/>
          </w:tcPr>
          <w:p w14:paraId="16AE4AEE" w14:textId="77777777" w:rsidR="00F26CB7" w:rsidRPr="00782EC0" w:rsidRDefault="00F26CB7" w:rsidP="00925F7D">
            <w:pPr>
              <w:pStyle w:val="TableText"/>
              <w:tabs>
                <w:tab w:val="decimal" w:pos="567"/>
              </w:tabs>
            </w:pPr>
            <w:r w:rsidRPr="00782EC0">
              <w:t>(0.002)</w:t>
            </w:r>
          </w:p>
        </w:tc>
      </w:tr>
      <w:tr w:rsidR="00F60B2F" w:rsidRPr="00782EC0" w14:paraId="27CD35BE"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3" w:type="pct"/>
          </w:tcPr>
          <w:p w14:paraId="13D81B3B" w14:textId="0D10054C" w:rsidR="00F60B2F" w:rsidRPr="00782EC0" w:rsidRDefault="00F60B2F" w:rsidP="00925F7D">
            <w:pPr>
              <w:pStyle w:val="TableText"/>
              <w:rPr>
                <w:b/>
                <w:bCs/>
              </w:rPr>
            </w:pPr>
            <w:r w:rsidRPr="00782EC0">
              <w:rPr>
                <w:b/>
                <w:bCs/>
              </w:rPr>
              <w:t>Geographic Location (Ref: Dublin):</w:t>
            </w:r>
          </w:p>
        </w:tc>
        <w:tc>
          <w:tcPr>
            <w:tcW w:w="1012" w:type="pct"/>
          </w:tcPr>
          <w:p w14:paraId="64995436" w14:textId="77777777" w:rsidR="00F60B2F" w:rsidRPr="00782EC0" w:rsidRDefault="00F60B2F" w:rsidP="00925F7D">
            <w:pPr>
              <w:pStyle w:val="TableText"/>
              <w:tabs>
                <w:tab w:val="decimal" w:pos="567"/>
              </w:tabs>
            </w:pPr>
          </w:p>
        </w:tc>
        <w:tc>
          <w:tcPr>
            <w:tcW w:w="1013" w:type="pct"/>
          </w:tcPr>
          <w:p w14:paraId="69409B25" w14:textId="77777777" w:rsidR="00F60B2F" w:rsidRPr="00782EC0" w:rsidRDefault="00F60B2F" w:rsidP="00925F7D">
            <w:pPr>
              <w:pStyle w:val="TableText"/>
              <w:tabs>
                <w:tab w:val="decimal" w:pos="567"/>
              </w:tabs>
            </w:pPr>
          </w:p>
        </w:tc>
        <w:tc>
          <w:tcPr>
            <w:tcW w:w="1012" w:type="pct"/>
          </w:tcPr>
          <w:p w14:paraId="6E8CBA1F" w14:textId="77777777" w:rsidR="00F60B2F" w:rsidRPr="00782EC0" w:rsidRDefault="00F60B2F" w:rsidP="00925F7D">
            <w:pPr>
              <w:pStyle w:val="TableText"/>
              <w:tabs>
                <w:tab w:val="decimal" w:pos="567"/>
              </w:tabs>
            </w:pPr>
          </w:p>
        </w:tc>
      </w:tr>
      <w:tr w:rsidR="00F60B2F" w:rsidRPr="00782EC0" w14:paraId="1C380841"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3" w:type="pct"/>
          </w:tcPr>
          <w:p w14:paraId="5EA28279" w14:textId="14A1A5D9" w:rsidR="00F26CB7" w:rsidRPr="00782EC0" w:rsidRDefault="00F60B2F" w:rsidP="008160AC">
            <w:pPr>
              <w:pStyle w:val="TableText"/>
              <w:ind w:firstLine="167"/>
              <w:rPr>
                <w:b/>
                <w:bCs/>
              </w:rPr>
            </w:pPr>
            <w:r w:rsidRPr="00782EC0">
              <w:rPr>
                <w:b/>
                <w:bCs/>
              </w:rPr>
              <w:t>B</w:t>
            </w:r>
            <w:r w:rsidR="00F26CB7" w:rsidRPr="00782EC0">
              <w:rPr>
                <w:b/>
                <w:bCs/>
              </w:rPr>
              <w:t>order</w:t>
            </w:r>
            <w:r w:rsidRPr="00782EC0">
              <w:rPr>
                <w:b/>
                <w:bCs/>
              </w:rPr>
              <w:t xml:space="preserve"> </w:t>
            </w:r>
          </w:p>
        </w:tc>
        <w:tc>
          <w:tcPr>
            <w:tcW w:w="1012" w:type="pct"/>
          </w:tcPr>
          <w:p w14:paraId="1B744D53" w14:textId="77777777" w:rsidR="00F26CB7" w:rsidRPr="00782EC0" w:rsidRDefault="00F26CB7" w:rsidP="00925F7D">
            <w:pPr>
              <w:pStyle w:val="TableText"/>
              <w:tabs>
                <w:tab w:val="decimal" w:pos="567"/>
              </w:tabs>
            </w:pPr>
          </w:p>
        </w:tc>
        <w:tc>
          <w:tcPr>
            <w:tcW w:w="1013" w:type="pct"/>
          </w:tcPr>
          <w:p w14:paraId="57C73C2C" w14:textId="77777777" w:rsidR="00F26CB7" w:rsidRPr="00782EC0" w:rsidRDefault="00F26CB7" w:rsidP="00925F7D">
            <w:pPr>
              <w:pStyle w:val="TableText"/>
              <w:tabs>
                <w:tab w:val="decimal" w:pos="567"/>
              </w:tabs>
            </w:pPr>
          </w:p>
        </w:tc>
        <w:tc>
          <w:tcPr>
            <w:tcW w:w="1012" w:type="pct"/>
          </w:tcPr>
          <w:p w14:paraId="115C47B8" w14:textId="77777777" w:rsidR="00F26CB7" w:rsidRPr="00782EC0" w:rsidRDefault="00F26CB7" w:rsidP="00925F7D">
            <w:pPr>
              <w:pStyle w:val="TableText"/>
              <w:tabs>
                <w:tab w:val="decimal" w:pos="567"/>
              </w:tabs>
            </w:pPr>
            <w:r w:rsidRPr="00782EC0">
              <w:t>-0.060***</w:t>
            </w:r>
          </w:p>
        </w:tc>
      </w:tr>
      <w:tr w:rsidR="00F60B2F" w:rsidRPr="00782EC0" w14:paraId="0962963E"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3" w:type="pct"/>
          </w:tcPr>
          <w:p w14:paraId="2CA1781C" w14:textId="77777777" w:rsidR="00F26CB7" w:rsidRPr="00782EC0" w:rsidRDefault="00F26CB7" w:rsidP="008160AC">
            <w:pPr>
              <w:pStyle w:val="TableText"/>
              <w:ind w:firstLine="167"/>
              <w:rPr>
                <w:b/>
                <w:bCs/>
              </w:rPr>
            </w:pPr>
          </w:p>
        </w:tc>
        <w:tc>
          <w:tcPr>
            <w:tcW w:w="1012" w:type="pct"/>
          </w:tcPr>
          <w:p w14:paraId="4989A37C" w14:textId="77777777" w:rsidR="00F26CB7" w:rsidRPr="00782EC0" w:rsidRDefault="00F26CB7" w:rsidP="00925F7D">
            <w:pPr>
              <w:pStyle w:val="TableText"/>
              <w:tabs>
                <w:tab w:val="decimal" w:pos="567"/>
              </w:tabs>
            </w:pPr>
          </w:p>
        </w:tc>
        <w:tc>
          <w:tcPr>
            <w:tcW w:w="1013" w:type="pct"/>
          </w:tcPr>
          <w:p w14:paraId="4051B9AB" w14:textId="77777777" w:rsidR="00F26CB7" w:rsidRPr="00782EC0" w:rsidRDefault="00F26CB7" w:rsidP="00925F7D">
            <w:pPr>
              <w:pStyle w:val="TableText"/>
              <w:tabs>
                <w:tab w:val="decimal" w:pos="567"/>
              </w:tabs>
            </w:pPr>
          </w:p>
        </w:tc>
        <w:tc>
          <w:tcPr>
            <w:tcW w:w="1012" w:type="pct"/>
          </w:tcPr>
          <w:p w14:paraId="1A4CA4FF" w14:textId="77777777" w:rsidR="00F26CB7" w:rsidRPr="00782EC0" w:rsidRDefault="00F26CB7" w:rsidP="00925F7D">
            <w:pPr>
              <w:pStyle w:val="TableText"/>
              <w:tabs>
                <w:tab w:val="decimal" w:pos="567"/>
              </w:tabs>
            </w:pPr>
            <w:r w:rsidRPr="00782EC0">
              <w:t>(0.001)</w:t>
            </w:r>
          </w:p>
        </w:tc>
      </w:tr>
      <w:tr w:rsidR="00F60B2F" w:rsidRPr="00782EC0" w14:paraId="077E29CE"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3" w:type="pct"/>
          </w:tcPr>
          <w:p w14:paraId="262A8691" w14:textId="5B7DC6BB" w:rsidR="00F26CB7" w:rsidRPr="00782EC0" w:rsidRDefault="00F60B2F" w:rsidP="008160AC">
            <w:pPr>
              <w:pStyle w:val="TableText"/>
              <w:ind w:firstLine="167"/>
              <w:rPr>
                <w:b/>
                <w:bCs/>
              </w:rPr>
            </w:pPr>
            <w:r w:rsidRPr="00782EC0">
              <w:rPr>
                <w:b/>
                <w:bCs/>
              </w:rPr>
              <w:t>W</w:t>
            </w:r>
            <w:r w:rsidR="00F26CB7" w:rsidRPr="00782EC0">
              <w:rPr>
                <w:b/>
                <w:bCs/>
              </w:rPr>
              <w:t>est</w:t>
            </w:r>
            <w:r w:rsidRPr="00782EC0">
              <w:rPr>
                <w:b/>
                <w:bCs/>
              </w:rPr>
              <w:t xml:space="preserve"> </w:t>
            </w:r>
          </w:p>
        </w:tc>
        <w:tc>
          <w:tcPr>
            <w:tcW w:w="1012" w:type="pct"/>
          </w:tcPr>
          <w:p w14:paraId="48792B70" w14:textId="77777777" w:rsidR="00F26CB7" w:rsidRPr="00782EC0" w:rsidRDefault="00F26CB7" w:rsidP="00925F7D">
            <w:pPr>
              <w:pStyle w:val="TableText"/>
              <w:tabs>
                <w:tab w:val="decimal" w:pos="567"/>
              </w:tabs>
            </w:pPr>
          </w:p>
        </w:tc>
        <w:tc>
          <w:tcPr>
            <w:tcW w:w="1013" w:type="pct"/>
          </w:tcPr>
          <w:p w14:paraId="6B843B74" w14:textId="77777777" w:rsidR="00F26CB7" w:rsidRPr="00782EC0" w:rsidRDefault="00F26CB7" w:rsidP="00925F7D">
            <w:pPr>
              <w:pStyle w:val="TableText"/>
              <w:tabs>
                <w:tab w:val="decimal" w:pos="567"/>
              </w:tabs>
            </w:pPr>
          </w:p>
        </w:tc>
        <w:tc>
          <w:tcPr>
            <w:tcW w:w="1012" w:type="pct"/>
          </w:tcPr>
          <w:p w14:paraId="4AE9D431" w14:textId="77777777" w:rsidR="00F26CB7" w:rsidRPr="00782EC0" w:rsidRDefault="00F26CB7" w:rsidP="00925F7D">
            <w:pPr>
              <w:pStyle w:val="TableText"/>
              <w:tabs>
                <w:tab w:val="decimal" w:pos="567"/>
              </w:tabs>
            </w:pPr>
            <w:r w:rsidRPr="00782EC0">
              <w:t>-0.027***</w:t>
            </w:r>
          </w:p>
        </w:tc>
      </w:tr>
      <w:tr w:rsidR="00F60B2F" w:rsidRPr="00782EC0" w14:paraId="66F2C2B0"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3" w:type="pct"/>
          </w:tcPr>
          <w:p w14:paraId="0E167AB0" w14:textId="77777777" w:rsidR="00F26CB7" w:rsidRPr="00782EC0" w:rsidRDefault="00F26CB7" w:rsidP="008160AC">
            <w:pPr>
              <w:pStyle w:val="TableText"/>
              <w:ind w:firstLine="167"/>
              <w:rPr>
                <w:b/>
                <w:bCs/>
              </w:rPr>
            </w:pPr>
          </w:p>
        </w:tc>
        <w:tc>
          <w:tcPr>
            <w:tcW w:w="1012" w:type="pct"/>
          </w:tcPr>
          <w:p w14:paraId="0F6D63EB" w14:textId="77777777" w:rsidR="00F26CB7" w:rsidRPr="00782EC0" w:rsidRDefault="00F26CB7" w:rsidP="00925F7D">
            <w:pPr>
              <w:pStyle w:val="TableText"/>
              <w:tabs>
                <w:tab w:val="decimal" w:pos="567"/>
              </w:tabs>
            </w:pPr>
          </w:p>
        </w:tc>
        <w:tc>
          <w:tcPr>
            <w:tcW w:w="1013" w:type="pct"/>
          </w:tcPr>
          <w:p w14:paraId="729EE7C3" w14:textId="77777777" w:rsidR="00F26CB7" w:rsidRPr="00782EC0" w:rsidRDefault="00F26CB7" w:rsidP="00925F7D">
            <w:pPr>
              <w:pStyle w:val="TableText"/>
              <w:tabs>
                <w:tab w:val="decimal" w:pos="567"/>
              </w:tabs>
            </w:pPr>
          </w:p>
        </w:tc>
        <w:tc>
          <w:tcPr>
            <w:tcW w:w="1012" w:type="pct"/>
          </w:tcPr>
          <w:p w14:paraId="552E2949" w14:textId="77777777" w:rsidR="00F26CB7" w:rsidRPr="00782EC0" w:rsidRDefault="00F26CB7" w:rsidP="00925F7D">
            <w:pPr>
              <w:pStyle w:val="TableText"/>
              <w:tabs>
                <w:tab w:val="decimal" w:pos="567"/>
              </w:tabs>
            </w:pPr>
            <w:r w:rsidRPr="00782EC0">
              <w:t>(0.001)</w:t>
            </w:r>
          </w:p>
        </w:tc>
      </w:tr>
      <w:tr w:rsidR="00F60B2F" w:rsidRPr="00782EC0" w14:paraId="68674B09"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3" w:type="pct"/>
          </w:tcPr>
          <w:p w14:paraId="0A23CCBB" w14:textId="09EE8A81" w:rsidR="00F26CB7" w:rsidRPr="00782EC0" w:rsidRDefault="00F60B2F" w:rsidP="008160AC">
            <w:pPr>
              <w:pStyle w:val="TableText"/>
              <w:ind w:firstLine="167"/>
              <w:rPr>
                <w:b/>
                <w:bCs/>
              </w:rPr>
            </w:pPr>
            <w:r w:rsidRPr="00782EC0">
              <w:rPr>
                <w:b/>
                <w:bCs/>
              </w:rPr>
              <w:t>Mid-W</w:t>
            </w:r>
            <w:r w:rsidR="00F26CB7" w:rsidRPr="00782EC0">
              <w:rPr>
                <w:b/>
                <w:bCs/>
              </w:rPr>
              <w:t>est</w:t>
            </w:r>
          </w:p>
        </w:tc>
        <w:tc>
          <w:tcPr>
            <w:tcW w:w="1012" w:type="pct"/>
          </w:tcPr>
          <w:p w14:paraId="1A71DFE7" w14:textId="77777777" w:rsidR="00F26CB7" w:rsidRPr="00782EC0" w:rsidRDefault="00F26CB7" w:rsidP="00925F7D">
            <w:pPr>
              <w:pStyle w:val="TableText"/>
              <w:tabs>
                <w:tab w:val="decimal" w:pos="567"/>
              </w:tabs>
            </w:pPr>
          </w:p>
        </w:tc>
        <w:tc>
          <w:tcPr>
            <w:tcW w:w="1013" w:type="pct"/>
          </w:tcPr>
          <w:p w14:paraId="1DA75CB7" w14:textId="77777777" w:rsidR="00F26CB7" w:rsidRPr="00782EC0" w:rsidRDefault="00F26CB7" w:rsidP="00925F7D">
            <w:pPr>
              <w:pStyle w:val="TableText"/>
              <w:tabs>
                <w:tab w:val="decimal" w:pos="567"/>
              </w:tabs>
            </w:pPr>
          </w:p>
        </w:tc>
        <w:tc>
          <w:tcPr>
            <w:tcW w:w="1012" w:type="pct"/>
          </w:tcPr>
          <w:p w14:paraId="389C8A02" w14:textId="77777777" w:rsidR="00F26CB7" w:rsidRPr="00782EC0" w:rsidRDefault="00F26CB7" w:rsidP="00925F7D">
            <w:pPr>
              <w:pStyle w:val="TableText"/>
              <w:tabs>
                <w:tab w:val="decimal" w:pos="567"/>
              </w:tabs>
            </w:pPr>
            <w:r w:rsidRPr="00782EC0">
              <w:t>-0.041***</w:t>
            </w:r>
          </w:p>
        </w:tc>
      </w:tr>
      <w:tr w:rsidR="00F60B2F" w:rsidRPr="00782EC0" w14:paraId="57013F28"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3" w:type="pct"/>
          </w:tcPr>
          <w:p w14:paraId="5DB69014" w14:textId="77777777" w:rsidR="00F26CB7" w:rsidRPr="00782EC0" w:rsidRDefault="00F26CB7" w:rsidP="008160AC">
            <w:pPr>
              <w:pStyle w:val="TableText"/>
              <w:ind w:firstLine="167"/>
              <w:rPr>
                <w:b/>
                <w:bCs/>
              </w:rPr>
            </w:pPr>
          </w:p>
        </w:tc>
        <w:tc>
          <w:tcPr>
            <w:tcW w:w="1012" w:type="pct"/>
          </w:tcPr>
          <w:p w14:paraId="3FC23A1D" w14:textId="77777777" w:rsidR="00F26CB7" w:rsidRPr="00782EC0" w:rsidRDefault="00F26CB7" w:rsidP="00925F7D">
            <w:pPr>
              <w:pStyle w:val="TableText"/>
              <w:tabs>
                <w:tab w:val="decimal" w:pos="567"/>
              </w:tabs>
            </w:pPr>
          </w:p>
        </w:tc>
        <w:tc>
          <w:tcPr>
            <w:tcW w:w="1013" w:type="pct"/>
          </w:tcPr>
          <w:p w14:paraId="193C4520" w14:textId="77777777" w:rsidR="00F26CB7" w:rsidRPr="00782EC0" w:rsidRDefault="00F26CB7" w:rsidP="00925F7D">
            <w:pPr>
              <w:pStyle w:val="TableText"/>
              <w:tabs>
                <w:tab w:val="decimal" w:pos="567"/>
              </w:tabs>
            </w:pPr>
          </w:p>
        </w:tc>
        <w:tc>
          <w:tcPr>
            <w:tcW w:w="1012" w:type="pct"/>
          </w:tcPr>
          <w:p w14:paraId="3834A741" w14:textId="77777777" w:rsidR="00F26CB7" w:rsidRPr="00782EC0" w:rsidRDefault="00F26CB7" w:rsidP="00925F7D">
            <w:pPr>
              <w:pStyle w:val="TableText"/>
              <w:tabs>
                <w:tab w:val="decimal" w:pos="567"/>
              </w:tabs>
            </w:pPr>
            <w:r w:rsidRPr="00782EC0">
              <w:t>(0.001)</w:t>
            </w:r>
          </w:p>
        </w:tc>
      </w:tr>
      <w:tr w:rsidR="00F60B2F" w:rsidRPr="00782EC0" w14:paraId="03982A84"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3" w:type="pct"/>
          </w:tcPr>
          <w:p w14:paraId="65E0B380" w14:textId="4788875C" w:rsidR="00F26CB7" w:rsidRPr="00782EC0" w:rsidRDefault="00F60B2F" w:rsidP="008160AC">
            <w:pPr>
              <w:pStyle w:val="TableText"/>
              <w:ind w:firstLine="167"/>
              <w:rPr>
                <w:b/>
                <w:bCs/>
              </w:rPr>
            </w:pPr>
            <w:r w:rsidRPr="00782EC0">
              <w:rPr>
                <w:b/>
                <w:bCs/>
              </w:rPr>
              <w:t>South-E</w:t>
            </w:r>
            <w:r w:rsidR="00F26CB7" w:rsidRPr="00782EC0">
              <w:rPr>
                <w:b/>
                <w:bCs/>
              </w:rPr>
              <w:t>ast</w:t>
            </w:r>
          </w:p>
        </w:tc>
        <w:tc>
          <w:tcPr>
            <w:tcW w:w="1012" w:type="pct"/>
          </w:tcPr>
          <w:p w14:paraId="78532AC2" w14:textId="77777777" w:rsidR="00F26CB7" w:rsidRPr="00782EC0" w:rsidRDefault="00F26CB7" w:rsidP="00925F7D">
            <w:pPr>
              <w:pStyle w:val="TableText"/>
              <w:tabs>
                <w:tab w:val="decimal" w:pos="567"/>
              </w:tabs>
            </w:pPr>
          </w:p>
        </w:tc>
        <w:tc>
          <w:tcPr>
            <w:tcW w:w="1013" w:type="pct"/>
          </w:tcPr>
          <w:p w14:paraId="299C5EF2" w14:textId="77777777" w:rsidR="00F26CB7" w:rsidRPr="00782EC0" w:rsidRDefault="00F26CB7" w:rsidP="00925F7D">
            <w:pPr>
              <w:pStyle w:val="TableText"/>
              <w:tabs>
                <w:tab w:val="decimal" w:pos="567"/>
              </w:tabs>
            </w:pPr>
          </w:p>
        </w:tc>
        <w:tc>
          <w:tcPr>
            <w:tcW w:w="1012" w:type="pct"/>
          </w:tcPr>
          <w:p w14:paraId="6EF3372A" w14:textId="77777777" w:rsidR="00F26CB7" w:rsidRPr="00782EC0" w:rsidRDefault="00F26CB7" w:rsidP="00925F7D">
            <w:pPr>
              <w:pStyle w:val="TableText"/>
              <w:tabs>
                <w:tab w:val="decimal" w:pos="567"/>
              </w:tabs>
            </w:pPr>
            <w:r w:rsidRPr="00782EC0">
              <w:t>-0.058***</w:t>
            </w:r>
          </w:p>
        </w:tc>
      </w:tr>
      <w:tr w:rsidR="00F60B2F" w:rsidRPr="00782EC0" w14:paraId="4C16DEAA"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3" w:type="pct"/>
          </w:tcPr>
          <w:p w14:paraId="7FA3BEED" w14:textId="77777777" w:rsidR="00F26CB7" w:rsidRPr="00782EC0" w:rsidRDefault="00F26CB7" w:rsidP="008160AC">
            <w:pPr>
              <w:pStyle w:val="TableText"/>
              <w:ind w:firstLine="167"/>
              <w:rPr>
                <w:b/>
                <w:bCs/>
              </w:rPr>
            </w:pPr>
          </w:p>
        </w:tc>
        <w:tc>
          <w:tcPr>
            <w:tcW w:w="1012" w:type="pct"/>
          </w:tcPr>
          <w:p w14:paraId="47E0740C" w14:textId="77777777" w:rsidR="00F26CB7" w:rsidRPr="00782EC0" w:rsidRDefault="00F26CB7" w:rsidP="00925F7D">
            <w:pPr>
              <w:pStyle w:val="TableText"/>
              <w:tabs>
                <w:tab w:val="decimal" w:pos="567"/>
              </w:tabs>
            </w:pPr>
          </w:p>
        </w:tc>
        <w:tc>
          <w:tcPr>
            <w:tcW w:w="1013" w:type="pct"/>
          </w:tcPr>
          <w:p w14:paraId="08D0C435" w14:textId="77777777" w:rsidR="00F26CB7" w:rsidRPr="00782EC0" w:rsidRDefault="00F26CB7" w:rsidP="00925F7D">
            <w:pPr>
              <w:pStyle w:val="TableText"/>
              <w:tabs>
                <w:tab w:val="decimal" w:pos="567"/>
              </w:tabs>
            </w:pPr>
          </w:p>
        </w:tc>
        <w:tc>
          <w:tcPr>
            <w:tcW w:w="1012" w:type="pct"/>
          </w:tcPr>
          <w:p w14:paraId="4C03E28B" w14:textId="77777777" w:rsidR="00F26CB7" w:rsidRPr="00782EC0" w:rsidRDefault="00F26CB7" w:rsidP="00925F7D">
            <w:pPr>
              <w:pStyle w:val="TableText"/>
              <w:tabs>
                <w:tab w:val="decimal" w:pos="567"/>
              </w:tabs>
            </w:pPr>
            <w:r w:rsidRPr="00782EC0">
              <w:t>(0.001)</w:t>
            </w:r>
          </w:p>
        </w:tc>
      </w:tr>
      <w:tr w:rsidR="00F60B2F" w:rsidRPr="00782EC0" w14:paraId="511076BE"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3" w:type="pct"/>
          </w:tcPr>
          <w:p w14:paraId="2468F660" w14:textId="6D9D794F" w:rsidR="00F26CB7" w:rsidRPr="00782EC0" w:rsidRDefault="00F60B2F" w:rsidP="008160AC">
            <w:pPr>
              <w:pStyle w:val="TableText"/>
              <w:ind w:firstLine="167"/>
              <w:rPr>
                <w:b/>
                <w:bCs/>
              </w:rPr>
            </w:pPr>
            <w:r w:rsidRPr="00782EC0">
              <w:rPr>
                <w:b/>
                <w:bCs/>
              </w:rPr>
              <w:t>South-W</w:t>
            </w:r>
            <w:r w:rsidR="00F26CB7" w:rsidRPr="00782EC0">
              <w:rPr>
                <w:b/>
                <w:bCs/>
              </w:rPr>
              <w:t>est</w:t>
            </w:r>
          </w:p>
        </w:tc>
        <w:tc>
          <w:tcPr>
            <w:tcW w:w="1012" w:type="pct"/>
          </w:tcPr>
          <w:p w14:paraId="69C099D0" w14:textId="77777777" w:rsidR="00F26CB7" w:rsidRPr="00782EC0" w:rsidRDefault="00F26CB7" w:rsidP="00925F7D">
            <w:pPr>
              <w:pStyle w:val="TableText"/>
              <w:tabs>
                <w:tab w:val="decimal" w:pos="567"/>
              </w:tabs>
            </w:pPr>
          </w:p>
        </w:tc>
        <w:tc>
          <w:tcPr>
            <w:tcW w:w="1013" w:type="pct"/>
          </w:tcPr>
          <w:p w14:paraId="1CD9B1B5" w14:textId="77777777" w:rsidR="00F26CB7" w:rsidRPr="00782EC0" w:rsidRDefault="00F26CB7" w:rsidP="00925F7D">
            <w:pPr>
              <w:pStyle w:val="TableText"/>
              <w:tabs>
                <w:tab w:val="decimal" w:pos="567"/>
              </w:tabs>
            </w:pPr>
          </w:p>
        </w:tc>
        <w:tc>
          <w:tcPr>
            <w:tcW w:w="1012" w:type="pct"/>
          </w:tcPr>
          <w:p w14:paraId="66832ADE" w14:textId="77777777" w:rsidR="00F26CB7" w:rsidRPr="00782EC0" w:rsidRDefault="00F26CB7" w:rsidP="00925F7D">
            <w:pPr>
              <w:pStyle w:val="TableText"/>
              <w:tabs>
                <w:tab w:val="decimal" w:pos="567"/>
              </w:tabs>
            </w:pPr>
            <w:r w:rsidRPr="00782EC0">
              <w:t>-0.010***</w:t>
            </w:r>
          </w:p>
        </w:tc>
      </w:tr>
      <w:tr w:rsidR="00F60B2F" w:rsidRPr="00782EC0" w14:paraId="1D8A67AB"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3" w:type="pct"/>
          </w:tcPr>
          <w:p w14:paraId="7FA826AB" w14:textId="77777777" w:rsidR="00F26CB7" w:rsidRPr="00782EC0" w:rsidRDefault="00F26CB7" w:rsidP="008160AC">
            <w:pPr>
              <w:pStyle w:val="TableText"/>
              <w:ind w:firstLine="167"/>
              <w:rPr>
                <w:b/>
                <w:bCs/>
              </w:rPr>
            </w:pPr>
          </w:p>
        </w:tc>
        <w:tc>
          <w:tcPr>
            <w:tcW w:w="1012" w:type="pct"/>
          </w:tcPr>
          <w:p w14:paraId="70E0718B" w14:textId="77777777" w:rsidR="00F26CB7" w:rsidRPr="00782EC0" w:rsidRDefault="00F26CB7" w:rsidP="00925F7D">
            <w:pPr>
              <w:pStyle w:val="TableText"/>
              <w:tabs>
                <w:tab w:val="decimal" w:pos="567"/>
              </w:tabs>
            </w:pPr>
          </w:p>
        </w:tc>
        <w:tc>
          <w:tcPr>
            <w:tcW w:w="1013" w:type="pct"/>
          </w:tcPr>
          <w:p w14:paraId="6D70D269" w14:textId="77777777" w:rsidR="00F26CB7" w:rsidRPr="00782EC0" w:rsidRDefault="00F26CB7" w:rsidP="00925F7D">
            <w:pPr>
              <w:pStyle w:val="TableText"/>
              <w:tabs>
                <w:tab w:val="decimal" w:pos="567"/>
              </w:tabs>
            </w:pPr>
          </w:p>
        </w:tc>
        <w:tc>
          <w:tcPr>
            <w:tcW w:w="1012" w:type="pct"/>
          </w:tcPr>
          <w:p w14:paraId="1C44FC29" w14:textId="77777777" w:rsidR="00F26CB7" w:rsidRPr="00782EC0" w:rsidRDefault="00F26CB7" w:rsidP="00925F7D">
            <w:pPr>
              <w:pStyle w:val="TableText"/>
              <w:tabs>
                <w:tab w:val="decimal" w:pos="567"/>
              </w:tabs>
            </w:pPr>
            <w:r w:rsidRPr="00782EC0">
              <w:t>(0.001)</w:t>
            </w:r>
          </w:p>
        </w:tc>
      </w:tr>
      <w:tr w:rsidR="00F60B2F" w:rsidRPr="00782EC0" w14:paraId="215624D7"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3" w:type="pct"/>
          </w:tcPr>
          <w:p w14:paraId="61B7DC7E" w14:textId="5A08A70A" w:rsidR="00F26CB7" w:rsidRPr="00782EC0" w:rsidRDefault="00F60B2F" w:rsidP="008160AC">
            <w:pPr>
              <w:pStyle w:val="TableText"/>
              <w:ind w:firstLine="167"/>
              <w:rPr>
                <w:b/>
                <w:bCs/>
              </w:rPr>
            </w:pPr>
            <w:r w:rsidRPr="00782EC0">
              <w:rPr>
                <w:b/>
                <w:bCs/>
              </w:rPr>
              <w:t>Mid-E</w:t>
            </w:r>
            <w:r w:rsidR="00F26CB7" w:rsidRPr="00782EC0">
              <w:rPr>
                <w:b/>
                <w:bCs/>
              </w:rPr>
              <w:t>ast</w:t>
            </w:r>
          </w:p>
        </w:tc>
        <w:tc>
          <w:tcPr>
            <w:tcW w:w="1012" w:type="pct"/>
          </w:tcPr>
          <w:p w14:paraId="6592B1A7" w14:textId="77777777" w:rsidR="00F26CB7" w:rsidRPr="00782EC0" w:rsidRDefault="00F26CB7" w:rsidP="00925F7D">
            <w:pPr>
              <w:pStyle w:val="TableText"/>
              <w:tabs>
                <w:tab w:val="decimal" w:pos="567"/>
              </w:tabs>
            </w:pPr>
          </w:p>
        </w:tc>
        <w:tc>
          <w:tcPr>
            <w:tcW w:w="1013" w:type="pct"/>
          </w:tcPr>
          <w:p w14:paraId="47B63261" w14:textId="77777777" w:rsidR="00F26CB7" w:rsidRPr="00782EC0" w:rsidRDefault="00F26CB7" w:rsidP="00925F7D">
            <w:pPr>
              <w:pStyle w:val="TableText"/>
              <w:tabs>
                <w:tab w:val="decimal" w:pos="567"/>
              </w:tabs>
            </w:pPr>
          </w:p>
        </w:tc>
        <w:tc>
          <w:tcPr>
            <w:tcW w:w="1012" w:type="pct"/>
          </w:tcPr>
          <w:p w14:paraId="33B77D7E" w14:textId="77777777" w:rsidR="00F26CB7" w:rsidRPr="00782EC0" w:rsidRDefault="00F26CB7" w:rsidP="00925F7D">
            <w:pPr>
              <w:pStyle w:val="TableText"/>
              <w:tabs>
                <w:tab w:val="decimal" w:pos="567"/>
              </w:tabs>
            </w:pPr>
            <w:r w:rsidRPr="00782EC0">
              <w:t>-0.023***</w:t>
            </w:r>
          </w:p>
        </w:tc>
      </w:tr>
      <w:tr w:rsidR="00F60B2F" w:rsidRPr="00782EC0" w14:paraId="179FBB4A"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3" w:type="pct"/>
          </w:tcPr>
          <w:p w14:paraId="00D00C53" w14:textId="77777777" w:rsidR="00F26CB7" w:rsidRPr="00782EC0" w:rsidRDefault="00F26CB7" w:rsidP="008160AC">
            <w:pPr>
              <w:pStyle w:val="TableText"/>
              <w:ind w:firstLine="167"/>
              <w:rPr>
                <w:b/>
                <w:bCs/>
              </w:rPr>
            </w:pPr>
          </w:p>
        </w:tc>
        <w:tc>
          <w:tcPr>
            <w:tcW w:w="1012" w:type="pct"/>
          </w:tcPr>
          <w:p w14:paraId="487572D1" w14:textId="77777777" w:rsidR="00F26CB7" w:rsidRPr="00782EC0" w:rsidRDefault="00F26CB7" w:rsidP="00925F7D">
            <w:pPr>
              <w:pStyle w:val="TableText"/>
              <w:tabs>
                <w:tab w:val="decimal" w:pos="567"/>
              </w:tabs>
            </w:pPr>
          </w:p>
        </w:tc>
        <w:tc>
          <w:tcPr>
            <w:tcW w:w="1013" w:type="pct"/>
          </w:tcPr>
          <w:p w14:paraId="5CC28B46" w14:textId="77777777" w:rsidR="00F26CB7" w:rsidRPr="00782EC0" w:rsidRDefault="00F26CB7" w:rsidP="00925F7D">
            <w:pPr>
              <w:pStyle w:val="TableText"/>
              <w:tabs>
                <w:tab w:val="decimal" w:pos="567"/>
              </w:tabs>
            </w:pPr>
          </w:p>
        </w:tc>
        <w:tc>
          <w:tcPr>
            <w:tcW w:w="1012" w:type="pct"/>
          </w:tcPr>
          <w:p w14:paraId="2E65EF72" w14:textId="77777777" w:rsidR="00F26CB7" w:rsidRPr="00782EC0" w:rsidRDefault="00F26CB7" w:rsidP="00925F7D">
            <w:pPr>
              <w:pStyle w:val="TableText"/>
              <w:tabs>
                <w:tab w:val="decimal" w:pos="567"/>
              </w:tabs>
            </w:pPr>
            <w:r w:rsidRPr="00782EC0">
              <w:t>(0.001)</w:t>
            </w:r>
          </w:p>
        </w:tc>
      </w:tr>
      <w:tr w:rsidR="00F60B2F" w:rsidRPr="00782EC0" w14:paraId="4AF518C0"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3" w:type="pct"/>
          </w:tcPr>
          <w:p w14:paraId="65E0B54F" w14:textId="42356786" w:rsidR="00F26CB7" w:rsidRPr="00782EC0" w:rsidRDefault="00F60B2F" w:rsidP="008160AC">
            <w:pPr>
              <w:pStyle w:val="TableText"/>
              <w:ind w:firstLine="167"/>
              <w:rPr>
                <w:b/>
                <w:bCs/>
              </w:rPr>
            </w:pPr>
            <w:r w:rsidRPr="00782EC0">
              <w:rPr>
                <w:b/>
                <w:bCs/>
              </w:rPr>
              <w:t>M</w:t>
            </w:r>
            <w:r w:rsidR="00F26CB7" w:rsidRPr="00782EC0">
              <w:rPr>
                <w:b/>
                <w:bCs/>
              </w:rPr>
              <w:t>idland</w:t>
            </w:r>
            <w:r w:rsidRPr="00782EC0">
              <w:rPr>
                <w:b/>
                <w:bCs/>
              </w:rPr>
              <w:t xml:space="preserve"> </w:t>
            </w:r>
          </w:p>
        </w:tc>
        <w:tc>
          <w:tcPr>
            <w:tcW w:w="1012" w:type="pct"/>
          </w:tcPr>
          <w:p w14:paraId="78989713" w14:textId="77777777" w:rsidR="00F26CB7" w:rsidRPr="00782EC0" w:rsidRDefault="00F26CB7" w:rsidP="00925F7D">
            <w:pPr>
              <w:pStyle w:val="TableText"/>
              <w:tabs>
                <w:tab w:val="decimal" w:pos="567"/>
              </w:tabs>
            </w:pPr>
          </w:p>
        </w:tc>
        <w:tc>
          <w:tcPr>
            <w:tcW w:w="1013" w:type="pct"/>
          </w:tcPr>
          <w:p w14:paraId="10E8AC04" w14:textId="77777777" w:rsidR="00F26CB7" w:rsidRPr="00782EC0" w:rsidRDefault="00F26CB7" w:rsidP="00925F7D">
            <w:pPr>
              <w:pStyle w:val="TableText"/>
              <w:tabs>
                <w:tab w:val="decimal" w:pos="567"/>
              </w:tabs>
            </w:pPr>
          </w:p>
        </w:tc>
        <w:tc>
          <w:tcPr>
            <w:tcW w:w="1012" w:type="pct"/>
          </w:tcPr>
          <w:p w14:paraId="491BCF86" w14:textId="77777777" w:rsidR="00F26CB7" w:rsidRPr="00782EC0" w:rsidRDefault="00F26CB7" w:rsidP="00925F7D">
            <w:pPr>
              <w:pStyle w:val="TableText"/>
              <w:tabs>
                <w:tab w:val="decimal" w:pos="567"/>
              </w:tabs>
            </w:pPr>
            <w:r w:rsidRPr="00782EC0">
              <w:t>-0.065***</w:t>
            </w:r>
          </w:p>
        </w:tc>
      </w:tr>
      <w:tr w:rsidR="00F60B2F" w:rsidRPr="00782EC0" w14:paraId="3D931515"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3" w:type="pct"/>
          </w:tcPr>
          <w:p w14:paraId="37C36C1F" w14:textId="77777777" w:rsidR="00F26CB7" w:rsidRPr="00782EC0" w:rsidRDefault="00F26CB7" w:rsidP="008160AC">
            <w:pPr>
              <w:pStyle w:val="TableText"/>
              <w:ind w:firstLine="167"/>
              <w:rPr>
                <w:b/>
                <w:bCs/>
              </w:rPr>
            </w:pPr>
          </w:p>
        </w:tc>
        <w:tc>
          <w:tcPr>
            <w:tcW w:w="1012" w:type="pct"/>
          </w:tcPr>
          <w:p w14:paraId="5F17AA17" w14:textId="77777777" w:rsidR="00F26CB7" w:rsidRPr="00782EC0" w:rsidRDefault="00F26CB7" w:rsidP="00925F7D">
            <w:pPr>
              <w:pStyle w:val="TableText"/>
              <w:tabs>
                <w:tab w:val="decimal" w:pos="567"/>
              </w:tabs>
            </w:pPr>
          </w:p>
        </w:tc>
        <w:tc>
          <w:tcPr>
            <w:tcW w:w="1013" w:type="pct"/>
          </w:tcPr>
          <w:p w14:paraId="29E5237A" w14:textId="77777777" w:rsidR="00F26CB7" w:rsidRPr="00782EC0" w:rsidRDefault="00F26CB7" w:rsidP="00925F7D">
            <w:pPr>
              <w:pStyle w:val="TableText"/>
              <w:tabs>
                <w:tab w:val="decimal" w:pos="567"/>
              </w:tabs>
            </w:pPr>
          </w:p>
        </w:tc>
        <w:tc>
          <w:tcPr>
            <w:tcW w:w="1012" w:type="pct"/>
          </w:tcPr>
          <w:p w14:paraId="568EC11B" w14:textId="77777777" w:rsidR="00F26CB7" w:rsidRPr="00782EC0" w:rsidRDefault="00F26CB7" w:rsidP="00925F7D">
            <w:pPr>
              <w:pStyle w:val="TableText"/>
              <w:tabs>
                <w:tab w:val="decimal" w:pos="567"/>
              </w:tabs>
            </w:pPr>
            <w:r w:rsidRPr="00782EC0">
              <w:t>(0.001)</w:t>
            </w:r>
          </w:p>
        </w:tc>
      </w:tr>
      <w:tr w:rsidR="00F60B2F" w:rsidRPr="00782EC0" w14:paraId="597F9BAB"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3" w:type="pct"/>
          </w:tcPr>
          <w:p w14:paraId="4E9C8C29" w14:textId="77777777" w:rsidR="00F26CB7" w:rsidRPr="00782EC0" w:rsidRDefault="00F26CB7" w:rsidP="008160AC">
            <w:pPr>
              <w:pStyle w:val="TableText"/>
              <w:ind w:firstLine="167"/>
              <w:rPr>
                <w:b/>
                <w:bCs/>
              </w:rPr>
            </w:pPr>
          </w:p>
        </w:tc>
        <w:tc>
          <w:tcPr>
            <w:tcW w:w="1012" w:type="pct"/>
          </w:tcPr>
          <w:p w14:paraId="66B9F050" w14:textId="77777777" w:rsidR="00F26CB7" w:rsidRPr="00782EC0" w:rsidRDefault="00F26CB7" w:rsidP="00925F7D">
            <w:pPr>
              <w:pStyle w:val="TableText"/>
              <w:tabs>
                <w:tab w:val="decimal" w:pos="567"/>
              </w:tabs>
            </w:pPr>
          </w:p>
        </w:tc>
        <w:tc>
          <w:tcPr>
            <w:tcW w:w="1013" w:type="pct"/>
          </w:tcPr>
          <w:p w14:paraId="06450ABA" w14:textId="77777777" w:rsidR="00F26CB7" w:rsidRPr="00782EC0" w:rsidRDefault="00F26CB7" w:rsidP="00925F7D">
            <w:pPr>
              <w:pStyle w:val="TableText"/>
              <w:tabs>
                <w:tab w:val="decimal" w:pos="567"/>
              </w:tabs>
            </w:pPr>
          </w:p>
        </w:tc>
        <w:tc>
          <w:tcPr>
            <w:tcW w:w="1012" w:type="pct"/>
          </w:tcPr>
          <w:p w14:paraId="21B936FF" w14:textId="77777777" w:rsidR="00F26CB7" w:rsidRPr="00782EC0" w:rsidRDefault="00F26CB7" w:rsidP="00925F7D">
            <w:pPr>
              <w:pStyle w:val="TableText"/>
              <w:tabs>
                <w:tab w:val="decimal" w:pos="567"/>
              </w:tabs>
            </w:pPr>
          </w:p>
        </w:tc>
      </w:tr>
      <w:tr w:rsidR="00F60B2F" w:rsidRPr="00782EC0" w14:paraId="115A7A70"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3" w:type="pct"/>
          </w:tcPr>
          <w:p w14:paraId="0F83D075" w14:textId="77777777" w:rsidR="00F26CB7" w:rsidRPr="00782EC0" w:rsidRDefault="00F26CB7" w:rsidP="00925F7D">
            <w:pPr>
              <w:pStyle w:val="TableText"/>
              <w:rPr>
                <w:b/>
                <w:bCs/>
              </w:rPr>
            </w:pPr>
            <w:r w:rsidRPr="00782EC0">
              <w:rPr>
                <w:b/>
                <w:bCs/>
              </w:rPr>
              <w:t>Observations</w:t>
            </w:r>
          </w:p>
        </w:tc>
        <w:tc>
          <w:tcPr>
            <w:tcW w:w="1012" w:type="pct"/>
          </w:tcPr>
          <w:p w14:paraId="4EE0CA1B" w14:textId="77777777" w:rsidR="00F26CB7" w:rsidRPr="00782EC0" w:rsidRDefault="00F26CB7" w:rsidP="00925F7D">
            <w:pPr>
              <w:pStyle w:val="TableText"/>
              <w:tabs>
                <w:tab w:val="decimal" w:pos="567"/>
              </w:tabs>
              <w:jc w:val="center"/>
            </w:pPr>
            <w:r w:rsidRPr="00782EC0">
              <w:t>1,969,148</w:t>
            </w:r>
          </w:p>
        </w:tc>
        <w:tc>
          <w:tcPr>
            <w:tcW w:w="1013" w:type="pct"/>
          </w:tcPr>
          <w:p w14:paraId="20B65117" w14:textId="77777777" w:rsidR="00F26CB7" w:rsidRPr="00782EC0" w:rsidRDefault="00F26CB7" w:rsidP="00925F7D">
            <w:pPr>
              <w:pStyle w:val="TableText"/>
              <w:tabs>
                <w:tab w:val="decimal" w:pos="567"/>
              </w:tabs>
              <w:jc w:val="center"/>
            </w:pPr>
            <w:r w:rsidRPr="00782EC0">
              <w:t>1,969,148</w:t>
            </w:r>
          </w:p>
        </w:tc>
        <w:tc>
          <w:tcPr>
            <w:tcW w:w="1012" w:type="pct"/>
          </w:tcPr>
          <w:p w14:paraId="0D51ACAF" w14:textId="77777777" w:rsidR="00F26CB7" w:rsidRPr="00782EC0" w:rsidRDefault="00F26CB7" w:rsidP="00925F7D">
            <w:pPr>
              <w:pStyle w:val="TableText"/>
              <w:tabs>
                <w:tab w:val="decimal" w:pos="567"/>
              </w:tabs>
              <w:jc w:val="center"/>
            </w:pPr>
            <w:r w:rsidRPr="00782EC0">
              <w:t>1,969,148</w:t>
            </w:r>
          </w:p>
        </w:tc>
      </w:tr>
      <w:tr w:rsidR="00F60B2F" w:rsidRPr="00782EC0" w14:paraId="23B76469"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3" w:type="pct"/>
          </w:tcPr>
          <w:p w14:paraId="5717CB64" w14:textId="77777777" w:rsidR="00F26CB7" w:rsidRPr="00782EC0" w:rsidRDefault="00F26CB7" w:rsidP="00925F7D">
            <w:pPr>
              <w:pStyle w:val="TableText"/>
              <w:rPr>
                <w:b/>
                <w:bCs/>
              </w:rPr>
            </w:pPr>
            <w:r w:rsidRPr="00782EC0">
              <w:rPr>
                <w:b/>
                <w:bCs/>
              </w:rPr>
              <w:t>Pseudo R-squared</w:t>
            </w:r>
          </w:p>
        </w:tc>
        <w:tc>
          <w:tcPr>
            <w:tcW w:w="1012" w:type="pct"/>
          </w:tcPr>
          <w:p w14:paraId="46E297B7" w14:textId="77777777" w:rsidR="00F26CB7" w:rsidRPr="00782EC0" w:rsidRDefault="00F26CB7" w:rsidP="00925F7D">
            <w:pPr>
              <w:pStyle w:val="TableText"/>
              <w:tabs>
                <w:tab w:val="decimal" w:pos="567"/>
              </w:tabs>
            </w:pPr>
            <w:r w:rsidRPr="00782EC0">
              <w:t>0.0190</w:t>
            </w:r>
          </w:p>
        </w:tc>
        <w:tc>
          <w:tcPr>
            <w:tcW w:w="1013" w:type="pct"/>
          </w:tcPr>
          <w:p w14:paraId="7DE31FE4" w14:textId="77777777" w:rsidR="00F26CB7" w:rsidRPr="00782EC0" w:rsidRDefault="00F26CB7" w:rsidP="00925F7D">
            <w:pPr>
              <w:pStyle w:val="TableText"/>
              <w:tabs>
                <w:tab w:val="decimal" w:pos="567"/>
              </w:tabs>
            </w:pPr>
            <w:r w:rsidRPr="00782EC0">
              <w:t>0.0319</w:t>
            </w:r>
          </w:p>
        </w:tc>
        <w:tc>
          <w:tcPr>
            <w:tcW w:w="1012" w:type="pct"/>
          </w:tcPr>
          <w:p w14:paraId="0D4B7AEC" w14:textId="77777777" w:rsidR="00F26CB7" w:rsidRPr="00782EC0" w:rsidRDefault="00F26CB7" w:rsidP="00925F7D">
            <w:pPr>
              <w:pStyle w:val="TableText"/>
              <w:tabs>
                <w:tab w:val="decimal" w:pos="567"/>
              </w:tabs>
            </w:pPr>
            <w:r w:rsidRPr="00782EC0">
              <w:t>0.0893</w:t>
            </w:r>
          </w:p>
        </w:tc>
      </w:tr>
    </w:tbl>
    <w:p w14:paraId="3111AE33" w14:textId="77777777" w:rsidR="008D6573" w:rsidRPr="00782EC0" w:rsidRDefault="008D6573" w:rsidP="000838BD">
      <w:pPr>
        <w:pStyle w:val="Greyline"/>
        <w:rPr>
          <w:noProof w:val="0"/>
          <w:lang w:val="en-IE"/>
        </w:rPr>
      </w:pPr>
    </w:p>
    <w:p w14:paraId="0E54BA37" w14:textId="34293CCF" w:rsidR="008D6573" w:rsidRPr="00782EC0" w:rsidRDefault="008D6573" w:rsidP="00925F7D">
      <w:pPr>
        <w:pStyle w:val="Sourcesandnotes"/>
        <w:ind w:right="95"/>
        <w:rPr>
          <w:i w:val="0"/>
          <w:iCs/>
        </w:rPr>
      </w:pPr>
      <w:r w:rsidRPr="00782EC0">
        <w:t>Source:</w:t>
      </w:r>
      <w:r w:rsidRPr="00782EC0">
        <w:tab/>
      </w:r>
      <w:r w:rsidR="00231900" w:rsidRPr="00782EC0">
        <w:rPr>
          <w:i w:val="0"/>
          <w:iCs/>
        </w:rPr>
        <w:t>Results d</w:t>
      </w:r>
      <w:r w:rsidRPr="00782EC0">
        <w:rPr>
          <w:i w:val="0"/>
          <w:iCs/>
        </w:rPr>
        <w:t>erived by authors using 2016 Census microdata</w:t>
      </w:r>
      <w:r w:rsidR="00925F7D" w:rsidRPr="00782EC0">
        <w:rPr>
          <w:i w:val="0"/>
          <w:iCs/>
        </w:rPr>
        <w:t>.</w:t>
      </w:r>
    </w:p>
    <w:p w14:paraId="31AF01A6" w14:textId="6DB69AF1" w:rsidR="00597151" w:rsidRPr="00782EC0" w:rsidRDefault="008D6573" w:rsidP="008160AC">
      <w:pPr>
        <w:pStyle w:val="Sourcesandnotes"/>
        <w:ind w:right="95"/>
        <w:rPr>
          <w:i w:val="0"/>
          <w:iCs/>
        </w:rPr>
      </w:pPr>
      <w:r w:rsidRPr="00782EC0">
        <w:t>Note:</w:t>
      </w:r>
      <w:r w:rsidRPr="00782EC0">
        <w:tab/>
      </w:r>
      <w:r w:rsidRPr="00782EC0">
        <w:rPr>
          <w:i w:val="0"/>
          <w:iCs/>
        </w:rPr>
        <w:t>Working age population (15-64 years of age) in employment (employees only)</w:t>
      </w:r>
      <w:r w:rsidR="00925F7D" w:rsidRPr="00782EC0">
        <w:rPr>
          <w:i w:val="0"/>
          <w:iCs/>
        </w:rPr>
        <w:t>.</w:t>
      </w:r>
      <w:r w:rsidR="008160AC" w:rsidRPr="00782EC0">
        <w:rPr>
          <w:i w:val="0"/>
          <w:iCs/>
        </w:rPr>
        <w:t xml:space="preserve"> </w:t>
      </w:r>
      <w:r w:rsidR="006E458E" w:rsidRPr="00782EC0">
        <w:rPr>
          <w:i w:val="0"/>
          <w:iCs/>
        </w:rPr>
        <w:t>‘</w:t>
      </w:r>
      <w:r w:rsidR="00514CBF" w:rsidRPr="00782EC0">
        <w:rPr>
          <w:i w:val="0"/>
          <w:iCs/>
        </w:rPr>
        <w:t>Not stated</w:t>
      </w:r>
      <w:r w:rsidR="006E458E" w:rsidRPr="00782EC0">
        <w:rPr>
          <w:i w:val="0"/>
          <w:iCs/>
        </w:rPr>
        <w:t>’</w:t>
      </w:r>
      <w:r w:rsidR="00514CBF" w:rsidRPr="00782EC0">
        <w:rPr>
          <w:i w:val="0"/>
          <w:iCs/>
        </w:rPr>
        <w:t xml:space="preserve"> cases controlled for in estimated specifications</w:t>
      </w:r>
      <w:r w:rsidR="00925F7D" w:rsidRPr="00782EC0">
        <w:rPr>
          <w:i w:val="0"/>
          <w:iCs/>
        </w:rPr>
        <w:t>.</w:t>
      </w:r>
      <w:r w:rsidR="008160AC" w:rsidRPr="00782EC0">
        <w:rPr>
          <w:i w:val="0"/>
          <w:iCs/>
        </w:rPr>
        <w:t xml:space="preserve"> </w:t>
      </w:r>
      <w:r w:rsidR="006E458E" w:rsidRPr="00782EC0">
        <w:rPr>
          <w:i w:val="0"/>
          <w:iCs/>
        </w:rPr>
        <w:t>‘</w:t>
      </w:r>
      <w:r w:rsidR="000C45BB" w:rsidRPr="00782EC0">
        <w:rPr>
          <w:i w:val="0"/>
          <w:iCs/>
        </w:rPr>
        <w:t>Ref</w:t>
      </w:r>
      <w:r w:rsidR="006E458E" w:rsidRPr="00782EC0">
        <w:rPr>
          <w:i w:val="0"/>
          <w:iCs/>
        </w:rPr>
        <w:t>’</w:t>
      </w:r>
      <w:r w:rsidR="000C45BB" w:rsidRPr="00782EC0">
        <w:rPr>
          <w:i w:val="0"/>
          <w:iCs/>
        </w:rPr>
        <w:t xml:space="preserve"> = reference category (i.e. the group against which the derived results are compared </w:t>
      </w:r>
      <w:r w:rsidR="0097728F" w:rsidRPr="00782EC0">
        <w:rPr>
          <w:i w:val="0"/>
          <w:iCs/>
        </w:rPr>
        <w:t>with</w:t>
      </w:r>
      <w:r w:rsidR="0079782B" w:rsidRPr="00782EC0">
        <w:rPr>
          <w:i w:val="0"/>
          <w:iCs/>
        </w:rPr>
        <w:t>)</w:t>
      </w:r>
      <w:r w:rsidR="00CA4532" w:rsidRPr="00782EC0">
        <w:rPr>
          <w:i w:val="0"/>
          <w:iCs/>
        </w:rPr>
        <w:t>.</w:t>
      </w:r>
      <w:r w:rsidR="00925F7D" w:rsidRPr="00782EC0">
        <w:rPr>
          <w:i w:val="0"/>
          <w:iCs/>
        </w:rPr>
        <w:t xml:space="preserve"> </w:t>
      </w:r>
      <w:r w:rsidR="00D60316" w:rsidRPr="00782EC0">
        <w:rPr>
          <w:i w:val="0"/>
          <w:iCs/>
        </w:rPr>
        <w:t>Standard errors in parentheses; *** p&lt;0.01, ** p&lt;0.05, * p&lt;0.1.</w:t>
      </w:r>
    </w:p>
    <w:p w14:paraId="17CF9933" w14:textId="1EBA03B5" w:rsidR="00FF6414" w:rsidRPr="00782EC0" w:rsidRDefault="00FF6414" w:rsidP="0061427D">
      <w:r w:rsidRPr="00782EC0">
        <w:t xml:space="preserve">The negative impact of having a disability on being </w:t>
      </w:r>
      <w:r w:rsidR="00DC6CC7" w:rsidRPr="00782EC0">
        <w:t xml:space="preserve">an employee </w:t>
      </w:r>
      <w:r w:rsidR="006F20DE" w:rsidRPr="00782EC0">
        <w:t>is slightly larger among m</w:t>
      </w:r>
      <w:r w:rsidR="00E5092E" w:rsidRPr="00782EC0">
        <w:t>ales</w:t>
      </w:r>
      <w:r w:rsidR="001E05AA" w:rsidRPr="00782EC0">
        <w:t xml:space="preserve"> (Table </w:t>
      </w:r>
      <w:r w:rsidR="008D35B1" w:rsidRPr="00782EC0">
        <w:t>5</w:t>
      </w:r>
      <w:r w:rsidR="001E05AA" w:rsidRPr="00782EC0">
        <w:t>.</w:t>
      </w:r>
      <w:r w:rsidR="00973EEF" w:rsidRPr="00782EC0">
        <w:t>2</w:t>
      </w:r>
      <w:r w:rsidR="00736288" w:rsidRPr="00782EC0">
        <w:t>4</w:t>
      </w:r>
      <w:r w:rsidR="001E05AA" w:rsidRPr="00782EC0">
        <w:t>)</w:t>
      </w:r>
      <w:r w:rsidR="006F20DE" w:rsidRPr="00782EC0">
        <w:t xml:space="preserve">: it reduces their likelihood of being </w:t>
      </w:r>
      <w:r w:rsidR="00DC6CC7" w:rsidRPr="00782EC0">
        <w:t xml:space="preserve">an employee </w:t>
      </w:r>
      <w:r w:rsidR="006F20DE" w:rsidRPr="00782EC0">
        <w:t>by 11.1</w:t>
      </w:r>
      <w:r w:rsidR="004F028A" w:rsidRPr="00782EC0">
        <w:t> </w:t>
      </w:r>
      <w:r w:rsidR="006F20DE" w:rsidRPr="00782EC0">
        <w:t xml:space="preserve">percentage points compared to 8.9 percentage points for </w:t>
      </w:r>
      <w:r w:rsidR="00E5092E" w:rsidRPr="00782EC0">
        <w:t>females</w:t>
      </w:r>
      <w:r w:rsidR="006F20DE" w:rsidRPr="00782EC0">
        <w:t>.</w:t>
      </w:r>
      <w:r w:rsidR="0092746E" w:rsidRPr="00782EC0">
        <w:rPr>
          <w:rStyle w:val="FootnoteReference"/>
        </w:rPr>
        <w:footnoteReference w:id="41"/>
      </w:r>
      <w:r w:rsidR="006F20DE" w:rsidRPr="00782EC0">
        <w:t xml:space="preserve"> </w:t>
      </w:r>
      <w:r w:rsidRPr="00782EC0">
        <w:t xml:space="preserve">Overall, </w:t>
      </w:r>
      <w:r w:rsidR="00B01CCC" w:rsidRPr="00782EC0">
        <w:t xml:space="preserve">we can see that </w:t>
      </w:r>
      <w:r w:rsidR="006F20DE" w:rsidRPr="00782EC0">
        <w:t xml:space="preserve">having a </w:t>
      </w:r>
      <w:r w:rsidRPr="00782EC0">
        <w:t xml:space="preserve">disability </w:t>
      </w:r>
      <w:r w:rsidR="006F20DE" w:rsidRPr="00782EC0">
        <w:t xml:space="preserve">is found to have </w:t>
      </w:r>
      <w:r w:rsidRPr="00782EC0">
        <w:t>a negative and significant impact on a person</w:t>
      </w:r>
      <w:r w:rsidR="006E458E" w:rsidRPr="00782EC0">
        <w:t>’</w:t>
      </w:r>
      <w:r w:rsidRPr="00782EC0">
        <w:t xml:space="preserve">s probability of being </w:t>
      </w:r>
      <w:r w:rsidR="00DC6CC7" w:rsidRPr="00782EC0">
        <w:t>an employee</w:t>
      </w:r>
      <w:r w:rsidRPr="00782EC0">
        <w:t xml:space="preserve"> in 2016.</w:t>
      </w:r>
    </w:p>
    <w:p w14:paraId="56C7D660" w14:textId="6F8A98DA" w:rsidR="006F20DE" w:rsidRPr="00782EC0" w:rsidRDefault="006534C7" w:rsidP="006534C7">
      <w:pPr>
        <w:pStyle w:val="Tabletitle"/>
      </w:pPr>
      <w:bookmarkStart w:id="196" w:name="_Toc82080443"/>
      <w:r w:rsidRPr="00782EC0">
        <w:t xml:space="preserve">Table </w:t>
      </w:r>
      <w:r w:rsidR="008D35B1" w:rsidRPr="00782EC0">
        <w:t>5</w:t>
      </w:r>
      <w:r w:rsidR="006F20DE" w:rsidRPr="00782EC0">
        <w:t>.</w:t>
      </w:r>
      <w:r w:rsidR="00973EEF" w:rsidRPr="00782EC0">
        <w:t>2</w:t>
      </w:r>
      <w:r w:rsidR="00736288" w:rsidRPr="00782EC0">
        <w:t>4</w:t>
      </w:r>
      <w:r w:rsidRPr="00782EC0">
        <w:tab/>
        <w:t>Impact of disability on a person</w:t>
      </w:r>
      <w:r w:rsidR="006E458E" w:rsidRPr="00782EC0">
        <w:t>’</w:t>
      </w:r>
      <w:r w:rsidRPr="00782EC0">
        <w:t>s probability of being an employee by gender: 2016 (marginal effects)</w:t>
      </w:r>
      <w:bookmarkEnd w:id="196"/>
    </w:p>
    <w:tbl>
      <w:tblPr>
        <w:tblStyle w:val="ESRItable1"/>
        <w:tblW w:w="5000" w:type="pct"/>
        <w:tblLook w:val="0020" w:firstRow="1" w:lastRow="0" w:firstColumn="0" w:lastColumn="0" w:noHBand="0" w:noVBand="0"/>
        <w:tblCaption w:val="TABLE 5.24 IMPACT OF DISABILITY ON A PERSON’S PROBABILITY OF BEING AN EMPLOYEE BY GENDER: 2016 (MARGINAL EFFECTS)"/>
        <w:tblDescription w:val="This table examines the impact that having a disability has on a working age person’s likelihood of being in employment in Ireland by gender in 2016. The table lists the results for 3 probit models. The models are: all working age people with disabilities; working age males with disabilities; working age females with disabilities. The results are marginal effects. The table shows that the negative impact of having a disability on being an employee is slightly larger among males. It reduces their likelihood of being an employee by 11 percentage points compared to 9 percentage points for females.&#10;"/>
      </w:tblPr>
      <w:tblGrid>
        <w:gridCol w:w="2686"/>
        <w:gridCol w:w="2107"/>
        <w:gridCol w:w="2107"/>
        <w:gridCol w:w="2106"/>
      </w:tblGrid>
      <w:tr w:rsidR="006F20DE" w:rsidRPr="00782EC0" w14:paraId="0CFF2CF6" w14:textId="77777777" w:rsidTr="009732DB">
        <w:trPr>
          <w:cnfStyle w:val="100000000000" w:firstRow="1" w:lastRow="0" w:firstColumn="0" w:lastColumn="0" w:oddVBand="0" w:evenVBand="0" w:oddHBand="0" w:evenHBand="0" w:firstRowFirstColumn="0" w:firstRowLastColumn="0" w:lastRowFirstColumn="0" w:lastRowLastColumn="0"/>
        </w:trPr>
        <w:tc>
          <w:tcPr>
            <w:tcW w:w="1491" w:type="pct"/>
          </w:tcPr>
          <w:p w14:paraId="4B780009" w14:textId="77777777" w:rsidR="006F20DE" w:rsidRPr="00782EC0" w:rsidRDefault="006F20DE" w:rsidP="00E16C33">
            <w:pPr>
              <w:pStyle w:val="TableText"/>
              <w:keepNext/>
            </w:pPr>
          </w:p>
        </w:tc>
        <w:tc>
          <w:tcPr>
            <w:tcW w:w="1170" w:type="pct"/>
          </w:tcPr>
          <w:p w14:paraId="55A626F8" w14:textId="0AECFE6C" w:rsidR="006F20DE" w:rsidRPr="00782EC0" w:rsidRDefault="006F20DE" w:rsidP="00E16C33">
            <w:pPr>
              <w:pStyle w:val="TableText"/>
              <w:keepNext/>
              <w:jc w:val="center"/>
              <w:rPr>
                <w:b w:val="0"/>
                <w:bCs w:val="0"/>
              </w:rPr>
            </w:pPr>
            <w:r w:rsidRPr="00782EC0">
              <w:t>All</w:t>
            </w:r>
          </w:p>
          <w:p w14:paraId="6231DFCB" w14:textId="5F0E162A" w:rsidR="006F20DE" w:rsidRPr="00782EC0" w:rsidRDefault="006F20DE" w:rsidP="00E16C33">
            <w:pPr>
              <w:pStyle w:val="TableText"/>
              <w:keepNext/>
              <w:jc w:val="center"/>
              <w:rPr>
                <w:b w:val="0"/>
                <w:bCs w:val="0"/>
              </w:rPr>
            </w:pPr>
            <w:r w:rsidRPr="00782EC0">
              <w:t>(3)</w:t>
            </w:r>
          </w:p>
        </w:tc>
        <w:tc>
          <w:tcPr>
            <w:tcW w:w="1170" w:type="pct"/>
          </w:tcPr>
          <w:p w14:paraId="2E635792" w14:textId="57363FE1" w:rsidR="006F20DE" w:rsidRPr="00782EC0" w:rsidRDefault="006F20DE" w:rsidP="00E16C33">
            <w:pPr>
              <w:pStyle w:val="TableText"/>
              <w:keepNext/>
              <w:jc w:val="center"/>
              <w:rPr>
                <w:b w:val="0"/>
                <w:bCs w:val="0"/>
              </w:rPr>
            </w:pPr>
            <w:r w:rsidRPr="00782EC0">
              <w:t>Males</w:t>
            </w:r>
          </w:p>
          <w:p w14:paraId="34235A4D" w14:textId="4C473A3A" w:rsidR="006F20DE" w:rsidRPr="00782EC0" w:rsidRDefault="006F20DE" w:rsidP="00E16C33">
            <w:pPr>
              <w:pStyle w:val="TableText"/>
              <w:keepNext/>
              <w:jc w:val="center"/>
              <w:rPr>
                <w:b w:val="0"/>
                <w:bCs w:val="0"/>
              </w:rPr>
            </w:pPr>
            <w:r w:rsidRPr="00782EC0">
              <w:t>(3)</w:t>
            </w:r>
          </w:p>
        </w:tc>
        <w:tc>
          <w:tcPr>
            <w:tcW w:w="1170" w:type="pct"/>
          </w:tcPr>
          <w:p w14:paraId="4B4C02C8" w14:textId="1F752729" w:rsidR="006F20DE" w:rsidRPr="00782EC0" w:rsidRDefault="006F20DE" w:rsidP="00E16C33">
            <w:pPr>
              <w:pStyle w:val="TableText"/>
              <w:keepNext/>
              <w:jc w:val="center"/>
              <w:rPr>
                <w:b w:val="0"/>
                <w:bCs w:val="0"/>
              </w:rPr>
            </w:pPr>
            <w:r w:rsidRPr="00782EC0">
              <w:t>Females</w:t>
            </w:r>
          </w:p>
          <w:p w14:paraId="3E137F15" w14:textId="77777777" w:rsidR="006F20DE" w:rsidRPr="00782EC0" w:rsidRDefault="006F20DE" w:rsidP="00E16C33">
            <w:pPr>
              <w:pStyle w:val="TableText"/>
              <w:keepNext/>
              <w:jc w:val="center"/>
              <w:rPr>
                <w:b w:val="0"/>
                <w:bCs w:val="0"/>
              </w:rPr>
            </w:pPr>
            <w:r w:rsidRPr="00782EC0">
              <w:t>(3)</w:t>
            </w:r>
          </w:p>
        </w:tc>
      </w:tr>
      <w:tr w:rsidR="006F20DE" w:rsidRPr="00782EC0" w14:paraId="405B9500" w14:textId="77777777" w:rsidTr="009732DB">
        <w:trPr>
          <w:cnfStyle w:val="000000100000" w:firstRow="0" w:lastRow="0" w:firstColumn="0" w:lastColumn="0" w:oddVBand="0" w:evenVBand="0" w:oddHBand="1" w:evenHBand="0" w:firstRowFirstColumn="0" w:firstRowLastColumn="0" w:lastRowFirstColumn="0" w:lastRowLastColumn="0"/>
        </w:trPr>
        <w:tc>
          <w:tcPr>
            <w:tcW w:w="1491" w:type="pct"/>
          </w:tcPr>
          <w:p w14:paraId="346C9529" w14:textId="21A2AB50" w:rsidR="006F20DE" w:rsidRPr="00782EC0" w:rsidRDefault="005E463D" w:rsidP="00E16C33">
            <w:pPr>
              <w:pStyle w:val="TableText"/>
              <w:keepNext/>
              <w:rPr>
                <w:b/>
                <w:bCs/>
              </w:rPr>
            </w:pPr>
            <w:r w:rsidRPr="00782EC0">
              <w:rPr>
                <w:b/>
                <w:bCs/>
              </w:rPr>
              <w:t>Disability (Ref: No Disability):</w:t>
            </w:r>
          </w:p>
        </w:tc>
        <w:tc>
          <w:tcPr>
            <w:tcW w:w="1170" w:type="pct"/>
          </w:tcPr>
          <w:p w14:paraId="44A31DC9" w14:textId="01890411" w:rsidR="006F20DE" w:rsidRPr="00782EC0" w:rsidRDefault="006F20DE" w:rsidP="00E16C33">
            <w:pPr>
              <w:pStyle w:val="TableText"/>
              <w:keepNext/>
              <w:tabs>
                <w:tab w:val="decimal" w:pos="740"/>
              </w:tabs>
            </w:pPr>
            <w:r w:rsidRPr="00782EC0">
              <w:t>-0.099***</w:t>
            </w:r>
          </w:p>
        </w:tc>
        <w:tc>
          <w:tcPr>
            <w:tcW w:w="1170" w:type="pct"/>
          </w:tcPr>
          <w:p w14:paraId="40BA8455" w14:textId="6FC1FC70" w:rsidR="006F20DE" w:rsidRPr="00782EC0" w:rsidRDefault="006F20DE" w:rsidP="00E16C33">
            <w:pPr>
              <w:pStyle w:val="TableText"/>
              <w:keepNext/>
              <w:tabs>
                <w:tab w:val="decimal" w:pos="740"/>
              </w:tabs>
            </w:pPr>
            <w:r w:rsidRPr="00782EC0">
              <w:t>-0.111***</w:t>
            </w:r>
          </w:p>
        </w:tc>
        <w:tc>
          <w:tcPr>
            <w:tcW w:w="1170" w:type="pct"/>
          </w:tcPr>
          <w:p w14:paraId="4E738253" w14:textId="2408E920" w:rsidR="006F20DE" w:rsidRPr="00782EC0" w:rsidRDefault="006F20DE" w:rsidP="00E16C33">
            <w:pPr>
              <w:pStyle w:val="TableText"/>
              <w:keepNext/>
              <w:tabs>
                <w:tab w:val="decimal" w:pos="740"/>
              </w:tabs>
            </w:pPr>
            <w:r w:rsidRPr="00782EC0">
              <w:t>-0.089***</w:t>
            </w:r>
          </w:p>
        </w:tc>
      </w:tr>
      <w:tr w:rsidR="006F20DE" w:rsidRPr="00782EC0" w14:paraId="0E5502EB" w14:textId="77777777" w:rsidTr="009732DB">
        <w:trPr>
          <w:cnfStyle w:val="000000010000" w:firstRow="0" w:lastRow="0" w:firstColumn="0" w:lastColumn="0" w:oddVBand="0" w:evenVBand="0" w:oddHBand="0" w:evenHBand="1" w:firstRowFirstColumn="0" w:firstRowLastColumn="0" w:lastRowFirstColumn="0" w:lastRowLastColumn="0"/>
        </w:trPr>
        <w:tc>
          <w:tcPr>
            <w:tcW w:w="1491" w:type="pct"/>
          </w:tcPr>
          <w:p w14:paraId="146FFB97" w14:textId="77777777" w:rsidR="006F20DE" w:rsidRPr="00782EC0" w:rsidRDefault="006F20DE" w:rsidP="00E16C33">
            <w:pPr>
              <w:pStyle w:val="TableText"/>
              <w:keepNext/>
            </w:pPr>
          </w:p>
        </w:tc>
        <w:tc>
          <w:tcPr>
            <w:tcW w:w="1170" w:type="pct"/>
          </w:tcPr>
          <w:p w14:paraId="27139A7C" w14:textId="0B979F16" w:rsidR="006F20DE" w:rsidRPr="00782EC0" w:rsidRDefault="006F20DE" w:rsidP="00E16C33">
            <w:pPr>
              <w:pStyle w:val="TableText"/>
              <w:keepNext/>
              <w:tabs>
                <w:tab w:val="decimal" w:pos="740"/>
              </w:tabs>
            </w:pPr>
            <w:r w:rsidRPr="00782EC0">
              <w:t>(0.001)</w:t>
            </w:r>
          </w:p>
        </w:tc>
        <w:tc>
          <w:tcPr>
            <w:tcW w:w="1170" w:type="pct"/>
          </w:tcPr>
          <w:p w14:paraId="361A5D97" w14:textId="5B1F9FBE" w:rsidR="006F20DE" w:rsidRPr="00782EC0" w:rsidRDefault="006F20DE" w:rsidP="00E16C33">
            <w:pPr>
              <w:pStyle w:val="TableText"/>
              <w:keepNext/>
              <w:tabs>
                <w:tab w:val="decimal" w:pos="740"/>
              </w:tabs>
            </w:pPr>
            <w:r w:rsidRPr="00782EC0">
              <w:t>(0.002)</w:t>
            </w:r>
          </w:p>
        </w:tc>
        <w:tc>
          <w:tcPr>
            <w:tcW w:w="1170" w:type="pct"/>
          </w:tcPr>
          <w:p w14:paraId="2C853BD4" w14:textId="4479CF5E" w:rsidR="006F20DE" w:rsidRPr="00782EC0" w:rsidRDefault="006F20DE" w:rsidP="00E16C33">
            <w:pPr>
              <w:pStyle w:val="TableText"/>
              <w:keepNext/>
              <w:tabs>
                <w:tab w:val="decimal" w:pos="740"/>
              </w:tabs>
            </w:pPr>
            <w:r w:rsidRPr="00782EC0">
              <w:t>(0.002)</w:t>
            </w:r>
          </w:p>
        </w:tc>
      </w:tr>
    </w:tbl>
    <w:p w14:paraId="3B4D37DA" w14:textId="77777777" w:rsidR="006F20DE" w:rsidRPr="00782EC0" w:rsidRDefault="006F20DE" w:rsidP="000838BD">
      <w:pPr>
        <w:pStyle w:val="Greyline"/>
        <w:rPr>
          <w:noProof w:val="0"/>
          <w:lang w:val="en-IE"/>
        </w:rPr>
      </w:pPr>
    </w:p>
    <w:p w14:paraId="1C647625" w14:textId="5EED027C" w:rsidR="006F20DE" w:rsidRPr="00782EC0" w:rsidRDefault="006F20DE" w:rsidP="00045719">
      <w:pPr>
        <w:pStyle w:val="Sourcesandnotes"/>
        <w:ind w:right="-46"/>
        <w:rPr>
          <w:i w:val="0"/>
          <w:iCs/>
        </w:rPr>
      </w:pPr>
      <w:r w:rsidRPr="00782EC0">
        <w:t>Source:</w:t>
      </w:r>
      <w:r w:rsidRPr="00782EC0">
        <w:tab/>
      </w:r>
      <w:r w:rsidR="00231900" w:rsidRPr="00782EC0">
        <w:rPr>
          <w:i w:val="0"/>
          <w:iCs/>
        </w:rPr>
        <w:t>Results d</w:t>
      </w:r>
      <w:r w:rsidRPr="00782EC0">
        <w:rPr>
          <w:i w:val="0"/>
          <w:iCs/>
        </w:rPr>
        <w:t>erived by authors using 2016 Census microdata</w:t>
      </w:r>
      <w:r w:rsidR="00045719" w:rsidRPr="00782EC0">
        <w:rPr>
          <w:i w:val="0"/>
          <w:iCs/>
        </w:rPr>
        <w:t>.</w:t>
      </w:r>
    </w:p>
    <w:p w14:paraId="55153C03" w14:textId="7DEBECEC" w:rsidR="006F20DE" w:rsidRPr="00782EC0" w:rsidRDefault="006F20DE" w:rsidP="00045719">
      <w:pPr>
        <w:pStyle w:val="Sourcesandnotes"/>
        <w:ind w:right="-46"/>
        <w:rPr>
          <w:i w:val="0"/>
          <w:iCs/>
        </w:rPr>
      </w:pPr>
      <w:r w:rsidRPr="00782EC0">
        <w:t>Note:</w:t>
      </w:r>
      <w:r w:rsidRPr="00782EC0">
        <w:tab/>
      </w:r>
      <w:r w:rsidRPr="00782EC0">
        <w:rPr>
          <w:i w:val="0"/>
          <w:iCs/>
        </w:rPr>
        <w:t>Working age population (15-64 years of age) in employment (employees only)</w:t>
      </w:r>
      <w:r w:rsidR="00045719" w:rsidRPr="00782EC0">
        <w:rPr>
          <w:i w:val="0"/>
          <w:iCs/>
        </w:rPr>
        <w:t>.</w:t>
      </w:r>
    </w:p>
    <w:p w14:paraId="22206C4B" w14:textId="317AD867" w:rsidR="006F20DE" w:rsidRPr="00782EC0" w:rsidRDefault="006F20DE" w:rsidP="000E74AD">
      <w:pPr>
        <w:pStyle w:val="Sourcesandnotes"/>
        <w:ind w:right="-46" w:firstLine="0"/>
        <w:rPr>
          <w:i w:val="0"/>
          <w:iCs/>
        </w:rPr>
      </w:pPr>
      <w:r w:rsidRPr="00782EC0">
        <w:rPr>
          <w:i w:val="0"/>
          <w:iCs/>
        </w:rPr>
        <w:t xml:space="preserve">Controls for gender, age, ethnicity, nationality, marital </w:t>
      </w:r>
      <w:r w:rsidR="00116569" w:rsidRPr="00782EC0">
        <w:rPr>
          <w:i w:val="0"/>
          <w:iCs/>
        </w:rPr>
        <w:t>status</w:t>
      </w:r>
      <w:r w:rsidR="00514CBF" w:rsidRPr="00782EC0">
        <w:rPr>
          <w:i w:val="0"/>
          <w:iCs/>
        </w:rPr>
        <w:t xml:space="preserve">, </w:t>
      </w:r>
      <w:r w:rsidRPr="00782EC0">
        <w:rPr>
          <w:i w:val="0"/>
          <w:iCs/>
        </w:rPr>
        <w:t>geographic location</w:t>
      </w:r>
      <w:r w:rsidR="00514CBF" w:rsidRPr="00782EC0">
        <w:rPr>
          <w:i w:val="0"/>
          <w:iCs/>
        </w:rPr>
        <w:t>, and not stated cases</w:t>
      </w:r>
      <w:r w:rsidRPr="00782EC0">
        <w:rPr>
          <w:i w:val="0"/>
          <w:iCs/>
        </w:rPr>
        <w:t xml:space="preserve"> included in </w:t>
      </w:r>
      <w:r w:rsidR="00514CBF" w:rsidRPr="00782EC0">
        <w:rPr>
          <w:i w:val="0"/>
          <w:iCs/>
        </w:rPr>
        <w:t xml:space="preserve">estimated </w:t>
      </w:r>
      <w:r w:rsidR="008D35B1" w:rsidRPr="00782EC0">
        <w:rPr>
          <w:i w:val="0"/>
          <w:iCs/>
        </w:rPr>
        <w:t>specifications.</w:t>
      </w:r>
      <w:r w:rsidR="000E74AD" w:rsidRPr="00782EC0">
        <w:rPr>
          <w:i w:val="0"/>
          <w:iCs/>
        </w:rPr>
        <w:t xml:space="preserve"> </w:t>
      </w:r>
      <w:r w:rsidR="00D60316" w:rsidRPr="00782EC0">
        <w:rPr>
          <w:i w:val="0"/>
          <w:iCs/>
        </w:rPr>
        <w:t>Standard errors in parentheses; *** p&lt;0.01, ** p&lt;0.05, * p&lt;0.1.</w:t>
      </w:r>
    </w:p>
    <w:p w14:paraId="51777230" w14:textId="486E2ECC" w:rsidR="000E74AD" w:rsidRPr="00782EC0" w:rsidRDefault="00B01CCC" w:rsidP="00045719">
      <w:r w:rsidRPr="00782EC0">
        <w:t xml:space="preserve">We </w:t>
      </w:r>
      <w:r w:rsidR="00E5092E" w:rsidRPr="00782EC0">
        <w:t>find</w:t>
      </w:r>
      <w:r w:rsidRPr="00782EC0">
        <w:t xml:space="preserve"> that the impact of </w:t>
      </w:r>
      <w:r w:rsidR="001E05AA" w:rsidRPr="00782EC0">
        <w:t xml:space="preserve">having a </w:t>
      </w:r>
      <w:r w:rsidRPr="00782EC0">
        <w:t>disability on a person</w:t>
      </w:r>
      <w:r w:rsidR="006E458E" w:rsidRPr="00782EC0">
        <w:t>’</w:t>
      </w:r>
      <w:r w:rsidRPr="00782EC0">
        <w:t xml:space="preserve">s employment chances varies by </w:t>
      </w:r>
      <w:r w:rsidR="001E05AA" w:rsidRPr="00782EC0">
        <w:t xml:space="preserve">type of </w:t>
      </w:r>
      <w:r w:rsidR="00E5092E" w:rsidRPr="00782EC0">
        <w:t>disabilit</w:t>
      </w:r>
      <w:r w:rsidR="001E05AA" w:rsidRPr="00782EC0">
        <w:t>y</w:t>
      </w:r>
      <w:r w:rsidR="00E5092E" w:rsidRPr="00782EC0">
        <w:t xml:space="preserve"> (Table </w:t>
      </w:r>
      <w:r w:rsidR="008D35B1" w:rsidRPr="00782EC0">
        <w:t>5</w:t>
      </w:r>
      <w:r w:rsidR="00E5092E" w:rsidRPr="00782EC0">
        <w:t>.</w:t>
      </w:r>
      <w:r w:rsidR="00BE2D4D" w:rsidRPr="00782EC0">
        <w:t>2</w:t>
      </w:r>
      <w:r w:rsidR="00736288" w:rsidRPr="00782EC0">
        <w:t>5</w:t>
      </w:r>
      <w:r w:rsidR="00E5092E" w:rsidRPr="00782EC0">
        <w:t>)</w:t>
      </w:r>
      <w:r w:rsidRPr="00782EC0">
        <w:t>.</w:t>
      </w:r>
      <w:r w:rsidR="001E05AA" w:rsidRPr="00782EC0">
        <w:t xml:space="preserve"> </w:t>
      </w:r>
      <w:r w:rsidR="00E5092E" w:rsidRPr="00782EC0">
        <w:t>In particular, t</w:t>
      </w:r>
      <w:r w:rsidR="001E05AA" w:rsidRPr="00782EC0">
        <w:t xml:space="preserve">hose with </w:t>
      </w:r>
      <w:r w:rsidR="006C155D" w:rsidRPr="00782EC0">
        <w:t xml:space="preserve">a </w:t>
      </w:r>
      <w:r w:rsidR="006E458E" w:rsidRPr="00782EC0">
        <w:t>‘</w:t>
      </w:r>
      <w:r w:rsidR="006C155D" w:rsidRPr="00782EC0">
        <w:t>psychological or emotional condition</w:t>
      </w:r>
      <w:r w:rsidR="006E458E" w:rsidRPr="00782EC0">
        <w:t>’</w:t>
      </w:r>
      <w:r w:rsidR="006C155D" w:rsidRPr="00782EC0">
        <w:t xml:space="preserve"> </w:t>
      </w:r>
      <w:r w:rsidR="008D35B1" w:rsidRPr="00782EC0">
        <w:t>or those</w:t>
      </w:r>
      <w:r w:rsidR="00BC2327" w:rsidRPr="00782EC0">
        <w:t xml:space="preserve"> that have </w:t>
      </w:r>
      <w:r w:rsidR="006E458E" w:rsidRPr="00782EC0">
        <w:t>‘</w:t>
      </w:r>
      <w:r w:rsidR="00522364" w:rsidRPr="00782EC0">
        <w:t>difficult</w:t>
      </w:r>
      <w:r w:rsidR="00014B93" w:rsidRPr="00782EC0">
        <w:t>y</w:t>
      </w:r>
      <w:r w:rsidR="00522364" w:rsidRPr="00782EC0">
        <w:t xml:space="preserve"> with basic physical activities such as walking, climbing stairs, reaching, lifting or carry</w:t>
      </w:r>
      <w:r w:rsidR="002847AA" w:rsidRPr="00782EC0">
        <w:t>ing</w:t>
      </w:r>
      <w:r w:rsidR="006E458E" w:rsidRPr="00782EC0">
        <w:t>’</w:t>
      </w:r>
      <w:r w:rsidR="001E05AA" w:rsidRPr="00782EC0">
        <w:t xml:space="preserve"> are most severely impact</w:t>
      </w:r>
      <w:r w:rsidR="001004C9" w:rsidRPr="00782EC0">
        <w:t>ed</w:t>
      </w:r>
      <w:r w:rsidR="001E05AA" w:rsidRPr="00782EC0">
        <w:t>, with these two types of disability reducing a person</w:t>
      </w:r>
      <w:r w:rsidR="006E458E" w:rsidRPr="00782EC0">
        <w:t>’</w:t>
      </w:r>
      <w:r w:rsidR="001E05AA" w:rsidRPr="00782EC0">
        <w:t xml:space="preserve">s likelihood of being </w:t>
      </w:r>
      <w:r w:rsidR="00BC2327" w:rsidRPr="00782EC0">
        <w:t>an employee</w:t>
      </w:r>
      <w:r w:rsidR="001E05AA" w:rsidRPr="00782EC0">
        <w:t xml:space="preserve"> by 11.6 and 11.5 percentage points respectively</w:t>
      </w:r>
      <w:r w:rsidR="001004C9" w:rsidRPr="00782EC0">
        <w:t xml:space="preserve"> in 2016</w:t>
      </w:r>
      <w:r w:rsidR="0048519A" w:rsidRPr="00782EC0">
        <w:t xml:space="preserve"> (Column 3)</w:t>
      </w:r>
      <w:r w:rsidR="001E05AA" w:rsidRPr="00782EC0">
        <w:t xml:space="preserve">. The group of individuals that are next most </w:t>
      </w:r>
      <w:r w:rsidR="0048519A" w:rsidRPr="00782EC0">
        <w:t xml:space="preserve">heavily impacted are those with </w:t>
      </w:r>
      <w:r w:rsidR="006E458E" w:rsidRPr="00782EC0">
        <w:t>‘</w:t>
      </w:r>
      <w:r w:rsidR="002A5EA1" w:rsidRPr="00782EC0">
        <w:t>difficulty in learning, remembering or concentrating</w:t>
      </w:r>
      <w:r w:rsidR="006E458E" w:rsidRPr="00782EC0">
        <w:t>’</w:t>
      </w:r>
      <w:r w:rsidR="0048519A" w:rsidRPr="00782EC0">
        <w:t>: this type of disability reduced an individual</w:t>
      </w:r>
      <w:r w:rsidR="006E458E" w:rsidRPr="00782EC0">
        <w:t>’</w:t>
      </w:r>
      <w:r w:rsidR="0048519A" w:rsidRPr="00782EC0">
        <w:t xml:space="preserve">s likelihood of being </w:t>
      </w:r>
      <w:r w:rsidR="00561730" w:rsidRPr="00782EC0">
        <w:t xml:space="preserve">an employee </w:t>
      </w:r>
      <w:r w:rsidR="0048519A" w:rsidRPr="00782EC0">
        <w:t xml:space="preserve">in 2016 by 9.3 percentage points. For all these disability types, the negative effect was slightly larger among males than females (Table </w:t>
      </w:r>
      <w:r w:rsidR="008D35B1" w:rsidRPr="00782EC0">
        <w:t>5</w:t>
      </w:r>
      <w:r w:rsidR="003B6069" w:rsidRPr="00782EC0">
        <w:t>.</w:t>
      </w:r>
      <w:r w:rsidR="00BE2D4D" w:rsidRPr="00782EC0">
        <w:t>2</w:t>
      </w:r>
      <w:r w:rsidR="00736288" w:rsidRPr="00782EC0">
        <w:t>6</w:t>
      </w:r>
      <w:r w:rsidR="003B6069" w:rsidRPr="00782EC0">
        <w:t>).</w:t>
      </w:r>
    </w:p>
    <w:p w14:paraId="46061AC1" w14:textId="77777777" w:rsidR="000E74AD" w:rsidRPr="00782EC0" w:rsidRDefault="000E74AD">
      <w:pPr>
        <w:widowControl/>
        <w:autoSpaceDE/>
        <w:autoSpaceDN/>
        <w:spacing w:after="200" w:line="276" w:lineRule="auto"/>
        <w:ind w:left="0" w:right="0"/>
        <w:jc w:val="left"/>
      </w:pPr>
      <w:r w:rsidRPr="00782EC0">
        <w:br w:type="page"/>
      </w:r>
    </w:p>
    <w:p w14:paraId="7A05F7C1" w14:textId="112CD65B" w:rsidR="0061694D" w:rsidRPr="00782EC0" w:rsidRDefault="006534C7" w:rsidP="006534C7">
      <w:pPr>
        <w:pStyle w:val="Tabletitle"/>
      </w:pPr>
      <w:bookmarkStart w:id="197" w:name="_Toc82080444"/>
      <w:r w:rsidRPr="00782EC0">
        <w:t xml:space="preserve">Table </w:t>
      </w:r>
      <w:r w:rsidR="008D35B1" w:rsidRPr="00782EC0">
        <w:t>5</w:t>
      </w:r>
      <w:r w:rsidR="0061694D" w:rsidRPr="00782EC0">
        <w:t>.</w:t>
      </w:r>
      <w:r w:rsidR="00BE2D4D" w:rsidRPr="00782EC0">
        <w:t>2</w:t>
      </w:r>
      <w:r w:rsidR="00736288" w:rsidRPr="00782EC0">
        <w:t>5</w:t>
      </w:r>
      <w:r w:rsidRPr="00782EC0">
        <w:tab/>
        <w:t>Impact of disability type on a person</w:t>
      </w:r>
      <w:r w:rsidR="006E458E" w:rsidRPr="00782EC0">
        <w:t>’</w:t>
      </w:r>
      <w:r w:rsidRPr="00782EC0">
        <w:t>s probability of being an employee: 2016 (marginal effects)</w:t>
      </w:r>
      <w:bookmarkEnd w:id="197"/>
    </w:p>
    <w:tbl>
      <w:tblPr>
        <w:tblStyle w:val="ESRItable1"/>
        <w:tblW w:w="5000" w:type="pct"/>
        <w:tblLook w:val="04A0" w:firstRow="1" w:lastRow="0" w:firstColumn="1" w:lastColumn="0" w:noHBand="0" w:noVBand="1"/>
        <w:tblCaption w:val="TABLE 5.25 IMPACT OF DISABILITY TYPE ON A PERSON’S PROBABILITY OF BEING AN EMPLOYEE: 2016 (MARGINAL EFFECTS)"/>
        <w:tblDescription w:val="This table examines the impact that having a type disability has on a working age person’s likelihood of being in employment in Ireland in 2016. The table lists the results for 3 probit models. The first model is for the type of disability only. The second model adds a control for health status. The third model adds control for demographic characteristics. The results are marginal effects. The table shows that the impact of having a disability on a person’s employment chances varies by type of disability. In the third model the table shows that people with a ‘psychological or emotional condition’ or those that have ‘difficulty with basic physical activities such as walking, climbing stairs, reaching, lifting or carrying’ are most severely impacted, with these two types of disability reducing their likelihood of being an employee by almost 12 percentage points in 2016.&#10;"/>
      </w:tblPr>
      <w:tblGrid>
        <w:gridCol w:w="3961"/>
        <w:gridCol w:w="1700"/>
        <w:gridCol w:w="1702"/>
        <w:gridCol w:w="1643"/>
      </w:tblGrid>
      <w:tr w:rsidR="0061694D" w:rsidRPr="00782EC0" w14:paraId="594589C4" w14:textId="77777777" w:rsidTr="000E74A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99" w:type="pct"/>
          </w:tcPr>
          <w:p w14:paraId="1245C674" w14:textId="77777777" w:rsidR="0061694D" w:rsidRPr="00782EC0" w:rsidRDefault="0061694D" w:rsidP="00045719">
            <w:pPr>
              <w:pStyle w:val="TableText"/>
              <w:jc w:val="left"/>
            </w:pPr>
          </w:p>
        </w:tc>
        <w:tc>
          <w:tcPr>
            <w:tcW w:w="944" w:type="pct"/>
          </w:tcPr>
          <w:p w14:paraId="19DB08CA" w14:textId="0E9C94E9" w:rsidR="0061694D" w:rsidRPr="00782EC0" w:rsidRDefault="0061694D" w:rsidP="00045719">
            <w:pPr>
              <w:pStyle w:val="TableText"/>
              <w:jc w:val="center"/>
              <w:cnfStyle w:val="100000000000" w:firstRow="1" w:lastRow="0" w:firstColumn="0" w:lastColumn="0" w:oddVBand="0" w:evenVBand="0" w:oddHBand="0" w:evenHBand="0" w:firstRowFirstColumn="0" w:firstRowLastColumn="0" w:lastRowFirstColumn="0" w:lastRowLastColumn="0"/>
            </w:pPr>
            <w:r w:rsidRPr="00782EC0">
              <w:t>Disability Type</w:t>
            </w:r>
          </w:p>
          <w:p w14:paraId="02ECED27" w14:textId="77777777" w:rsidR="0061694D" w:rsidRPr="00782EC0" w:rsidRDefault="0061694D" w:rsidP="00045719">
            <w:pPr>
              <w:pStyle w:val="Table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782EC0">
              <w:t>(1)</w:t>
            </w:r>
          </w:p>
        </w:tc>
        <w:tc>
          <w:tcPr>
            <w:tcW w:w="945" w:type="pct"/>
          </w:tcPr>
          <w:p w14:paraId="3912BB9B" w14:textId="642B2626" w:rsidR="00216E7F" w:rsidRPr="00782EC0" w:rsidRDefault="00216E7F" w:rsidP="00045719">
            <w:pPr>
              <w:pStyle w:val="TableText"/>
              <w:jc w:val="center"/>
              <w:cnfStyle w:val="100000000000" w:firstRow="1" w:lastRow="0" w:firstColumn="0" w:lastColumn="0" w:oddVBand="0" w:evenVBand="0" w:oddHBand="0" w:evenHBand="0" w:firstRowFirstColumn="0" w:firstRowLastColumn="0" w:lastRowFirstColumn="0" w:lastRowLastColumn="0"/>
            </w:pPr>
            <w:r w:rsidRPr="00782EC0">
              <w:t>Self-Reported</w:t>
            </w:r>
          </w:p>
          <w:p w14:paraId="56529462" w14:textId="29E10893" w:rsidR="0061694D" w:rsidRPr="00782EC0" w:rsidRDefault="0061694D" w:rsidP="00045719">
            <w:pPr>
              <w:pStyle w:val="TableText"/>
              <w:jc w:val="center"/>
              <w:cnfStyle w:val="100000000000" w:firstRow="1" w:lastRow="0" w:firstColumn="0" w:lastColumn="0" w:oddVBand="0" w:evenVBand="0" w:oddHBand="0" w:evenHBand="0" w:firstRowFirstColumn="0" w:firstRowLastColumn="0" w:lastRowFirstColumn="0" w:lastRowLastColumn="0"/>
            </w:pPr>
            <w:r w:rsidRPr="00782EC0">
              <w:t>General Health</w:t>
            </w:r>
          </w:p>
          <w:p w14:paraId="39135BAE" w14:textId="77777777" w:rsidR="0061694D" w:rsidRPr="00782EC0" w:rsidRDefault="0061694D" w:rsidP="00045719">
            <w:pPr>
              <w:pStyle w:val="Table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782EC0">
              <w:t>(2)</w:t>
            </w:r>
          </w:p>
        </w:tc>
        <w:tc>
          <w:tcPr>
            <w:tcW w:w="912" w:type="pct"/>
          </w:tcPr>
          <w:p w14:paraId="36B0F828" w14:textId="1EB3F8BC" w:rsidR="0061694D" w:rsidRPr="00782EC0" w:rsidRDefault="0061694D" w:rsidP="00045719">
            <w:pPr>
              <w:pStyle w:val="TableText"/>
              <w:jc w:val="center"/>
              <w:cnfStyle w:val="100000000000" w:firstRow="1" w:lastRow="0" w:firstColumn="0" w:lastColumn="0" w:oddVBand="0" w:evenVBand="0" w:oddHBand="0" w:evenHBand="0" w:firstRowFirstColumn="0" w:firstRowLastColumn="0" w:lastRowFirstColumn="0" w:lastRowLastColumn="0"/>
            </w:pPr>
            <w:r w:rsidRPr="00782EC0">
              <w:t>All Characteristics</w:t>
            </w:r>
          </w:p>
          <w:p w14:paraId="3E2CD71F" w14:textId="77777777" w:rsidR="0061694D" w:rsidRPr="00782EC0" w:rsidRDefault="0061694D" w:rsidP="00045719">
            <w:pPr>
              <w:pStyle w:val="Table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782EC0">
              <w:t>(3)</w:t>
            </w:r>
          </w:p>
        </w:tc>
      </w:tr>
      <w:tr w:rsidR="0061694D" w:rsidRPr="00782EC0" w14:paraId="32DB2AD0"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79265FFE" w14:textId="1CB71B06" w:rsidR="0061694D" w:rsidRPr="00782EC0" w:rsidRDefault="00BF6D8D" w:rsidP="008160AC">
            <w:pPr>
              <w:pStyle w:val="TableText"/>
              <w:jc w:val="left"/>
              <w:rPr>
                <w:b/>
                <w:bCs/>
              </w:rPr>
            </w:pPr>
            <w:r w:rsidRPr="00782EC0">
              <w:rPr>
                <w:b/>
                <w:bCs/>
              </w:rPr>
              <w:t>Disability Type</w:t>
            </w:r>
            <w:r w:rsidR="008160AC" w:rsidRPr="00782EC0">
              <w:rPr>
                <w:b/>
                <w:bCs/>
              </w:rPr>
              <w:t xml:space="preserve"> </w:t>
            </w:r>
            <w:r w:rsidRPr="00782EC0">
              <w:rPr>
                <w:b/>
                <w:bCs/>
              </w:rPr>
              <w:t>(Ref: No Disability):</w:t>
            </w:r>
          </w:p>
        </w:tc>
        <w:tc>
          <w:tcPr>
            <w:tcW w:w="944" w:type="pct"/>
          </w:tcPr>
          <w:p w14:paraId="503D79A0" w14:textId="77777777" w:rsidR="0061694D" w:rsidRPr="00782EC0" w:rsidRDefault="0061694D" w:rsidP="00045719">
            <w:pPr>
              <w:pStyle w:val="TableText"/>
              <w:tabs>
                <w:tab w:val="decimal" w:pos="567"/>
              </w:tabs>
            </w:pPr>
          </w:p>
        </w:tc>
        <w:tc>
          <w:tcPr>
            <w:tcW w:w="945" w:type="pct"/>
          </w:tcPr>
          <w:p w14:paraId="616FCDC2" w14:textId="77777777" w:rsidR="0061694D" w:rsidRPr="00782EC0" w:rsidRDefault="0061694D" w:rsidP="00045719">
            <w:pPr>
              <w:pStyle w:val="TableText"/>
              <w:tabs>
                <w:tab w:val="decimal" w:pos="567"/>
              </w:tabs>
            </w:pPr>
          </w:p>
        </w:tc>
        <w:tc>
          <w:tcPr>
            <w:tcW w:w="912" w:type="pct"/>
          </w:tcPr>
          <w:p w14:paraId="19357521" w14:textId="77777777" w:rsidR="0061694D" w:rsidRPr="00782EC0" w:rsidRDefault="0061694D" w:rsidP="00045719">
            <w:pPr>
              <w:pStyle w:val="TableText"/>
              <w:tabs>
                <w:tab w:val="decimal" w:pos="567"/>
              </w:tabs>
            </w:pPr>
          </w:p>
        </w:tc>
      </w:tr>
      <w:tr w:rsidR="0061694D" w:rsidRPr="00782EC0" w14:paraId="258B1DC0"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1D062D67" w14:textId="511D3B7F" w:rsidR="0061694D" w:rsidRPr="00782EC0" w:rsidRDefault="00E00C30" w:rsidP="008160AC">
            <w:pPr>
              <w:pStyle w:val="TableText"/>
              <w:ind w:left="167"/>
              <w:jc w:val="left"/>
              <w:rPr>
                <w:b/>
                <w:bCs/>
              </w:rPr>
            </w:pPr>
            <w:r w:rsidRPr="00782EC0">
              <w:rPr>
                <w:b/>
                <w:bCs/>
              </w:rPr>
              <w:t>Blindness or a serious vision impairment</w:t>
            </w:r>
          </w:p>
        </w:tc>
        <w:tc>
          <w:tcPr>
            <w:tcW w:w="944" w:type="pct"/>
          </w:tcPr>
          <w:p w14:paraId="110898F8" w14:textId="2C2F2794" w:rsidR="0061694D" w:rsidRPr="00782EC0" w:rsidRDefault="0061694D" w:rsidP="00045719">
            <w:pPr>
              <w:pStyle w:val="TableText"/>
              <w:tabs>
                <w:tab w:val="decimal" w:pos="567"/>
              </w:tabs>
            </w:pPr>
            <w:r w:rsidRPr="00782EC0">
              <w:t>-0.082***</w:t>
            </w:r>
          </w:p>
        </w:tc>
        <w:tc>
          <w:tcPr>
            <w:tcW w:w="945" w:type="pct"/>
          </w:tcPr>
          <w:p w14:paraId="11E11FB0" w14:textId="3F1ACB22" w:rsidR="0061694D" w:rsidRPr="00782EC0" w:rsidRDefault="0061694D" w:rsidP="00045719">
            <w:pPr>
              <w:pStyle w:val="TableText"/>
              <w:tabs>
                <w:tab w:val="decimal" w:pos="567"/>
              </w:tabs>
            </w:pPr>
            <w:r w:rsidRPr="00782EC0">
              <w:t>-0.061***</w:t>
            </w:r>
          </w:p>
        </w:tc>
        <w:tc>
          <w:tcPr>
            <w:tcW w:w="912" w:type="pct"/>
          </w:tcPr>
          <w:p w14:paraId="04896242" w14:textId="64398D4A" w:rsidR="0061694D" w:rsidRPr="00782EC0" w:rsidRDefault="0061694D" w:rsidP="00045719">
            <w:pPr>
              <w:pStyle w:val="TableText"/>
              <w:tabs>
                <w:tab w:val="decimal" w:pos="567"/>
              </w:tabs>
            </w:pPr>
            <w:r w:rsidRPr="00782EC0">
              <w:t>-0.047***</w:t>
            </w:r>
          </w:p>
        </w:tc>
      </w:tr>
      <w:tr w:rsidR="0061694D" w:rsidRPr="00782EC0" w14:paraId="075610E0"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650102D3" w14:textId="77777777" w:rsidR="0061694D" w:rsidRPr="00782EC0" w:rsidRDefault="0061694D" w:rsidP="008160AC">
            <w:pPr>
              <w:pStyle w:val="TableText"/>
              <w:ind w:left="167"/>
              <w:jc w:val="left"/>
              <w:rPr>
                <w:b/>
                <w:bCs/>
              </w:rPr>
            </w:pPr>
          </w:p>
        </w:tc>
        <w:tc>
          <w:tcPr>
            <w:tcW w:w="944" w:type="pct"/>
          </w:tcPr>
          <w:p w14:paraId="72D63BB4" w14:textId="77777777" w:rsidR="0061694D" w:rsidRPr="00782EC0" w:rsidRDefault="0061694D" w:rsidP="00045719">
            <w:pPr>
              <w:pStyle w:val="TableText"/>
              <w:tabs>
                <w:tab w:val="decimal" w:pos="567"/>
              </w:tabs>
            </w:pPr>
            <w:r w:rsidRPr="00782EC0">
              <w:t>(0.004)</w:t>
            </w:r>
          </w:p>
        </w:tc>
        <w:tc>
          <w:tcPr>
            <w:tcW w:w="945" w:type="pct"/>
          </w:tcPr>
          <w:p w14:paraId="1FBD6D8A" w14:textId="77777777" w:rsidR="0061694D" w:rsidRPr="00782EC0" w:rsidRDefault="0061694D" w:rsidP="00045719">
            <w:pPr>
              <w:pStyle w:val="TableText"/>
              <w:tabs>
                <w:tab w:val="decimal" w:pos="567"/>
              </w:tabs>
            </w:pPr>
            <w:r w:rsidRPr="00782EC0">
              <w:t>(0.004)</w:t>
            </w:r>
          </w:p>
        </w:tc>
        <w:tc>
          <w:tcPr>
            <w:tcW w:w="912" w:type="pct"/>
          </w:tcPr>
          <w:p w14:paraId="4120186E" w14:textId="77777777" w:rsidR="0061694D" w:rsidRPr="00782EC0" w:rsidRDefault="0061694D" w:rsidP="00045719">
            <w:pPr>
              <w:pStyle w:val="TableText"/>
              <w:tabs>
                <w:tab w:val="decimal" w:pos="567"/>
              </w:tabs>
            </w:pPr>
            <w:r w:rsidRPr="00782EC0">
              <w:t>(0.004)</w:t>
            </w:r>
          </w:p>
        </w:tc>
      </w:tr>
      <w:tr w:rsidR="0061694D" w:rsidRPr="00782EC0" w14:paraId="178B69E7"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371A7EFD" w14:textId="7BEB8A43" w:rsidR="0061694D" w:rsidRPr="00782EC0" w:rsidRDefault="00E319B9" w:rsidP="008160AC">
            <w:pPr>
              <w:pStyle w:val="TableText"/>
              <w:ind w:left="167"/>
              <w:jc w:val="left"/>
              <w:rPr>
                <w:b/>
                <w:bCs/>
              </w:rPr>
            </w:pPr>
            <w:r w:rsidRPr="00782EC0">
              <w:rPr>
                <w:b/>
                <w:bCs/>
              </w:rPr>
              <w:t>Deafness or a serious hearing impairment</w:t>
            </w:r>
          </w:p>
        </w:tc>
        <w:tc>
          <w:tcPr>
            <w:tcW w:w="944" w:type="pct"/>
          </w:tcPr>
          <w:p w14:paraId="0E8682EF" w14:textId="63D74EF4" w:rsidR="0061694D" w:rsidRPr="00782EC0" w:rsidRDefault="0061694D" w:rsidP="00045719">
            <w:pPr>
              <w:pStyle w:val="TableText"/>
              <w:tabs>
                <w:tab w:val="decimal" w:pos="567"/>
              </w:tabs>
            </w:pPr>
            <w:r w:rsidRPr="00782EC0">
              <w:t>-0.096***</w:t>
            </w:r>
          </w:p>
        </w:tc>
        <w:tc>
          <w:tcPr>
            <w:tcW w:w="945" w:type="pct"/>
          </w:tcPr>
          <w:p w14:paraId="5959C830" w14:textId="617E8628" w:rsidR="0061694D" w:rsidRPr="00782EC0" w:rsidRDefault="0061694D" w:rsidP="00045719">
            <w:pPr>
              <w:pStyle w:val="TableText"/>
              <w:tabs>
                <w:tab w:val="decimal" w:pos="567"/>
              </w:tabs>
            </w:pPr>
            <w:r w:rsidRPr="00782EC0">
              <w:t>-0.081***</w:t>
            </w:r>
          </w:p>
        </w:tc>
        <w:tc>
          <w:tcPr>
            <w:tcW w:w="912" w:type="pct"/>
          </w:tcPr>
          <w:p w14:paraId="6461D092" w14:textId="30031140" w:rsidR="0061694D" w:rsidRPr="00782EC0" w:rsidRDefault="0061694D" w:rsidP="00045719">
            <w:pPr>
              <w:pStyle w:val="TableText"/>
              <w:tabs>
                <w:tab w:val="decimal" w:pos="567"/>
              </w:tabs>
            </w:pPr>
            <w:r w:rsidRPr="00782EC0">
              <w:t>-0.041***</w:t>
            </w:r>
          </w:p>
        </w:tc>
      </w:tr>
      <w:tr w:rsidR="0061694D" w:rsidRPr="00782EC0" w14:paraId="0F9BB693"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5A6A75DE" w14:textId="77777777" w:rsidR="0061694D" w:rsidRPr="00782EC0" w:rsidRDefault="0061694D" w:rsidP="008160AC">
            <w:pPr>
              <w:pStyle w:val="TableText"/>
              <w:ind w:left="167"/>
              <w:jc w:val="left"/>
              <w:rPr>
                <w:b/>
                <w:bCs/>
              </w:rPr>
            </w:pPr>
          </w:p>
        </w:tc>
        <w:tc>
          <w:tcPr>
            <w:tcW w:w="944" w:type="pct"/>
          </w:tcPr>
          <w:p w14:paraId="4138B345" w14:textId="77777777" w:rsidR="0061694D" w:rsidRPr="00782EC0" w:rsidRDefault="0061694D" w:rsidP="00045719">
            <w:pPr>
              <w:pStyle w:val="TableText"/>
              <w:tabs>
                <w:tab w:val="decimal" w:pos="567"/>
              </w:tabs>
            </w:pPr>
            <w:r w:rsidRPr="00782EC0">
              <w:t>(0.003)</w:t>
            </w:r>
          </w:p>
        </w:tc>
        <w:tc>
          <w:tcPr>
            <w:tcW w:w="945" w:type="pct"/>
          </w:tcPr>
          <w:p w14:paraId="37422DF1" w14:textId="77777777" w:rsidR="0061694D" w:rsidRPr="00782EC0" w:rsidRDefault="0061694D" w:rsidP="00045719">
            <w:pPr>
              <w:pStyle w:val="TableText"/>
              <w:tabs>
                <w:tab w:val="decimal" w:pos="567"/>
              </w:tabs>
            </w:pPr>
            <w:r w:rsidRPr="00782EC0">
              <w:t>(0.003)</w:t>
            </w:r>
          </w:p>
        </w:tc>
        <w:tc>
          <w:tcPr>
            <w:tcW w:w="912" w:type="pct"/>
          </w:tcPr>
          <w:p w14:paraId="00E94228" w14:textId="77777777" w:rsidR="0061694D" w:rsidRPr="00782EC0" w:rsidRDefault="0061694D" w:rsidP="00045719">
            <w:pPr>
              <w:pStyle w:val="TableText"/>
              <w:tabs>
                <w:tab w:val="decimal" w:pos="567"/>
              </w:tabs>
            </w:pPr>
            <w:r w:rsidRPr="00782EC0">
              <w:t>(0.003)</w:t>
            </w:r>
          </w:p>
        </w:tc>
      </w:tr>
      <w:tr w:rsidR="0061694D" w:rsidRPr="00782EC0" w14:paraId="3B6A6DE0"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1DA441E2" w14:textId="36403344" w:rsidR="0061694D" w:rsidRPr="00782EC0" w:rsidRDefault="00014B93" w:rsidP="008160AC">
            <w:pPr>
              <w:pStyle w:val="TableText"/>
              <w:ind w:left="167"/>
              <w:jc w:val="left"/>
              <w:rPr>
                <w:b/>
                <w:bCs/>
              </w:rPr>
            </w:pPr>
            <w:r w:rsidRPr="00782EC0">
              <w:rPr>
                <w:b/>
                <w:bCs/>
              </w:rPr>
              <w:t>D</w:t>
            </w:r>
            <w:r w:rsidR="00105121" w:rsidRPr="00782EC0">
              <w:rPr>
                <w:b/>
                <w:bCs/>
              </w:rPr>
              <w:t>ifficulty with basic physical activities such as walking, climbing stairs, reaching, lifting or carry</w:t>
            </w:r>
            <w:r w:rsidR="0020067E" w:rsidRPr="00782EC0">
              <w:rPr>
                <w:b/>
                <w:bCs/>
              </w:rPr>
              <w:t>ing</w:t>
            </w:r>
          </w:p>
        </w:tc>
        <w:tc>
          <w:tcPr>
            <w:tcW w:w="944" w:type="pct"/>
          </w:tcPr>
          <w:p w14:paraId="418043C8" w14:textId="6E643E5A" w:rsidR="0061694D" w:rsidRPr="00782EC0" w:rsidRDefault="0061694D" w:rsidP="00045719">
            <w:pPr>
              <w:pStyle w:val="TableText"/>
              <w:tabs>
                <w:tab w:val="decimal" w:pos="567"/>
              </w:tabs>
            </w:pPr>
            <w:r w:rsidRPr="00782EC0">
              <w:t>-0.232***</w:t>
            </w:r>
          </w:p>
        </w:tc>
        <w:tc>
          <w:tcPr>
            <w:tcW w:w="945" w:type="pct"/>
          </w:tcPr>
          <w:p w14:paraId="70B530D6" w14:textId="5C6A7F31" w:rsidR="0061694D" w:rsidRPr="00782EC0" w:rsidRDefault="0061694D" w:rsidP="00045719">
            <w:pPr>
              <w:pStyle w:val="TableText"/>
              <w:tabs>
                <w:tab w:val="decimal" w:pos="567"/>
              </w:tabs>
            </w:pPr>
            <w:r w:rsidRPr="00782EC0">
              <w:t>-0.154***</w:t>
            </w:r>
          </w:p>
        </w:tc>
        <w:tc>
          <w:tcPr>
            <w:tcW w:w="912" w:type="pct"/>
          </w:tcPr>
          <w:p w14:paraId="721F7222" w14:textId="3BB9194A" w:rsidR="0061694D" w:rsidRPr="00782EC0" w:rsidRDefault="0061694D" w:rsidP="00045719">
            <w:pPr>
              <w:pStyle w:val="TableText"/>
              <w:tabs>
                <w:tab w:val="decimal" w:pos="567"/>
              </w:tabs>
            </w:pPr>
            <w:r w:rsidRPr="00782EC0">
              <w:t>-0.115***</w:t>
            </w:r>
          </w:p>
        </w:tc>
      </w:tr>
      <w:tr w:rsidR="0061694D" w:rsidRPr="00782EC0" w14:paraId="3648A370"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7D05F706" w14:textId="77777777" w:rsidR="0061694D" w:rsidRPr="00782EC0" w:rsidRDefault="0061694D" w:rsidP="008160AC">
            <w:pPr>
              <w:pStyle w:val="TableText"/>
              <w:ind w:left="167"/>
              <w:jc w:val="left"/>
              <w:rPr>
                <w:b/>
                <w:bCs/>
              </w:rPr>
            </w:pPr>
          </w:p>
        </w:tc>
        <w:tc>
          <w:tcPr>
            <w:tcW w:w="944" w:type="pct"/>
          </w:tcPr>
          <w:p w14:paraId="68E29A69" w14:textId="77777777" w:rsidR="0061694D" w:rsidRPr="00782EC0" w:rsidRDefault="0061694D" w:rsidP="00045719">
            <w:pPr>
              <w:pStyle w:val="TableText"/>
              <w:tabs>
                <w:tab w:val="decimal" w:pos="567"/>
              </w:tabs>
            </w:pPr>
            <w:r w:rsidRPr="00782EC0">
              <w:t>(0.003)</w:t>
            </w:r>
          </w:p>
        </w:tc>
        <w:tc>
          <w:tcPr>
            <w:tcW w:w="945" w:type="pct"/>
          </w:tcPr>
          <w:p w14:paraId="584AAA73" w14:textId="77777777" w:rsidR="0061694D" w:rsidRPr="00782EC0" w:rsidRDefault="0061694D" w:rsidP="00045719">
            <w:pPr>
              <w:pStyle w:val="TableText"/>
              <w:tabs>
                <w:tab w:val="decimal" w:pos="567"/>
              </w:tabs>
            </w:pPr>
            <w:r w:rsidRPr="00782EC0">
              <w:t>(0.003)</w:t>
            </w:r>
          </w:p>
        </w:tc>
        <w:tc>
          <w:tcPr>
            <w:tcW w:w="912" w:type="pct"/>
          </w:tcPr>
          <w:p w14:paraId="4379E4BB" w14:textId="77777777" w:rsidR="0061694D" w:rsidRPr="00782EC0" w:rsidRDefault="0061694D" w:rsidP="00045719">
            <w:pPr>
              <w:pStyle w:val="TableText"/>
              <w:tabs>
                <w:tab w:val="decimal" w:pos="567"/>
              </w:tabs>
            </w:pPr>
            <w:r w:rsidRPr="00782EC0">
              <w:t>(0.003)</w:t>
            </w:r>
          </w:p>
        </w:tc>
      </w:tr>
      <w:tr w:rsidR="0061694D" w:rsidRPr="00782EC0" w14:paraId="76F540A1"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6F5CCBB1" w14:textId="52C1AE0C" w:rsidR="0061694D" w:rsidRPr="00782EC0" w:rsidRDefault="008477B2" w:rsidP="008160AC">
            <w:pPr>
              <w:pStyle w:val="TableText"/>
              <w:ind w:left="167"/>
              <w:jc w:val="left"/>
              <w:rPr>
                <w:b/>
                <w:bCs/>
              </w:rPr>
            </w:pPr>
            <w:r w:rsidRPr="00782EC0">
              <w:rPr>
                <w:b/>
                <w:bCs/>
              </w:rPr>
              <w:t>I</w:t>
            </w:r>
            <w:r w:rsidR="0061694D" w:rsidRPr="00782EC0">
              <w:rPr>
                <w:b/>
                <w:bCs/>
              </w:rPr>
              <w:t xml:space="preserve">ntellectual </w:t>
            </w:r>
            <w:r w:rsidRPr="00782EC0">
              <w:rPr>
                <w:b/>
                <w:bCs/>
              </w:rPr>
              <w:t>Disability</w:t>
            </w:r>
          </w:p>
        </w:tc>
        <w:tc>
          <w:tcPr>
            <w:tcW w:w="944" w:type="pct"/>
          </w:tcPr>
          <w:p w14:paraId="55FF38D7" w14:textId="77777777" w:rsidR="0061694D" w:rsidRPr="00782EC0" w:rsidRDefault="0061694D" w:rsidP="00045719">
            <w:pPr>
              <w:pStyle w:val="TableText"/>
              <w:tabs>
                <w:tab w:val="decimal" w:pos="567"/>
              </w:tabs>
            </w:pPr>
            <w:r w:rsidRPr="00782EC0">
              <w:t>-0.063***</w:t>
            </w:r>
          </w:p>
        </w:tc>
        <w:tc>
          <w:tcPr>
            <w:tcW w:w="945" w:type="pct"/>
          </w:tcPr>
          <w:p w14:paraId="3B346D8B" w14:textId="77777777" w:rsidR="0061694D" w:rsidRPr="00782EC0" w:rsidRDefault="0061694D" w:rsidP="00045719">
            <w:pPr>
              <w:pStyle w:val="TableText"/>
              <w:tabs>
                <w:tab w:val="decimal" w:pos="567"/>
              </w:tabs>
            </w:pPr>
            <w:r w:rsidRPr="00782EC0">
              <w:t>-0.057***</w:t>
            </w:r>
          </w:p>
        </w:tc>
        <w:tc>
          <w:tcPr>
            <w:tcW w:w="912" w:type="pct"/>
          </w:tcPr>
          <w:p w14:paraId="655B3460" w14:textId="77777777" w:rsidR="0061694D" w:rsidRPr="00782EC0" w:rsidRDefault="0061694D" w:rsidP="00045719">
            <w:pPr>
              <w:pStyle w:val="TableText"/>
              <w:tabs>
                <w:tab w:val="decimal" w:pos="567"/>
              </w:tabs>
            </w:pPr>
            <w:r w:rsidRPr="00782EC0">
              <w:t>-0.041***</w:t>
            </w:r>
          </w:p>
        </w:tc>
      </w:tr>
      <w:tr w:rsidR="0061694D" w:rsidRPr="00782EC0" w14:paraId="2FDEF891"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39BD670F" w14:textId="77777777" w:rsidR="0061694D" w:rsidRPr="00782EC0" w:rsidRDefault="0061694D" w:rsidP="008160AC">
            <w:pPr>
              <w:pStyle w:val="TableText"/>
              <w:ind w:left="167"/>
              <w:jc w:val="left"/>
              <w:rPr>
                <w:b/>
                <w:bCs/>
              </w:rPr>
            </w:pPr>
          </w:p>
        </w:tc>
        <w:tc>
          <w:tcPr>
            <w:tcW w:w="944" w:type="pct"/>
          </w:tcPr>
          <w:p w14:paraId="32278CFB" w14:textId="77777777" w:rsidR="0061694D" w:rsidRPr="00782EC0" w:rsidRDefault="0061694D" w:rsidP="00045719">
            <w:pPr>
              <w:pStyle w:val="TableText"/>
              <w:tabs>
                <w:tab w:val="decimal" w:pos="567"/>
              </w:tabs>
            </w:pPr>
            <w:r w:rsidRPr="00782EC0">
              <w:t>(0.004)</w:t>
            </w:r>
          </w:p>
        </w:tc>
        <w:tc>
          <w:tcPr>
            <w:tcW w:w="945" w:type="pct"/>
          </w:tcPr>
          <w:p w14:paraId="32584D8E" w14:textId="77777777" w:rsidR="0061694D" w:rsidRPr="00782EC0" w:rsidRDefault="0061694D" w:rsidP="00045719">
            <w:pPr>
              <w:pStyle w:val="TableText"/>
              <w:tabs>
                <w:tab w:val="decimal" w:pos="567"/>
              </w:tabs>
            </w:pPr>
            <w:r w:rsidRPr="00782EC0">
              <w:t>(0.004)</w:t>
            </w:r>
          </w:p>
        </w:tc>
        <w:tc>
          <w:tcPr>
            <w:tcW w:w="912" w:type="pct"/>
          </w:tcPr>
          <w:p w14:paraId="00A4084C" w14:textId="77777777" w:rsidR="0061694D" w:rsidRPr="00782EC0" w:rsidRDefault="0061694D" w:rsidP="00045719">
            <w:pPr>
              <w:pStyle w:val="TableText"/>
              <w:tabs>
                <w:tab w:val="decimal" w:pos="567"/>
              </w:tabs>
            </w:pPr>
            <w:r w:rsidRPr="00782EC0">
              <w:t>(0.004)</w:t>
            </w:r>
          </w:p>
        </w:tc>
      </w:tr>
      <w:tr w:rsidR="0061694D" w:rsidRPr="00782EC0" w14:paraId="1F829A4D"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42D1D291" w14:textId="68D11CD2" w:rsidR="0061694D" w:rsidRPr="00782EC0" w:rsidRDefault="002A5EA1" w:rsidP="008160AC">
            <w:pPr>
              <w:pStyle w:val="TableText"/>
              <w:ind w:left="167"/>
              <w:jc w:val="left"/>
              <w:rPr>
                <w:b/>
                <w:bCs/>
              </w:rPr>
            </w:pPr>
            <w:r w:rsidRPr="00782EC0">
              <w:rPr>
                <w:b/>
                <w:bCs/>
              </w:rPr>
              <w:t>Difficulty in learning, remembering or concentrating</w:t>
            </w:r>
          </w:p>
        </w:tc>
        <w:tc>
          <w:tcPr>
            <w:tcW w:w="944" w:type="pct"/>
          </w:tcPr>
          <w:p w14:paraId="0687EC9B" w14:textId="2A311277" w:rsidR="0061694D" w:rsidRPr="00782EC0" w:rsidRDefault="0061694D" w:rsidP="00045719">
            <w:pPr>
              <w:pStyle w:val="TableText"/>
              <w:tabs>
                <w:tab w:val="decimal" w:pos="567"/>
              </w:tabs>
            </w:pPr>
            <w:r w:rsidRPr="00782EC0">
              <w:t>-0.130***</w:t>
            </w:r>
          </w:p>
        </w:tc>
        <w:tc>
          <w:tcPr>
            <w:tcW w:w="945" w:type="pct"/>
          </w:tcPr>
          <w:p w14:paraId="278CA750" w14:textId="44B387A9" w:rsidR="0061694D" w:rsidRPr="00782EC0" w:rsidRDefault="0061694D" w:rsidP="00045719">
            <w:pPr>
              <w:pStyle w:val="TableText"/>
              <w:tabs>
                <w:tab w:val="decimal" w:pos="567"/>
              </w:tabs>
            </w:pPr>
            <w:r w:rsidRPr="00782EC0">
              <w:t>-0.107***</w:t>
            </w:r>
          </w:p>
        </w:tc>
        <w:tc>
          <w:tcPr>
            <w:tcW w:w="912" w:type="pct"/>
          </w:tcPr>
          <w:p w14:paraId="59FB79F5" w14:textId="3ECFE8A5" w:rsidR="0061694D" w:rsidRPr="00782EC0" w:rsidRDefault="0061694D" w:rsidP="00045719">
            <w:pPr>
              <w:pStyle w:val="TableText"/>
              <w:tabs>
                <w:tab w:val="decimal" w:pos="567"/>
              </w:tabs>
            </w:pPr>
            <w:r w:rsidRPr="00782EC0">
              <w:t>-0.093***</w:t>
            </w:r>
          </w:p>
        </w:tc>
      </w:tr>
      <w:tr w:rsidR="0061694D" w:rsidRPr="00782EC0" w14:paraId="45E6AB37"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70663DD5" w14:textId="77777777" w:rsidR="0061694D" w:rsidRPr="00782EC0" w:rsidRDefault="0061694D" w:rsidP="008160AC">
            <w:pPr>
              <w:pStyle w:val="TableText"/>
              <w:ind w:left="167"/>
              <w:jc w:val="left"/>
              <w:rPr>
                <w:b/>
                <w:bCs/>
              </w:rPr>
            </w:pPr>
          </w:p>
        </w:tc>
        <w:tc>
          <w:tcPr>
            <w:tcW w:w="944" w:type="pct"/>
          </w:tcPr>
          <w:p w14:paraId="1D5F079F" w14:textId="77777777" w:rsidR="0061694D" w:rsidRPr="00782EC0" w:rsidRDefault="0061694D" w:rsidP="00045719">
            <w:pPr>
              <w:pStyle w:val="TableText"/>
              <w:tabs>
                <w:tab w:val="decimal" w:pos="567"/>
              </w:tabs>
            </w:pPr>
            <w:r w:rsidRPr="00782EC0">
              <w:t>(0.003)</w:t>
            </w:r>
          </w:p>
        </w:tc>
        <w:tc>
          <w:tcPr>
            <w:tcW w:w="945" w:type="pct"/>
          </w:tcPr>
          <w:p w14:paraId="61B42052" w14:textId="77777777" w:rsidR="0061694D" w:rsidRPr="00782EC0" w:rsidRDefault="0061694D" w:rsidP="00045719">
            <w:pPr>
              <w:pStyle w:val="TableText"/>
              <w:tabs>
                <w:tab w:val="decimal" w:pos="567"/>
              </w:tabs>
            </w:pPr>
            <w:r w:rsidRPr="00782EC0">
              <w:t>(0.003)</w:t>
            </w:r>
          </w:p>
        </w:tc>
        <w:tc>
          <w:tcPr>
            <w:tcW w:w="912" w:type="pct"/>
          </w:tcPr>
          <w:p w14:paraId="5648E785" w14:textId="77777777" w:rsidR="0061694D" w:rsidRPr="00782EC0" w:rsidRDefault="0061694D" w:rsidP="00045719">
            <w:pPr>
              <w:pStyle w:val="TableText"/>
              <w:tabs>
                <w:tab w:val="decimal" w:pos="567"/>
              </w:tabs>
            </w:pPr>
            <w:r w:rsidRPr="00782EC0">
              <w:t>(0.003)</w:t>
            </w:r>
          </w:p>
        </w:tc>
      </w:tr>
      <w:tr w:rsidR="0061694D" w:rsidRPr="00782EC0" w14:paraId="0944FB5C"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65EB2C12" w14:textId="5B23BAE9" w:rsidR="0061694D" w:rsidRPr="00782EC0" w:rsidRDefault="006C155D" w:rsidP="008160AC">
            <w:pPr>
              <w:pStyle w:val="TableText"/>
              <w:ind w:left="167"/>
              <w:jc w:val="left"/>
              <w:rPr>
                <w:b/>
                <w:bCs/>
              </w:rPr>
            </w:pPr>
            <w:r w:rsidRPr="00782EC0">
              <w:rPr>
                <w:b/>
                <w:bCs/>
              </w:rPr>
              <w:t xml:space="preserve">Psychological or emotional condition </w:t>
            </w:r>
          </w:p>
        </w:tc>
        <w:tc>
          <w:tcPr>
            <w:tcW w:w="944" w:type="pct"/>
          </w:tcPr>
          <w:p w14:paraId="0A06A527" w14:textId="7111B161" w:rsidR="0061694D" w:rsidRPr="00782EC0" w:rsidRDefault="0061694D" w:rsidP="00045719">
            <w:pPr>
              <w:pStyle w:val="TableText"/>
              <w:tabs>
                <w:tab w:val="decimal" w:pos="567"/>
              </w:tabs>
            </w:pPr>
            <w:r w:rsidRPr="00782EC0">
              <w:t>-0.148***</w:t>
            </w:r>
          </w:p>
        </w:tc>
        <w:tc>
          <w:tcPr>
            <w:tcW w:w="945" w:type="pct"/>
          </w:tcPr>
          <w:p w14:paraId="3BFA9140" w14:textId="6FD780DD" w:rsidR="0061694D" w:rsidRPr="00782EC0" w:rsidRDefault="0061694D" w:rsidP="00045719">
            <w:pPr>
              <w:pStyle w:val="TableText"/>
              <w:tabs>
                <w:tab w:val="decimal" w:pos="567"/>
              </w:tabs>
            </w:pPr>
            <w:r w:rsidRPr="00782EC0">
              <w:t>-0.107***</w:t>
            </w:r>
          </w:p>
        </w:tc>
        <w:tc>
          <w:tcPr>
            <w:tcW w:w="912" w:type="pct"/>
          </w:tcPr>
          <w:p w14:paraId="16A3140D" w14:textId="3C641A9B" w:rsidR="0061694D" w:rsidRPr="00782EC0" w:rsidRDefault="0061694D" w:rsidP="00045719">
            <w:pPr>
              <w:pStyle w:val="TableText"/>
              <w:tabs>
                <w:tab w:val="decimal" w:pos="567"/>
              </w:tabs>
            </w:pPr>
            <w:r w:rsidRPr="00782EC0">
              <w:t>-0.116***</w:t>
            </w:r>
          </w:p>
        </w:tc>
      </w:tr>
      <w:tr w:rsidR="0061694D" w:rsidRPr="00782EC0" w14:paraId="734A13CB"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366BBA96" w14:textId="77777777" w:rsidR="0061694D" w:rsidRPr="00782EC0" w:rsidRDefault="0061694D" w:rsidP="008160AC">
            <w:pPr>
              <w:pStyle w:val="TableText"/>
              <w:ind w:left="167"/>
              <w:jc w:val="left"/>
              <w:rPr>
                <w:b/>
                <w:bCs/>
              </w:rPr>
            </w:pPr>
          </w:p>
        </w:tc>
        <w:tc>
          <w:tcPr>
            <w:tcW w:w="944" w:type="pct"/>
          </w:tcPr>
          <w:p w14:paraId="5DE1CEE1" w14:textId="77777777" w:rsidR="0061694D" w:rsidRPr="00782EC0" w:rsidRDefault="0061694D" w:rsidP="00045719">
            <w:pPr>
              <w:pStyle w:val="TableText"/>
              <w:tabs>
                <w:tab w:val="decimal" w:pos="567"/>
              </w:tabs>
            </w:pPr>
            <w:r w:rsidRPr="00782EC0">
              <w:t>(0.003)</w:t>
            </w:r>
          </w:p>
        </w:tc>
        <w:tc>
          <w:tcPr>
            <w:tcW w:w="945" w:type="pct"/>
          </w:tcPr>
          <w:p w14:paraId="3ACA6508" w14:textId="77777777" w:rsidR="0061694D" w:rsidRPr="00782EC0" w:rsidRDefault="0061694D" w:rsidP="00045719">
            <w:pPr>
              <w:pStyle w:val="TableText"/>
              <w:tabs>
                <w:tab w:val="decimal" w:pos="567"/>
              </w:tabs>
            </w:pPr>
            <w:r w:rsidRPr="00782EC0">
              <w:t>(0.003)</w:t>
            </w:r>
          </w:p>
        </w:tc>
        <w:tc>
          <w:tcPr>
            <w:tcW w:w="912" w:type="pct"/>
          </w:tcPr>
          <w:p w14:paraId="0192AED7" w14:textId="77777777" w:rsidR="0061694D" w:rsidRPr="00782EC0" w:rsidRDefault="0061694D" w:rsidP="00045719">
            <w:pPr>
              <w:pStyle w:val="TableText"/>
              <w:tabs>
                <w:tab w:val="decimal" w:pos="567"/>
              </w:tabs>
            </w:pPr>
            <w:r w:rsidRPr="00782EC0">
              <w:t>(0.003)</w:t>
            </w:r>
          </w:p>
        </w:tc>
      </w:tr>
      <w:tr w:rsidR="0061694D" w:rsidRPr="00782EC0" w14:paraId="6DAAE49F"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0712B54E" w14:textId="3A9FC387" w:rsidR="0061694D" w:rsidRPr="00782EC0" w:rsidRDefault="00B7778E" w:rsidP="008160AC">
            <w:pPr>
              <w:pStyle w:val="TableText"/>
              <w:ind w:left="167"/>
              <w:jc w:val="left"/>
              <w:rPr>
                <w:b/>
                <w:bCs/>
              </w:rPr>
            </w:pPr>
            <w:r w:rsidRPr="00782EC0">
              <w:rPr>
                <w:b/>
                <w:bCs/>
              </w:rPr>
              <w:t>Difficulty with pain</w:t>
            </w:r>
            <w:r w:rsidR="00221208">
              <w:rPr>
                <w:b/>
                <w:bCs/>
              </w:rPr>
              <w:t>,</w:t>
            </w:r>
            <w:r w:rsidRPr="00782EC0">
              <w:rPr>
                <w:b/>
                <w:bCs/>
              </w:rPr>
              <w:t xml:space="preserve"> breathing or any other chronic illness or condition</w:t>
            </w:r>
          </w:p>
        </w:tc>
        <w:tc>
          <w:tcPr>
            <w:tcW w:w="944" w:type="pct"/>
          </w:tcPr>
          <w:p w14:paraId="73C2252F" w14:textId="7DD7A038" w:rsidR="0061694D" w:rsidRPr="00782EC0" w:rsidRDefault="0061694D" w:rsidP="00045719">
            <w:pPr>
              <w:pStyle w:val="TableText"/>
              <w:tabs>
                <w:tab w:val="decimal" w:pos="567"/>
              </w:tabs>
            </w:pPr>
            <w:r w:rsidRPr="00782EC0">
              <w:t>-0.068***</w:t>
            </w:r>
          </w:p>
        </w:tc>
        <w:tc>
          <w:tcPr>
            <w:tcW w:w="945" w:type="pct"/>
          </w:tcPr>
          <w:p w14:paraId="7A197096" w14:textId="2FDC91C9" w:rsidR="0061694D" w:rsidRPr="00782EC0" w:rsidRDefault="0061694D" w:rsidP="00045719">
            <w:pPr>
              <w:pStyle w:val="TableText"/>
              <w:tabs>
                <w:tab w:val="decimal" w:pos="567"/>
              </w:tabs>
            </w:pPr>
            <w:r w:rsidRPr="00782EC0">
              <w:t>-0.012***</w:t>
            </w:r>
          </w:p>
        </w:tc>
        <w:tc>
          <w:tcPr>
            <w:tcW w:w="912" w:type="pct"/>
          </w:tcPr>
          <w:p w14:paraId="3D0115B7" w14:textId="71818CB7" w:rsidR="0061694D" w:rsidRPr="00782EC0" w:rsidRDefault="0061694D" w:rsidP="00045719">
            <w:pPr>
              <w:pStyle w:val="TableText"/>
              <w:tabs>
                <w:tab w:val="decimal" w:pos="567"/>
              </w:tabs>
            </w:pPr>
            <w:r w:rsidRPr="00782EC0">
              <w:t>-0.010***</w:t>
            </w:r>
          </w:p>
        </w:tc>
      </w:tr>
      <w:tr w:rsidR="0061694D" w:rsidRPr="00782EC0" w14:paraId="4A678BB1"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50118B1E" w14:textId="77777777" w:rsidR="0061694D" w:rsidRPr="00782EC0" w:rsidRDefault="0061694D" w:rsidP="008160AC">
            <w:pPr>
              <w:pStyle w:val="TableText"/>
              <w:ind w:left="167"/>
              <w:jc w:val="left"/>
              <w:rPr>
                <w:b/>
                <w:bCs/>
              </w:rPr>
            </w:pPr>
          </w:p>
        </w:tc>
        <w:tc>
          <w:tcPr>
            <w:tcW w:w="944" w:type="pct"/>
          </w:tcPr>
          <w:p w14:paraId="4C12D258" w14:textId="77777777" w:rsidR="0061694D" w:rsidRPr="00782EC0" w:rsidRDefault="0061694D" w:rsidP="00045719">
            <w:pPr>
              <w:pStyle w:val="TableText"/>
              <w:tabs>
                <w:tab w:val="decimal" w:pos="567"/>
              </w:tabs>
            </w:pPr>
            <w:r w:rsidRPr="00782EC0">
              <w:t>(0.002)</w:t>
            </w:r>
          </w:p>
        </w:tc>
        <w:tc>
          <w:tcPr>
            <w:tcW w:w="945" w:type="pct"/>
          </w:tcPr>
          <w:p w14:paraId="091C48A6" w14:textId="77777777" w:rsidR="0061694D" w:rsidRPr="00782EC0" w:rsidRDefault="0061694D" w:rsidP="00045719">
            <w:pPr>
              <w:pStyle w:val="TableText"/>
              <w:tabs>
                <w:tab w:val="decimal" w:pos="567"/>
              </w:tabs>
            </w:pPr>
            <w:r w:rsidRPr="00782EC0">
              <w:t>(0.001)</w:t>
            </w:r>
          </w:p>
        </w:tc>
        <w:tc>
          <w:tcPr>
            <w:tcW w:w="912" w:type="pct"/>
          </w:tcPr>
          <w:p w14:paraId="1D1BB125" w14:textId="77777777" w:rsidR="0061694D" w:rsidRPr="00782EC0" w:rsidRDefault="0061694D" w:rsidP="00045719">
            <w:pPr>
              <w:pStyle w:val="TableText"/>
              <w:tabs>
                <w:tab w:val="decimal" w:pos="567"/>
              </w:tabs>
            </w:pPr>
            <w:r w:rsidRPr="00782EC0">
              <w:t>(0.001)</w:t>
            </w:r>
          </w:p>
        </w:tc>
      </w:tr>
      <w:tr w:rsidR="0061694D" w:rsidRPr="00782EC0" w14:paraId="7C823591"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3"/>
        </w:trPr>
        <w:tc>
          <w:tcPr>
            <w:tcW w:w="3143" w:type="pct"/>
            <w:gridSpan w:val="2"/>
          </w:tcPr>
          <w:p w14:paraId="38B5CB04" w14:textId="75A708A3" w:rsidR="0061694D" w:rsidRPr="00782EC0" w:rsidRDefault="0061694D" w:rsidP="00045719">
            <w:pPr>
              <w:pStyle w:val="TableText"/>
              <w:tabs>
                <w:tab w:val="decimal" w:pos="567"/>
              </w:tabs>
              <w:jc w:val="left"/>
              <w:rPr>
                <w:b/>
                <w:bCs/>
              </w:rPr>
            </w:pPr>
            <w:r w:rsidRPr="00782EC0">
              <w:rPr>
                <w:b/>
                <w:bCs/>
              </w:rPr>
              <w:t>General Health (Ref: Very Good/Good):</w:t>
            </w:r>
          </w:p>
        </w:tc>
        <w:tc>
          <w:tcPr>
            <w:tcW w:w="945" w:type="pct"/>
          </w:tcPr>
          <w:p w14:paraId="313A2EFF" w14:textId="77777777" w:rsidR="0061694D" w:rsidRPr="00782EC0" w:rsidRDefault="0061694D" w:rsidP="00045719">
            <w:pPr>
              <w:pStyle w:val="TableText"/>
              <w:tabs>
                <w:tab w:val="decimal" w:pos="567"/>
              </w:tabs>
            </w:pPr>
          </w:p>
        </w:tc>
        <w:tc>
          <w:tcPr>
            <w:tcW w:w="912" w:type="pct"/>
          </w:tcPr>
          <w:p w14:paraId="2029BE9C" w14:textId="77777777" w:rsidR="0061694D" w:rsidRPr="00782EC0" w:rsidRDefault="0061694D" w:rsidP="00045719">
            <w:pPr>
              <w:pStyle w:val="TableText"/>
              <w:tabs>
                <w:tab w:val="decimal" w:pos="567"/>
              </w:tabs>
            </w:pPr>
          </w:p>
        </w:tc>
      </w:tr>
      <w:tr w:rsidR="0061694D" w:rsidRPr="00782EC0" w14:paraId="634DD932"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6BBC75A8" w14:textId="580CDB57" w:rsidR="0061694D" w:rsidRPr="00782EC0" w:rsidRDefault="0061694D" w:rsidP="008160AC">
            <w:pPr>
              <w:pStyle w:val="TableText"/>
              <w:ind w:firstLine="167"/>
              <w:jc w:val="left"/>
              <w:rPr>
                <w:b/>
                <w:bCs/>
              </w:rPr>
            </w:pPr>
            <w:r w:rsidRPr="00782EC0">
              <w:rPr>
                <w:b/>
                <w:bCs/>
              </w:rPr>
              <w:t>Fair</w:t>
            </w:r>
          </w:p>
        </w:tc>
        <w:tc>
          <w:tcPr>
            <w:tcW w:w="944" w:type="pct"/>
          </w:tcPr>
          <w:p w14:paraId="37FAA70B" w14:textId="77777777" w:rsidR="0061694D" w:rsidRPr="00782EC0" w:rsidRDefault="0061694D" w:rsidP="00045719">
            <w:pPr>
              <w:pStyle w:val="TableText"/>
              <w:tabs>
                <w:tab w:val="decimal" w:pos="567"/>
              </w:tabs>
            </w:pPr>
          </w:p>
        </w:tc>
        <w:tc>
          <w:tcPr>
            <w:tcW w:w="945" w:type="pct"/>
          </w:tcPr>
          <w:p w14:paraId="25E711F6" w14:textId="77777777" w:rsidR="0061694D" w:rsidRPr="00782EC0" w:rsidRDefault="0061694D" w:rsidP="00045719">
            <w:pPr>
              <w:pStyle w:val="TableText"/>
              <w:tabs>
                <w:tab w:val="decimal" w:pos="567"/>
              </w:tabs>
            </w:pPr>
            <w:r w:rsidRPr="00782EC0">
              <w:t>-0.174***</w:t>
            </w:r>
          </w:p>
        </w:tc>
        <w:tc>
          <w:tcPr>
            <w:tcW w:w="912" w:type="pct"/>
          </w:tcPr>
          <w:p w14:paraId="2CA8D05A" w14:textId="77777777" w:rsidR="0061694D" w:rsidRPr="00782EC0" w:rsidRDefault="0061694D" w:rsidP="00045719">
            <w:pPr>
              <w:pStyle w:val="TableText"/>
              <w:tabs>
                <w:tab w:val="decimal" w:pos="567"/>
              </w:tabs>
            </w:pPr>
            <w:r w:rsidRPr="00782EC0">
              <w:t>-0.137***</w:t>
            </w:r>
          </w:p>
        </w:tc>
      </w:tr>
      <w:tr w:rsidR="0061694D" w:rsidRPr="00782EC0" w14:paraId="24CA787E"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3C923E76" w14:textId="77777777" w:rsidR="0061694D" w:rsidRPr="00782EC0" w:rsidRDefault="0061694D" w:rsidP="008160AC">
            <w:pPr>
              <w:pStyle w:val="TableText"/>
              <w:ind w:firstLine="167"/>
              <w:jc w:val="left"/>
            </w:pPr>
          </w:p>
        </w:tc>
        <w:tc>
          <w:tcPr>
            <w:tcW w:w="944" w:type="pct"/>
          </w:tcPr>
          <w:p w14:paraId="517312E7" w14:textId="77777777" w:rsidR="0061694D" w:rsidRPr="00782EC0" w:rsidRDefault="0061694D" w:rsidP="00045719">
            <w:pPr>
              <w:pStyle w:val="TableText"/>
              <w:tabs>
                <w:tab w:val="decimal" w:pos="567"/>
              </w:tabs>
            </w:pPr>
          </w:p>
        </w:tc>
        <w:tc>
          <w:tcPr>
            <w:tcW w:w="945" w:type="pct"/>
          </w:tcPr>
          <w:p w14:paraId="46A9002F" w14:textId="77777777" w:rsidR="0061694D" w:rsidRPr="00782EC0" w:rsidRDefault="0061694D" w:rsidP="00045719">
            <w:pPr>
              <w:pStyle w:val="TableText"/>
              <w:tabs>
                <w:tab w:val="decimal" w:pos="567"/>
              </w:tabs>
            </w:pPr>
            <w:r w:rsidRPr="00782EC0">
              <w:t>(0.002)</w:t>
            </w:r>
          </w:p>
        </w:tc>
        <w:tc>
          <w:tcPr>
            <w:tcW w:w="912" w:type="pct"/>
          </w:tcPr>
          <w:p w14:paraId="5C78E3DD" w14:textId="77777777" w:rsidR="0061694D" w:rsidRPr="00782EC0" w:rsidRDefault="0061694D" w:rsidP="00045719">
            <w:pPr>
              <w:pStyle w:val="TableText"/>
              <w:tabs>
                <w:tab w:val="decimal" w:pos="567"/>
              </w:tabs>
            </w:pPr>
            <w:r w:rsidRPr="00782EC0">
              <w:t>(0.001)</w:t>
            </w:r>
          </w:p>
        </w:tc>
      </w:tr>
      <w:tr w:rsidR="0061694D" w:rsidRPr="00782EC0" w14:paraId="180F00F0"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067D4023" w14:textId="5414A203" w:rsidR="0061694D" w:rsidRPr="00782EC0" w:rsidRDefault="0061694D" w:rsidP="008160AC">
            <w:pPr>
              <w:pStyle w:val="TableText"/>
              <w:ind w:firstLine="167"/>
              <w:jc w:val="left"/>
              <w:rPr>
                <w:b/>
                <w:bCs/>
              </w:rPr>
            </w:pPr>
            <w:r w:rsidRPr="00782EC0">
              <w:rPr>
                <w:b/>
                <w:bCs/>
              </w:rPr>
              <w:t>Bad/Very Bad</w:t>
            </w:r>
          </w:p>
        </w:tc>
        <w:tc>
          <w:tcPr>
            <w:tcW w:w="944" w:type="pct"/>
          </w:tcPr>
          <w:p w14:paraId="0E122156" w14:textId="77777777" w:rsidR="0061694D" w:rsidRPr="00782EC0" w:rsidRDefault="0061694D" w:rsidP="00045719">
            <w:pPr>
              <w:pStyle w:val="TableText"/>
              <w:tabs>
                <w:tab w:val="decimal" w:pos="567"/>
              </w:tabs>
            </w:pPr>
          </w:p>
        </w:tc>
        <w:tc>
          <w:tcPr>
            <w:tcW w:w="945" w:type="pct"/>
          </w:tcPr>
          <w:p w14:paraId="68959092" w14:textId="77777777" w:rsidR="0061694D" w:rsidRPr="00782EC0" w:rsidRDefault="0061694D" w:rsidP="00045719">
            <w:pPr>
              <w:pStyle w:val="TableText"/>
              <w:tabs>
                <w:tab w:val="decimal" w:pos="567"/>
              </w:tabs>
            </w:pPr>
            <w:r w:rsidRPr="00782EC0">
              <w:t>-0.227***</w:t>
            </w:r>
          </w:p>
        </w:tc>
        <w:tc>
          <w:tcPr>
            <w:tcW w:w="912" w:type="pct"/>
          </w:tcPr>
          <w:p w14:paraId="4CD810F2" w14:textId="77777777" w:rsidR="0061694D" w:rsidRPr="00782EC0" w:rsidRDefault="0061694D" w:rsidP="00045719">
            <w:pPr>
              <w:pStyle w:val="TableText"/>
              <w:tabs>
                <w:tab w:val="decimal" w:pos="567"/>
              </w:tabs>
            </w:pPr>
            <w:r w:rsidRPr="00782EC0">
              <w:t>-0.197***</w:t>
            </w:r>
          </w:p>
        </w:tc>
      </w:tr>
      <w:tr w:rsidR="0061694D" w:rsidRPr="00782EC0" w14:paraId="1A38B4BB"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12A3B5AE" w14:textId="77777777" w:rsidR="0061694D" w:rsidRPr="00782EC0" w:rsidRDefault="0061694D" w:rsidP="00045719">
            <w:pPr>
              <w:pStyle w:val="TableText"/>
              <w:jc w:val="left"/>
              <w:rPr>
                <w:b/>
                <w:bCs/>
              </w:rPr>
            </w:pPr>
          </w:p>
        </w:tc>
        <w:tc>
          <w:tcPr>
            <w:tcW w:w="944" w:type="pct"/>
          </w:tcPr>
          <w:p w14:paraId="2D7D9A6C" w14:textId="77777777" w:rsidR="0061694D" w:rsidRPr="00782EC0" w:rsidRDefault="0061694D" w:rsidP="00045719">
            <w:pPr>
              <w:pStyle w:val="TableText"/>
              <w:tabs>
                <w:tab w:val="decimal" w:pos="567"/>
              </w:tabs>
            </w:pPr>
          </w:p>
        </w:tc>
        <w:tc>
          <w:tcPr>
            <w:tcW w:w="945" w:type="pct"/>
          </w:tcPr>
          <w:p w14:paraId="4699DC47" w14:textId="77777777" w:rsidR="0061694D" w:rsidRPr="00782EC0" w:rsidRDefault="0061694D" w:rsidP="00045719">
            <w:pPr>
              <w:pStyle w:val="TableText"/>
              <w:tabs>
                <w:tab w:val="decimal" w:pos="567"/>
              </w:tabs>
            </w:pPr>
            <w:r w:rsidRPr="00782EC0">
              <w:t>(0.005)</w:t>
            </w:r>
          </w:p>
        </w:tc>
        <w:tc>
          <w:tcPr>
            <w:tcW w:w="912" w:type="pct"/>
          </w:tcPr>
          <w:p w14:paraId="17A46EBB" w14:textId="77777777" w:rsidR="0061694D" w:rsidRPr="00782EC0" w:rsidRDefault="0061694D" w:rsidP="00045719">
            <w:pPr>
              <w:pStyle w:val="TableText"/>
              <w:tabs>
                <w:tab w:val="decimal" w:pos="567"/>
              </w:tabs>
            </w:pPr>
            <w:r w:rsidRPr="00782EC0">
              <w:t>(0.005)</w:t>
            </w:r>
          </w:p>
        </w:tc>
      </w:tr>
      <w:tr w:rsidR="0061694D" w:rsidRPr="00782EC0" w14:paraId="44646DD8"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36FF9393" w14:textId="1D3FD1DF" w:rsidR="0061694D" w:rsidRPr="00782EC0" w:rsidRDefault="0061694D" w:rsidP="00045719">
            <w:pPr>
              <w:pStyle w:val="TableText"/>
              <w:jc w:val="left"/>
              <w:rPr>
                <w:b/>
                <w:bCs/>
              </w:rPr>
            </w:pPr>
            <w:r w:rsidRPr="00782EC0">
              <w:rPr>
                <w:b/>
                <w:bCs/>
              </w:rPr>
              <w:t>Gender (Ref: Female):</w:t>
            </w:r>
          </w:p>
        </w:tc>
        <w:tc>
          <w:tcPr>
            <w:tcW w:w="944" w:type="pct"/>
          </w:tcPr>
          <w:p w14:paraId="05CD2E05" w14:textId="77777777" w:rsidR="0061694D" w:rsidRPr="00782EC0" w:rsidRDefault="0061694D" w:rsidP="00045719">
            <w:pPr>
              <w:pStyle w:val="TableText"/>
              <w:tabs>
                <w:tab w:val="decimal" w:pos="567"/>
              </w:tabs>
            </w:pPr>
          </w:p>
        </w:tc>
        <w:tc>
          <w:tcPr>
            <w:tcW w:w="945" w:type="pct"/>
          </w:tcPr>
          <w:p w14:paraId="2B6B3176" w14:textId="77777777" w:rsidR="0061694D" w:rsidRPr="00782EC0" w:rsidRDefault="0061694D" w:rsidP="00045719">
            <w:pPr>
              <w:pStyle w:val="TableText"/>
              <w:tabs>
                <w:tab w:val="decimal" w:pos="567"/>
              </w:tabs>
            </w:pPr>
          </w:p>
        </w:tc>
        <w:tc>
          <w:tcPr>
            <w:tcW w:w="912" w:type="pct"/>
          </w:tcPr>
          <w:p w14:paraId="4A5545D2" w14:textId="77777777" w:rsidR="0061694D" w:rsidRPr="00782EC0" w:rsidRDefault="0061694D" w:rsidP="00045719">
            <w:pPr>
              <w:pStyle w:val="TableText"/>
              <w:tabs>
                <w:tab w:val="decimal" w:pos="567"/>
              </w:tabs>
            </w:pPr>
          </w:p>
        </w:tc>
      </w:tr>
      <w:tr w:rsidR="0061694D" w:rsidRPr="00782EC0" w14:paraId="0B97E44D"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022FB60E" w14:textId="58CD7449" w:rsidR="0061694D" w:rsidRPr="00782EC0" w:rsidRDefault="0061694D" w:rsidP="008160AC">
            <w:pPr>
              <w:pStyle w:val="TableText"/>
              <w:ind w:firstLine="167"/>
              <w:jc w:val="left"/>
              <w:rPr>
                <w:b/>
                <w:bCs/>
              </w:rPr>
            </w:pPr>
            <w:r w:rsidRPr="00782EC0">
              <w:rPr>
                <w:b/>
                <w:bCs/>
              </w:rPr>
              <w:t xml:space="preserve">Male </w:t>
            </w:r>
          </w:p>
        </w:tc>
        <w:tc>
          <w:tcPr>
            <w:tcW w:w="944" w:type="pct"/>
          </w:tcPr>
          <w:p w14:paraId="7B67FB91" w14:textId="77777777" w:rsidR="0061694D" w:rsidRPr="00782EC0" w:rsidRDefault="0061694D" w:rsidP="00045719">
            <w:pPr>
              <w:pStyle w:val="TableText"/>
              <w:tabs>
                <w:tab w:val="decimal" w:pos="567"/>
              </w:tabs>
            </w:pPr>
          </w:p>
        </w:tc>
        <w:tc>
          <w:tcPr>
            <w:tcW w:w="945" w:type="pct"/>
          </w:tcPr>
          <w:p w14:paraId="5F2AF620" w14:textId="77777777" w:rsidR="0061694D" w:rsidRPr="00782EC0" w:rsidRDefault="0061694D" w:rsidP="00045719">
            <w:pPr>
              <w:pStyle w:val="TableText"/>
              <w:tabs>
                <w:tab w:val="decimal" w:pos="567"/>
              </w:tabs>
            </w:pPr>
          </w:p>
        </w:tc>
        <w:tc>
          <w:tcPr>
            <w:tcW w:w="912" w:type="pct"/>
          </w:tcPr>
          <w:p w14:paraId="0E31124E" w14:textId="77777777" w:rsidR="0061694D" w:rsidRPr="00782EC0" w:rsidRDefault="0061694D" w:rsidP="00045719">
            <w:pPr>
              <w:pStyle w:val="TableText"/>
              <w:tabs>
                <w:tab w:val="decimal" w:pos="567"/>
              </w:tabs>
            </w:pPr>
            <w:r w:rsidRPr="00782EC0">
              <w:t>-0.025***</w:t>
            </w:r>
          </w:p>
        </w:tc>
      </w:tr>
      <w:tr w:rsidR="0061694D" w:rsidRPr="00782EC0" w14:paraId="344CAD73"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5D1E06A8" w14:textId="77777777" w:rsidR="0061694D" w:rsidRPr="00782EC0" w:rsidRDefault="0061694D" w:rsidP="008160AC">
            <w:pPr>
              <w:pStyle w:val="TableText"/>
              <w:ind w:firstLine="167"/>
              <w:jc w:val="left"/>
              <w:rPr>
                <w:b/>
                <w:bCs/>
              </w:rPr>
            </w:pPr>
          </w:p>
        </w:tc>
        <w:tc>
          <w:tcPr>
            <w:tcW w:w="944" w:type="pct"/>
          </w:tcPr>
          <w:p w14:paraId="63F24D12" w14:textId="77777777" w:rsidR="0061694D" w:rsidRPr="00782EC0" w:rsidRDefault="0061694D" w:rsidP="00045719">
            <w:pPr>
              <w:pStyle w:val="TableText"/>
              <w:tabs>
                <w:tab w:val="decimal" w:pos="567"/>
              </w:tabs>
            </w:pPr>
          </w:p>
        </w:tc>
        <w:tc>
          <w:tcPr>
            <w:tcW w:w="945" w:type="pct"/>
          </w:tcPr>
          <w:p w14:paraId="618396E9" w14:textId="77777777" w:rsidR="0061694D" w:rsidRPr="00782EC0" w:rsidRDefault="0061694D" w:rsidP="00045719">
            <w:pPr>
              <w:pStyle w:val="TableText"/>
              <w:tabs>
                <w:tab w:val="decimal" w:pos="567"/>
              </w:tabs>
            </w:pPr>
          </w:p>
        </w:tc>
        <w:tc>
          <w:tcPr>
            <w:tcW w:w="912" w:type="pct"/>
          </w:tcPr>
          <w:p w14:paraId="10414DA7" w14:textId="77777777" w:rsidR="0061694D" w:rsidRPr="00782EC0" w:rsidRDefault="0061694D" w:rsidP="00045719">
            <w:pPr>
              <w:pStyle w:val="TableText"/>
              <w:tabs>
                <w:tab w:val="decimal" w:pos="567"/>
              </w:tabs>
            </w:pPr>
            <w:r w:rsidRPr="00782EC0">
              <w:t>(0.001)</w:t>
            </w:r>
          </w:p>
        </w:tc>
      </w:tr>
      <w:tr w:rsidR="0061694D" w:rsidRPr="00782EC0" w14:paraId="1826C3D6"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3C53BBDA" w14:textId="5CF2F6E6" w:rsidR="0061694D" w:rsidRPr="00782EC0" w:rsidRDefault="0061694D" w:rsidP="00045719">
            <w:pPr>
              <w:pStyle w:val="TableText"/>
              <w:jc w:val="left"/>
              <w:rPr>
                <w:b/>
                <w:bCs/>
              </w:rPr>
            </w:pPr>
            <w:r w:rsidRPr="00782EC0">
              <w:rPr>
                <w:b/>
                <w:bCs/>
              </w:rPr>
              <w:t>Age (Ref: Age 35-44):</w:t>
            </w:r>
          </w:p>
        </w:tc>
        <w:tc>
          <w:tcPr>
            <w:tcW w:w="944" w:type="pct"/>
          </w:tcPr>
          <w:p w14:paraId="735A7E5F" w14:textId="77777777" w:rsidR="0061694D" w:rsidRPr="00782EC0" w:rsidRDefault="0061694D" w:rsidP="00045719">
            <w:pPr>
              <w:pStyle w:val="TableText"/>
              <w:tabs>
                <w:tab w:val="decimal" w:pos="567"/>
              </w:tabs>
            </w:pPr>
          </w:p>
        </w:tc>
        <w:tc>
          <w:tcPr>
            <w:tcW w:w="945" w:type="pct"/>
          </w:tcPr>
          <w:p w14:paraId="71AEFD17" w14:textId="77777777" w:rsidR="0061694D" w:rsidRPr="00782EC0" w:rsidRDefault="0061694D" w:rsidP="00045719">
            <w:pPr>
              <w:pStyle w:val="TableText"/>
              <w:tabs>
                <w:tab w:val="decimal" w:pos="567"/>
              </w:tabs>
            </w:pPr>
          </w:p>
        </w:tc>
        <w:tc>
          <w:tcPr>
            <w:tcW w:w="912" w:type="pct"/>
          </w:tcPr>
          <w:p w14:paraId="613061DA" w14:textId="77777777" w:rsidR="0061694D" w:rsidRPr="00782EC0" w:rsidRDefault="0061694D" w:rsidP="00045719">
            <w:pPr>
              <w:pStyle w:val="TableText"/>
              <w:tabs>
                <w:tab w:val="decimal" w:pos="567"/>
              </w:tabs>
            </w:pPr>
          </w:p>
        </w:tc>
      </w:tr>
      <w:tr w:rsidR="0061694D" w:rsidRPr="00782EC0" w14:paraId="33FD8743"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7CA6EDF0" w14:textId="688AC6A4" w:rsidR="0061694D" w:rsidRPr="00782EC0" w:rsidRDefault="0061694D" w:rsidP="008160AC">
            <w:pPr>
              <w:pStyle w:val="TableText"/>
              <w:ind w:firstLine="167"/>
              <w:jc w:val="left"/>
              <w:rPr>
                <w:b/>
                <w:bCs/>
              </w:rPr>
            </w:pPr>
            <w:r w:rsidRPr="00782EC0">
              <w:rPr>
                <w:b/>
                <w:bCs/>
              </w:rPr>
              <w:t>15-19</w:t>
            </w:r>
          </w:p>
        </w:tc>
        <w:tc>
          <w:tcPr>
            <w:tcW w:w="944" w:type="pct"/>
          </w:tcPr>
          <w:p w14:paraId="2B03163C" w14:textId="77777777" w:rsidR="0061694D" w:rsidRPr="00782EC0" w:rsidRDefault="0061694D" w:rsidP="00045719">
            <w:pPr>
              <w:pStyle w:val="TableText"/>
              <w:tabs>
                <w:tab w:val="decimal" w:pos="567"/>
              </w:tabs>
            </w:pPr>
          </w:p>
        </w:tc>
        <w:tc>
          <w:tcPr>
            <w:tcW w:w="945" w:type="pct"/>
          </w:tcPr>
          <w:p w14:paraId="3078D3FD" w14:textId="77777777" w:rsidR="0061694D" w:rsidRPr="00782EC0" w:rsidRDefault="0061694D" w:rsidP="00045719">
            <w:pPr>
              <w:pStyle w:val="TableText"/>
              <w:tabs>
                <w:tab w:val="decimal" w:pos="567"/>
              </w:tabs>
            </w:pPr>
          </w:p>
        </w:tc>
        <w:tc>
          <w:tcPr>
            <w:tcW w:w="912" w:type="pct"/>
          </w:tcPr>
          <w:p w14:paraId="266962BC" w14:textId="77777777" w:rsidR="0061694D" w:rsidRPr="00782EC0" w:rsidRDefault="0061694D" w:rsidP="00045719">
            <w:pPr>
              <w:pStyle w:val="TableText"/>
              <w:tabs>
                <w:tab w:val="decimal" w:pos="567"/>
              </w:tabs>
            </w:pPr>
            <w:r w:rsidRPr="00782EC0">
              <w:t>-0.163***</w:t>
            </w:r>
          </w:p>
        </w:tc>
      </w:tr>
      <w:tr w:rsidR="0061694D" w:rsidRPr="00782EC0" w14:paraId="16EE2479"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203ADB53" w14:textId="77777777" w:rsidR="0061694D" w:rsidRPr="00782EC0" w:rsidRDefault="0061694D" w:rsidP="008160AC">
            <w:pPr>
              <w:pStyle w:val="TableText"/>
              <w:ind w:firstLine="167"/>
              <w:jc w:val="left"/>
              <w:rPr>
                <w:b/>
                <w:bCs/>
              </w:rPr>
            </w:pPr>
          </w:p>
        </w:tc>
        <w:tc>
          <w:tcPr>
            <w:tcW w:w="944" w:type="pct"/>
          </w:tcPr>
          <w:p w14:paraId="0CFCCBA8" w14:textId="77777777" w:rsidR="0061694D" w:rsidRPr="00782EC0" w:rsidRDefault="0061694D" w:rsidP="00045719">
            <w:pPr>
              <w:pStyle w:val="TableText"/>
              <w:tabs>
                <w:tab w:val="decimal" w:pos="567"/>
              </w:tabs>
            </w:pPr>
          </w:p>
        </w:tc>
        <w:tc>
          <w:tcPr>
            <w:tcW w:w="945" w:type="pct"/>
          </w:tcPr>
          <w:p w14:paraId="591DB0F7" w14:textId="77777777" w:rsidR="0061694D" w:rsidRPr="00782EC0" w:rsidRDefault="0061694D" w:rsidP="00045719">
            <w:pPr>
              <w:pStyle w:val="TableText"/>
              <w:tabs>
                <w:tab w:val="decimal" w:pos="567"/>
              </w:tabs>
            </w:pPr>
          </w:p>
        </w:tc>
        <w:tc>
          <w:tcPr>
            <w:tcW w:w="912" w:type="pct"/>
          </w:tcPr>
          <w:p w14:paraId="631AD1C3" w14:textId="77777777" w:rsidR="0061694D" w:rsidRPr="00782EC0" w:rsidRDefault="0061694D" w:rsidP="00045719">
            <w:pPr>
              <w:pStyle w:val="TableText"/>
              <w:tabs>
                <w:tab w:val="decimal" w:pos="567"/>
              </w:tabs>
            </w:pPr>
            <w:r w:rsidRPr="00782EC0">
              <w:t>(0.003)</w:t>
            </w:r>
          </w:p>
        </w:tc>
      </w:tr>
      <w:tr w:rsidR="0061694D" w:rsidRPr="00782EC0" w14:paraId="31DBC44E"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48F9E862" w14:textId="4DB2B3BE" w:rsidR="0061694D" w:rsidRPr="00782EC0" w:rsidRDefault="0061694D" w:rsidP="008160AC">
            <w:pPr>
              <w:pStyle w:val="TableText"/>
              <w:ind w:firstLine="167"/>
              <w:jc w:val="left"/>
              <w:rPr>
                <w:b/>
                <w:bCs/>
              </w:rPr>
            </w:pPr>
            <w:r w:rsidRPr="00782EC0">
              <w:rPr>
                <w:b/>
                <w:bCs/>
              </w:rPr>
              <w:t>20-24</w:t>
            </w:r>
          </w:p>
        </w:tc>
        <w:tc>
          <w:tcPr>
            <w:tcW w:w="944" w:type="pct"/>
          </w:tcPr>
          <w:p w14:paraId="3654DACF" w14:textId="77777777" w:rsidR="0061694D" w:rsidRPr="00782EC0" w:rsidRDefault="0061694D" w:rsidP="00045719">
            <w:pPr>
              <w:pStyle w:val="TableText"/>
              <w:tabs>
                <w:tab w:val="decimal" w:pos="567"/>
              </w:tabs>
            </w:pPr>
          </w:p>
        </w:tc>
        <w:tc>
          <w:tcPr>
            <w:tcW w:w="945" w:type="pct"/>
          </w:tcPr>
          <w:p w14:paraId="705AFD8E" w14:textId="77777777" w:rsidR="0061694D" w:rsidRPr="00782EC0" w:rsidRDefault="0061694D" w:rsidP="00045719">
            <w:pPr>
              <w:pStyle w:val="TableText"/>
              <w:tabs>
                <w:tab w:val="decimal" w:pos="567"/>
              </w:tabs>
            </w:pPr>
          </w:p>
        </w:tc>
        <w:tc>
          <w:tcPr>
            <w:tcW w:w="912" w:type="pct"/>
          </w:tcPr>
          <w:p w14:paraId="6DBE1FED" w14:textId="77777777" w:rsidR="0061694D" w:rsidRPr="00782EC0" w:rsidRDefault="0061694D" w:rsidP="00045719">
            <w:pPr>
              <w:pStyle w:val="TableText"/>
              <w:tabs>
                <w:tab w:val="decimal" w:pos="567"/>
              </w:tabs>
            </w:pPr>
            <w:r w:rsidRPr="00782EC0">
              <w:t>-0.020***</w:t>
            </w:r>
          </w:p>
        </w:tc>
      </w:tr>
      <w:tr w:rsidR="0061694D" w:rsidRPr="00782EC0" w14:paraId="262C6667"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5706ABE4" w14:textId="77777777" w:rsidR="0061694D" w:rsidRPr="00782EC0" w:rsidRDefault="0061694D" w:rsidP="008160AC">
            <w:pPr>
              <w:pStyle w:val="TableText"/>
              <w:ind w:firstLine="167"/>
              <w:jc w:val="left"/>
              <w:rPr>
                <w:b/>
                <w:bCs/>
              </w:rPr>
            </w:pPr>
          </w:p>
        </w:tc>
        <w:tc>
          <w:tcPr>
            <w:tcW w:w="944" w:type="pct"/>
          </w:tcPr>
          <w:p w14:paraId="35FD3593" w14:textId="77777777" w:rsidR="0061694D" w:rsidRPr="00782EC0" w:rsidRDefault="0061694D" w:rsidP="00045719">
            <w:pPr>
              <w:pStyle w:val="TableText"/>
              <w:tabs>
                <w:tab w:val="decimal" w:pos="567"/>
              </w:tabs>
            </w:pPr>
          </w:p>
        </w:tc>
        <w:tc>
          <w:tcPr>
            <w:tcW w:w="945" w:type="pct"/>
          </w:tcPr>
          <w:p w14:paraId="4DFD29E2" w14:textId="77777777" w:rsidR="0061694D" w:rsidRPr="00782EC0" w:rsidRDefault="0061694D" w:rsidP="00045719">
            <w:pPr>
              <w:pStyle w:val="TableText"/>
              <w:tabs>
                <w:tab w:val="decimal" w:pos="567"/>
              </w:tabs>
            </w:pPr>
          </w:p>
        </w:tc>
        <w:tc>
          <w:tcPr>
            <w:tcW w:w="912" w:type="pct"/>
          </w:tcPr>
          <w:p w14:paraId="043CA902" w14:textId="77777777" w:rsidR="0061694D" w:rsidRPr="00782EC0" w:rsidRDefault="0061694D" w:rsidP="00045719">
            <w:pPr>
              <w:pStyle w:val="TableText"/>
              <w:tabs>
                <w:tab w:val="decimal" w:pos="567"/>
              </w:tabs>
            </w:pPr>
            <w:r w:rsidRPr="00782EC0">
              <w:t>(0.001)</w:t>
            </w:r>
          </w:p>
        </w:tc>
      </w:tr>
      <w:tr w:rsidR="0061694D" w:rsidRPr="00782EC0" w14:paraId="528404A6"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10614B7F" w14:textId="7FB0E424" w:rsidR="0061694D" w:rsidRPr="00782EC0" w:rsidRDefault="0061694D" w:rsidP="008160AC">
            <w:pPr>
              <w:pStyle w:val="TableText"/>
              <w:ind w:firstLine="167"/>
              <w:jc w:val="left"/>
              <w:rPr>
                <w:b/>
                <w:bCs/>
              </w:rPr>
            </w:pPr>
            <w:r w:rsidRPr="00782EC0">
              <w:rPr>
                <w:b/>
                <w:bCs/>
              </w:rPr>
              <w:t>25-34</w:t>
            </w:r>
          </w:p>
        </w:tc>
        <w:tc>
          <w:tcPr>
            <w:tcW w:w="944" w:type="pct"/>
          </w:tcPr>
          <w:p w14:paraId="7F9A04F3" w14:textId="77777777" w:rsidR="0061694D" w:rsidRPr="00782EC0" w:rsidRDefault="0061694D" w:rsidP="00045719">
            <w:pPr>
              <w:pStyle w:val="TableText"/>
              <w:tabs>
                <w:tab w:val="decimal" w:pos="567"/>
              </w:tabs>
            </w:pPr>
          </w:p>
        </w:tc>
        <w:tc>
          <w:tcPr>
            <w:tcW w:w="945" w:type="pct"/>
          </w:tcPr>
          <w:p w14:paraId="52BCD8DC" w14:textId="77777777" w:rsidR="0061694D" w:rsidRPr="00782EC0" w:rsidRDefault="0061694D" w:rsidP="00045719">
            <w:pPr>
              <w:pStyle w:val="TableText"/>
              <w:tabs>
                <w:tab w:val="decimal" w:pos="567"/>
              </w:tabs>
            </w:pPr>
          </w:p>
        </w:tc>
        <w:tc>
          <w:tcPr>
            <w:tcW w:w="912" w:type="pct"/>
          </w:tcPr>
          <w:p w14:paraId="31D8500E" w14:textId="77777777" w:rsidR="0061694D" w:rsidRPr="00782EC0" w:rsidRDefault="0061694D" w:rsidP="00045719">
            <w:pPr>
              <w:pStyle w:val="TableText"/>
              <w:tabs>
                <w:tab w:val="decimal" w:pos="567"/>
              </w:tabs>
            </w:pPr>
            <w:r w:rsidRPr="00782EC0">
              <w:t>0.002**</w:t>
            </w:r>
          </w:p>
        </w:tc>
      </w:tr>
      <w:tr w:rsidR="0061694D" w:rsidRPr="00782EC0" w14:paraId="5EFEB943"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2DB32CCC" w14:textId="77777777" w:rsidR="0061694D" w:rsidRPr="00782EC0" w:rsidRDefault="0061694D" w:rsidP="008160AC">
            <w:pPr>
              <w:pStyle w:val="TableText"/>
              <w:ind w:firstLine="167"/>
              <w:jc w:val="left"/>
              <w:rPr>
                <w:b/>
                <w:bCs/>
              </w:rPr>
            </w:pPr>
          </w:p>
        </w:tc>
        <w:tc>
          <w:tcPr>
            <w:tcW w:w="944" w:type="pct"/>
          </w:tcPr>
          <w:p w14:paraId="4DCA5571" w14:textId="77777777" w:rsidR="0061694D" w:rsidRPr="00782EC0" w:rsidRDefault="0061694D" w:rsidP="00045719">
            <w:pPr>
              <w:pStyle w:val="TableText"/>
              <w:tabs>
                <w:tab w:val="decimal" w:pos="567"/>
              </w:tabs>
            </w:pPr>
          </w:p>
        </w:tc>
        <w:tc>
          <w:tcPr>
            <w:tcW w:w="945" w:type="pct"/>
          </w:tcPr>
          <w:p w14:paraId="663CA6E4" w14:textId="77777777" w:rsidR="0061694D" w:rsidRPr="00782EC0" w:rsidRDefault="0061694D" w:rsidP="00045719">
            <w:pPr>
              <w:pStyle w:val="TableText"/>
              <w:tabs>
                <w:tab w:val="decimal" w:pos="567"/>
              </w:tabs>
            </w:pPr>
          </w:p>
        </w:tc>
        <w:tc>
          <w:tcPr>
            <w:tcW w:w="912" w:type="pct"/>
          </w:tcPr>
          <w:p w14:paraId="3FDB66AC" w14:textId="77777777" w:rsidR="0061694D" w:rsidRPr="00782EC0" w:rsidRDefault="0061694D" w:rsidP="00045719">
            <w:pPr>
              <w:pStyle w:val="TableText"/>
              <w:tabs>
                <w:tab w:val="decimal" w:pos="567"/>
              </w:tabs>
            </w:pPr>
            <w:r w:rsidRPr="00782EC0">
              <w:t>(0.001)</w:t>
            </w:r>
          </w:p>
        </w:tc>
      </w:tr>
      <w:tr w:rsidR="0061694D" w:rsidRPr="00782EC0" w14:paraId="1F2ADE14"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6D1624F1" w14:textId="1D852F96" w:rsidR="0061694D" w:rsidRPr="00782EC0" w:rsidRDefault="0061694D" w:rsidP="008160AC">
            <w:pPr>
              <w:pStyle w:val="TableText"/>
              <w:ind w:firstLine="167"/>
              <w:jc w:val="left"/>
              <w:rPr>
                <w:b/>
                <w:bCs/>
              </w:rPr>
            </w:pPr>
            <w:r w:rsidRPr="00782EC0">
              <w:rPr>
                <w:b/>
                <w:bCs/>
              </w:rPr>
              <w:t>45-54</w:t>
            </w:r>
          </w:p>
        </w:tc>
        <w:tc>
          <w:tcPr>
            <w:tcW w:w="944" w:type="pct"/>
          </w:tcPr>
          <w:p w14:paraId="05941715" w14:textId="77777777" w:rsidR="0061694D" w:rsidRPr="00782EC0" w:rsidRDefault="0061694D" w:rsidP="00045719">
            <w:pPr>
              <w:pStyle w:val="TableText"/>
              <w:tabs>
                <w:tab w:val="decimal" w:pos="567"/>
              </w:tabs>
            </w:pPr>
          </w:p>
        </w:tc>
        <w:tc>
          <w:tcPr>
            <w:tcW w:w="945" w:type="pct"/>
          </w:tcPr>
          <w:p w14:paraId="1D4638E7" w14:textId="77777777" w:rsidR="0061694D" w:rsidRPr="00782EC0" w:rsidRDefault="0061694D" w:rsidP="00045719">
            <w:pPr>
              <w:pStyle w:val="TableText"/>
              <w:tabs>
                <w:tab w:val="decimal" w:pos="567"/>
              </w:tabs>
            </w:pPr>
          </w:p>
        </w:tc>
        <w:tc>
          <w:tcPr>
            <w:tcW w:w="912" w:type="pct"/>
          </w:tcPr>
          <w:p w14:paraId="2A01B935" w14:textId="77777777" w:rsidR="0061694D" w:rsidRPr="00782EC0" w:rsidRDefault="0061694D" w:rsidP="00045719">
            <w:pPr>
              <w:pStyle w:val="TableText"/>
              <w:tabs>
                <w:tab w:val="decimal" w:pos="567"/>
              </w:tabs>
            </w:pPr>
            <w:r w:rsidRPr="00782EC0">
              <w:t>-0.032***</w:t>
            </w:r>
          </w:p>
        </w:tc>
      </w:tr>
      <w:tr w:rsidR="0061694D" w:rsidRPr="00782EC0" w14:paraId="0F3203B4"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4A96651B" w14:textId="77777777" w:rsidR="0061694D" w:rsidRPr="00782EC0" w:rsidRDefault="0061694D" w:rsidP="008160AC">
            <w:pPr>
              <w:pStyle w:val="TableText"/>
              <w:ind w:firstLine="167"/>
              <w:jc w:val="left"/>
              <w:rPr>
                <w:b/>
                <w:bCs/>
              </w:rPr>
            </w:pPr>
          </w:p>
        </w:tc>
        <w:tc>
          <w:tcPr>
            <w:tcW w:w="944" w:type="pct"/>
          </w:tcPr>
          <w:p w14:paraId="06B18D5C" w14:textId="77777777" w:rsidR="0061694D" w:rsidRPr="00782EC0" w:rsidRDefault="0061694D" w:rsidP="00045719">
            <w:pPr>
              <w:pStyle w:val="TableText"/>
              <w:tabs>
                <w:tab w:val="decimal" w:pos="567"/>
              </w:tabs>
            </w:pPr>
          </w:p>
        </w:tc>
        <w:tc>
          <w:tcPr>
            <w:tcW w:w="945" w:type="pct"/>
          </w:tcPr>
          <w:p w14:paraId="6488C003" w14:textId="77777777" w:rsidR="0061694D" w:rsidRPr="00782EC0" w:rsidRDefault="0061694D" w:rsidP="00045719">
            <w:pPr>
              <w:pStyle w:val="TableText"/>
              <w:tabs>
                <w:tab w:val="decimal" w:pos="567"/>
              </w:tabs>
            </w:pPr>
          </w:p>
        </w:tc>
        <w:tc>
          <w:tcPr>
            <w:tcW w:w="912" w:type="pct"/>
          </w:tcPr>
          <w:p w14:paraId="6D3B18C4" w14:textId="77777777" w:rsidR="0061694D" w:rsidRPr="00782EC0" w:rsidRDefault="0061694D" w:rsidP="00045719">
            <w:pPr>
              <w:pStyle w:val="TableText"/>
              <w:tabs>
                <w:tab w:val="decimal" w:pos="567"/>
              </w:tabs>
            </w:pPr>
            <w:r w:rsidRPr="00782EC0">
              <w:t>(0.001)</w:t>
            </w:r>
          </w:p>
        </w:tc>
      </w:tr>
      <w:tr w:rsidR="0061694D" w:rsidRPr="00782EC0" w14:paraId="279023C4"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0CC4C478" w14:textId="139B924F" w:rsidR="0061694D" w:rsidRPr="00782EC0" w:rsidRDefault="0061694D" w:rsidP="008160AC">
            <w:pPr>
              <w:pStyle w:val="TableText"/>
              <w:ind w:firstLine="167"/>
              <w:jc w:val="left"/>
              <w:rPr>
                <w:b/>
                <w:bCs/>
              </w:rPr>
            </w:pPr>
            <w:r w:rsidRPr="00782EC0">
              <w:rPr>
                <w:b/>
                <w:bCs/>
              </w:rPr>
              <w:t>55-64</w:t>
            </w:r>
          </w:p>
        </w:tc>
        <w:tc>
          <w:tcPr>
            <w:tcW w:w="944" w:type="pct"/>
          </w:tcPr>
          <w:p w14:paraId="73B1EC48" w14:textId="77777777" w:rsidR="0061694D" w:rsidRPr="00782EC0" w:rsidRDefault="0061694D" w:rsidP="00045719">
            <w:pPr>
              <w:pStyle w:val="TableText"/>
              <w:tabs>
                <w:tab w:val="decimal" w:pos="567"/>
              </w:tabs>
            </w:pPr>
          </w:p>
        </w:tc>
        <w:tc>
          <w:tcPr>
            <w:tcW w:w="945" w:type="pct"/>
          </w:tcPr>
          <w:p w14:paraId="0BC28B4F" w14:textId="77777777" w:rsidR="0061694D" w:rsidRPr="00782EC0" w:rsidRDefault="0061694D" w:rsidP="00045719">
            <w:pPr>
              <w:pStyle w:val="TableText"/>
              <w:tabs>
                <w:tab w:val="decimal" w:pos="567"/>
              </w:tabs>
            </w:pPr>
          </w:p>
        </w:tc>
        <w:tc>
          <w:tcPr>
            <w:tcW w:w="912" w:type="pct"/>
          </w:tcPr>
          <w:p w14:paraId="416700A2" w14:textId="77777777" w:rsidR="0061694D" w:rsidRPr="00782EC0" w:rsidRDefault="0061694D" w:rsidP="00045719">
            <w:pPr>
              <w:pStyle w:val="TableText"/>
              <w:tabs>
                <w:tab w:val="decimal" w:pos="567"/>
              </w:tabs>
            </w:pPr>
            <w:r w:rsidRPr="00782EC0">
              <w:t>-0.231***</w:t>
            </w:r>
          </w:p>
        </w:tc>
      </w:tr>
      <w:tr w:rsidR="0061694D" w:rsidRPr="00782EC0" w14:paraId="177AEC09"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5FB8D2AB" w14:textId="77777777" w:rsidR="0061694D" w:rsidRPr="00782EC0" w:rsidRDefault="0061694D" w:rsidP="008160AC">
            <w:pPr>
              <w:pStyle w:val="TableText"/>
              <w:ind w:firstLine="167"/>
              <w:jc w:val="left"/>
              <w:rPr>
                <w:b/>
                <w:bCs/>
              </w:rPr>
            </w:pPr>
          </w:p>
        </w:tc>
        <w:tc>
          <w:tcPr>
            <w:tcW w:w="944" w:type="pct"/>
          </w:tcPr>
          <w:p w14:paraId="5076DA5D" w14:textId="77777777" w:rsidR="0061694D" w:rsidRPr="00782EC0" w:rsidRDefault="0061694D" w:rsidP="00045719">
            <w:pPr>
              <w:pStyle w:val="TableText"/>
              <w:tabs>
                <w:tab w:val="decimal" w:pos="567"/>
              </w:tabs>
            </w:pPr>
          </w:p>
        </w:tc>
        <w:tc>
          <w:tcPr>
            <w:tcW w:w="945" w:type="pct"/>
          </w:tcPr>
          <w:p w14:paraId="7AA3FF5E" w14:textId="77777777" w:rsidR="0061694D" w:rsidRPr="00782EC0" w:rsidRDefault="0061694D" w:rsidP="00045719">
            <w:pPr>
              <w:pStyle w:val="TableText"/>
              <w:tabs>
                <w:tab w:val="decimal" w:pos="567"/>
              </w:tabs>
            </w:pPr>
          </w:p>
        </w:tc>
        <w:tc>
          <w:tcPr>
            <w:tcW w:w="912" w:type="pct"/>
          </w:tcPr>
          <w:p w14:paraId="0088B456" w14:textId="77777777" w:rsidR="0061694D" w:rsidRPr="00782EC0" w:rsidRDefault="0061694D" w:rsidP="00045719">
            <w:pPr>
              <w:pStyle w:val="TableText"/>
              <w:tabs>
                <w:tab w:val="decimal" w:pos="567"/>
              </w:tabs>
            </w:pPr>
            <w:r w:rsidRPr="00782EC0">
              <w:t>(0.001)</w:t>
            </w:r>
          </w:p>
        </w:tc>
      </w:tr>
      <w:tr w:rsidR="0061694D" w:rsidRPr="00782EC0" w14:paraId="36FE967B"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24707918" w14:textId="7BEE4AB6" w:rsidR="0061694D" w:rsidRPr="00782EC0" w:rsidRDefault="0061694D" w:rsidP="00045719">
            <w:pPr>
              <w:pStyle w:val="TableText"/>
              <w:jc w:val="left"/>
              <w:rPr>
                <w:b/>
                <w:bCs/>
              </w:rPr>
            </w:pPr>
            <w:r w:rsidRPr="00782EC0">
              <w:rPr>
                <w:b/>
                <w:bCs/>
              </w:rPr>
              <w:t>Ethnicity (Ref: Other):</w:t>
            </w:r>
          </w:p>
        </w:tc>
        <w:tc>
          <w:tcPr>
            <w:tcW w:w="944" w:type="pct"/>
          </w:tcPr>
          <w:p w14:paraId="09E24ED6" w14:textId="77777777" w:rsidR="0061694D" w:rsidRPr="00782EC0" w:rsidRDefault="0061694D" w:rsidP="00045719">
            <w:pPr>
              <w:pStyle w:val="TableText"/>
              <w:tabs>
                <w:tab w:val="decimal" w:pos="567"/>
              </w:tabs>
            </w:pPr>
          </w:p>
        </w:tc>
        <w:tc>
          <w:tcPr>
            <w:tcW w:w="945" w:type="pct"/>
          </w:tcPr>
          <w:p w14:paraId="49F7154C" w14:textId="77777777" w:rsidR="0061694D" w:rsidRPr="00782EC0" w:rsidRDefault="0061694D" w:rsidP="00045719">
            <w:pPr>
              <w:pStyle w:val="TableText"/>
              <w:tabs>
                <w:tab w:val="decimal" w:pos="567"/>
              </w:tabs>
            </w:pPr>
          </w:p>
        </w:tc>
        <w:tc>
          <w:tcPr>
            <w:tcW w:w="912" w:type="pct"/>
          </w:tcPr>
          <w:p w14:paraId="26F8EF3C" w14:textId="77777777" w:rsidR="0061694D" w:rsidRPr="00782EC0" w:rsidRDefault="0061694D" w:rsidP="00045719">
            <w:pPr>
              <w:pStyle w:val="TableText"/>
              <w:tabs>
                <w:tab w:val="decimal" w:pos="567"/>
              </w:tabs>
            </w:pPr>
          </w:p>
        </w:tc>
      </w:tr>
      <w:tr w:rsidR="0061694D" w:rsidRPr="00782EC0" w14:paraId="0E7F43C2"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61BDCFDD" w14:textId="65821065" w:rsidR="0061694D" w:rsidRPr="00782EC0" w:rsidRDefault="0061694D" w:rsidP="008160AC">
            <w:pPr>
              <w:pStyle w:val="TableText"/>
              <w:ind w:firstLine="167"/>
              <w:jc w:val="left"/>
              <w:rPr>
                <w:b/>
                <w:bCs/>
              </w:rPr>
            </w:pPr>
            <w:r w:rsidRPr="00782EC0">
              <w:rPr>
                <w:b/>
                <w:bCs/>
              </w:rPr>
              <w:t xml:space="preserve">White </w:t>
            </w:r>
          </w:p>
        </w:tc>
        <w:tc>
          <w:tcPr>
            <w:tcW w:w="944" w:type="pct"/>
          </w:tcPr>
          <w:p w14:paraId="49DC3846" w14:textId="77777777" w:rsidR="0061694D" w:rsidRPr="00782EC0" w:rsidRDefault="0061694D" w:rsidP="00045719">
            <w:pPr>
              <w:pStyle w:val="TableText"/>
              <w:tabs>
                <w:tab w:val="decimal" w:pos="567"/>
              </w:tabs>
            </w:pPr>
          </w:p>
        </w:tc>
        <w:tc>
          <w:tcPr>
            <w:tcW w:w="945" w:type="pct"/>
          </w:tcPr>
          <w:p w14:paraId="2067B5A4" w14:textId="77777777" w:rsidR="0061694D" w:rsidRPr="00782EC0" w:rsidRDefault="0061694D" w:rsidP="00045719">
            <w:pPr>
              <w:pStyle w:val="TableText"/>
              <w:tabs>
                <w:tab w:val="decimal" w:pos="567"/>
              </w:tabs>
            </w:pPr>
          </w:p>
        </w:tc>
        <w:tc>
          <w:tcPr>
            <w:tcW w:w="912" w:type="pct"/>
          </w:tcPr>
          <w:p w14:paraId="45B010BF" w14:textId="77777777" w:rsidR="0061694D" w:rsidRPr="00782EC0" w:rsidRDefault="0061694D" w:rsidP="00045719">
            <w:pPr>
              <w:pStyle w:val="TableText"/>
              <w:tabs>
                <w:tab w:val="decimal" w:pos="567"/>
              </w:tabs>
            </w:pPr>
            <w:r w:rsidRPr="00782EC0">
              <w:t>0.084***</w:t>
            </w:r>
          </w:p>
        </w:tc>
      </w:tr>
      <w:tr w:rsidR="0061694D" w:rsidRPr="00782EC0" w14:paraId="1D3C5A89"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4357312F" w14:textId="77777777" w:rsidR="0061694D" w:rsidRPr="00782EC0" w:rsidRDefault="0061694D" w:rsidP="008160AC">
            <w:pPr>
              <w:pStyle w:val="TableText"/>
              <w:ind w:firstLine="167"/>
              <w:jc w:val="left"/>
              <w:rPr>
                <w:b/>
                <w:bCs/>
              </w:rPr>
            </w:pPr>
          </w:p>
        </w:tc>
        <w:tc>
          <w:tcPr>
            <w:tcW w:w="944" w:type="pct"/>
          </w:tcPr>
          <w:p w14:paraId="0306AB66" w14:textId="77777777" w:rsidR="0061694D" w:rsidRPr="00782EC0" w:rsidRDefault="0061694D" w:rsidP="00045719">
            <w:pPr>
              <w:pStyle w:val="TableText"/>
              <w:tabs>
                <w:tab w:val="decimal" w:pos="567"/>
              </w:tabs>
            </w:pPr>
          </w:p>
        </w:tc>
        <w:tc>
          <w:tcPr>
            <w:tcW w:w="945" w:type="pct"/>
          </w:tcPr>
          <w:p w14:paraId="31EA1AEF" w14:textId="77777777" w:rsidR="0061694D" w:rsidRPr="00782EC0" w:rsidRDefault="0061694D" w:rsidP="00045719">
            <w:pPr>
              <w:pStyle w:val="TableText"/>
              <w:tabs>
                <w:tab w:val="decimal" w:pos="567"/>
              </w:tabs>
            </w:pPr>
          </w:p>
        </w:tc>
        <w:tc>
          <w:tcPr>
            <w:tcW w:w="912" w:type="pct"/>
          </w:tcPr>
          <w:p w14:paraId="7D18031D" w14:textId="77777777" w:rsidR="0061694D" w:rsidRPr="00782EC0" w:rsidRDefault="0061694D" w:rsidP="00045719">
            <w:pPr>
              <w:pStyle w:val="TableText"/>
              <w:tabs>
                <w:tab w:val="decimal" w:pos="567"/>
              </w:tabs>
            </w:pPr>
            <w:r w:rsidRPr="00782EC0">
              <w:t>(0.002)</w:t>
            </w:r>
          </w:p>
        </w:tc>
      </w:tr>
    </w:tbl>
    <w:p w14:paraId="3996A865" w14:textId="16A286BC" w:rsidR="000E74AD" w:rsidRPr="00782EC0" w:rsidRDefault="000E74AD" w:rsidP="000E74AD">
      <w:pPr>
        <w:pStyle w:val="Tabletitle"/>
      </w:pPr>
      <w:r w:rsidRPr="00782EC0">
        <w:t>Table 5.25</w:t>
      </w:r>
      <w:r w:rsidRPr="00782EC0">
        <w:tab/>
        <w:t>Contd</w:t>
      </w:r>
      <w:r w:rsidR="00A73067">
        <w:t>.</w:t>
      </w:r>
    </w:p>
    <w:tbl>
      <w:tblPr>
        <w:tblStyle w:val="ESRItable1"/>
        <w:tblW w:w="5000" w:type="pct"/>
        <w:tblLook w:val="04A0" w:firstRow="1" w:lastRow="0" w:firstColumn="1" w:lastColumn="0" w:noHBand="0" w:noVBand="1"/>
        <w:tblCaption w:val="Table 5.25 continued"/>
        <w:tblDescription w:val="A continuation of Table 5.25"/>
      </w:tblPr>
      <w:tblGrid>
        <w:gridCol w:w="3961"/>
        <w:gridCol w:w="1700"/>
        <w:gridCol w:w="1702"/>
        <w:gridCol w:w="1643"/>
      </w:tblGrid>
      <w:tr w:rsidR="000E74AD" w:rsidRPr="00782EC0" w14:paraId="6165192E" w14:textId="77777777" w:rsidTr="00E44D8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99" w:type="pct"/>
          </w:tcPr>
          <w:p w14:paraId="63C7043B" w14:textId="77777777" w:rsidR="000E74AD" w:rsidRPr="00782EC0" w:rsidRDefault="000E74AD" w:rsidP="00E44D83">
            <w:pPr>
              <w:pStyle w:val="TableText"/>
              <w:jc w:val="left"/>
            </w:pPr>
          </w:p>
        </w:tc>
        <w:tc>
          <w:tcPr>
            <w:tcW w:w="944" w:type="pct"/>
          </w:tcPr>
          <w:p w14:paraId="6BCDDC17" w14:textId="77777777" w:rsidR="000E74AD" w:rsidRPr="00782EC0" w:rsidRDefault="000E74AD" w:rsidP="00E44D83">
            <w:pPr>
              <w:pStyle w:val="TableText"/>
              <w:jc w:val="center"/>
              <w:cnfStyle w:val="100000000000" w:firstRow="1" w:lastRow="0" w:firstColumn="0" w:lastColumn="0" w:oddVBand="0" w:evenVBand="0" w:oddHBand="0" w:evenHBand="0" w:firstRowFirstColumn="0" w:firstRowLastColumn="0" w:lastRowFirstColumn="0" w:lastRowLastColumn="0"/>
            </w:pPr>
            <w:r w:rsidRPr="00782EC0">
              <w:t>Disability Type</w:t>
            </w:r>
          </w:p>
          <w:p w14:paraId="53815172" w14:textId="77777777" w:rsidR="000E74AD" w:rsidRPr="00782EC0" w:rsidRDefault="000E74AD" w:rsidP="00E44D83">
            <w:pPr>
              <w:pStyle w:val="Table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782EC0">
              <w:t>(1)</w:t>
            </w:r>
          </w:p>
        </w:tc>
        <w:tc>
          <w:tcPr>
            <w:tcW w:w="945" w:type="pct"/>
          </w:tcPr>
          <w:p w14:paraId="231E5C41" w14:textId="77777777" w:rsidR="000E74AD" w:rsidRPr="00782EC0" w:rsidRDefault="000E74AD" w:rsidP="00E44D83">
            <w:pPr>
              <w:pStyle w:val="TableText"/>
              <w:jc w:val="center"/>
              <w:cnfStyle w:val="100000000000" w:firstRow="1" w:lastRow="0" w:firstColumn="0" w:lastColumn="0" w:oddVBand="0" w:evenVBand="0" w:oddHBand="0" w:evenHBand="0" w:firstRowFirstColumn="0" w:firstRowLastColumn="0" w:lastRowFirstColumn="0" w:lastRowLastColumn="0"/>
            </w:pPr>
            <w:r w:rsidRPr="00782EC0">
              <w:t>Self-Reported</w:t>
            </w:r>
          </w:p>
          <w:p w14:paraId="5EC5FB49" w14:textId="77777777" w:rsidR="000E74AD" w:rsidRPr="00782EC0" w:rsidRDefault="000E74AD" w:rsidP="00E44D83">
            <w:pPr>
              <w:pStyle w:val="TableText"/>
              <w:jc w:val="center"/>
              <w:cnfStyle w:val="100000000000" w:firstRow="1" w:lastRow="0" w:firstColumn="0" w:lastColumn="0" w:oddVBand="0" w:evenVBand="0" w:oddHBand="0" w:evenHBand="0" w:firstRowFirstColumn="0" w:firstRowLastColumn="0" w:lastRowFirstColumn="0" w:lastRowLastColumn="0"/>
            </w:pPr>
            <w:r w:rsidRPr="00782EC0">
              <w:t>General Health</w:t>
            </w:r>
          </w:p>
          <w:p w14:paraId="6C45F8E8" w14:textId="77777777" w:rsidR="000E74AD" w:rsidRPr="00782EC0" w:rsidRDefault="000E74AD" w:rsidP="00E44D83">
            <w:pPr>
              <w:pStyle w:val="Table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782EC0">
              <w:t>(2)</w:t>
            </w:r>
          </w:p>
        </w:tc>
        <w:tc>
          <w:tcPr>
            <w:tcW w:w="912" w:type="pct"/>
          </w:tcPr>
          <w:p w14:paraId="536AD0DE" w14:textId="77777777" w:rsidR="000E74AD" w:rsidRPr="00782EC0" w:rsidRDefault="000E74AD" w:rsidP="00E44D83">
            <w:pPr>
              <w:pStyle w:val="TableText"/>
              <w:jc w:val="center"/>
              <w:cnfStyle w:val="100000000000" w:firstRow="1" w:lastRow="0" w:firstColumn="0" w:lastColumn="0" w:oddVBand="0" w:evenVBand="0" w:oddHBand="0" w:evenHBand="0" w:firstRowFirstColumn="0" w:firstRowLastColumn="0" w:lastRowFirstColumn="0" w:lastRowLastColumn="0"/>
            </w:pPr>
            <w:r w:rsidRPr="00782EC0">
              <w:t>All Characteristics</w:t>
            </w:r>
          </w:p>
          <w:p w14:paraId="43DBC6C4" w14:textId="77777777" w:rsidR="000E74AD" w:rsidRPr="00782EC0" w:rsidRDefault="000E74AD" w:rsidP="00E44D83">
            <w:pPr>
              <w:pStyle w:val="Table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782EC0">
              <w:t>(3)</w:t>
            </w:r>
          </w:p>
        </w:tc>
      </w:tr>
      <w:tr w:rsidR="00045719" w:rsidRPr="00782EC0" w14:paraId="2D5FE296"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2BEEE8F4" w14:textId="77777777" w:rsidR="00045719" w:rsidRPr="00782EC0" w:rsidRDefault="00045719" w:rsidP="00045719">
            <w:pPr>
              <w:pStyle w:val="TableText"/>
              <w:jc w:val="left"/>
              <w:rPr>
                <w:b/>
                <w:bCs/>
              </w:rPr>
            </w:pPr>
            <w:r w:rsidRPr="00782EC0">
              <w:rPr>
                <w:b/>
                <w:bCs/>
              </w:rPr>
              <w:t>Nationality (Ref: Non-Irish):</w:t>
            </w:r>
          </w:p>
        </w:tc>
        <w:tc>
          <w:tcPr>
            <w:tcW w:w="944" w:type="pct"/>
          </w:tcPr>
          <w:p w14:paraId="2B3738B1" w14:textId="7EF8DACD" w:rsidR="00045719" w:rsidRPr="00782EC0" w:rsidRDefault="00045719" w:rsidP="00045719">
            <w:pPr>
              <w:pStyle w:val="TableText"/>
              <w:jc w:val="left"/>
            </w:pPr>
          </w:p>
        </w:tc>
        <w:tc>
          <w:tcPr>
            <w:tcW w:w="945" w:type="pct"/>
          </w:tcPr>
          <w:p w14:paraId="0086A556" w14:textId="77777777" w:rsidR="00045719" w:rsidRPr="00782EC0" w:rsidRDefault="00045719" w:rsidP="00045719">
            <w:pPr>
              <w:pStyle w:val="TableText"/>
            </w:pPr>
          </w:p>
        </w:tc>
        <w:tc>
          <w:tcPr>
            <w:tcW w:w="912" w:type="pct"/>
          </w:tcPr>
          <w:p w14:paraId="48818F36" w14:textId="77777777" w:rsidR="00045719" w:rsidRPr="00782EC0" w:rsidRDefault="00045719" w:rsidP="00045719">
            <w:pPr>
              <w:pStyle w:val="TableText"/>
            </w:pPr>
          </w:p>
        </w:tc>
      </w:tr>
      <w:tr w:rsidR="0061694D" w:rsidRPr="00782EC0" w14:paraId="2D2A9F23"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45008BE1" w14:textId="28906E3C" w:rsidR="0061694D" w:rsidRPr="00782EC0" w:rsidRDefault="0061694D" w:rsidP="008160AC">
            <w:pPr>
              <w:pStyle w:val="TableText"/>
              <w:ind w:firstLine="167"/>
              <w:jc w:val="left"/>
              <w:rPr>
                <w:b/>
                <w:bCs/>
              </w:rPr>
            </w:pPr>
            <w:r w:rsidRPr="00782EC0">
              <w:rPr>
                <w:b/>
                <w:bCs/>
              </w:rPr>
              <w:t xml:space="preserve">Irish </w:t>
            </w:r>
          </w:p>
        </w:tc>
        <w:tc>
          <w:tcPr>
            <w:tcW w:w="944" w:type="pct"/>
          </w:tcPr>
          <w:p w14:paraId="41031CA4" w14:textId="77777777" w:rsidR="0061694D" w:rsidRPr="00782EC0" w:rsidRDefault="0061694D" w:rsidP="00045719">
            <w:pPr>
              <w:pStyle w:val="TableText"/>
              <w:tabs>
                <w:tab w:val="decimal" w:pos="567"/>
              </w:tabs>
            </w:pPr>
          </w:p>
        </w:tc>
        <w:tc>
          <w:tcPr>
            <w:tcW w:w="945" w:type="pct"/>
          </w:tcPr>
          <w:p w14:paraId="2F6E9A9E" w14:textId="77777777" w:rsidR="0061694D" w:rsidRPr="00782EC0" w:rsidRDefault="0061694D" w:rsidP="00045719">
            <w:pPr>
              <w:pStyle w:val="TableText"/>
              <w:tabs>
                <w:tab w:val="decimal" w:pos="567"/>
              </w:tabs>
            </w:pPr>
          </w:p>
        </w:tc>
        <w:tc>
          <w:tcPr>
            <w:tcW w:w="912" w:type="pct"/>
          </w:tcPr>
          <w:p w14:paraId="412E6D79" w14:textId="77777777" w:rsidR="0061694D" w:rsidRPr="00782EC0" w:rsidRDefault="0061694D" w:rsidP="00045719">
            <w:pPr>
              <w:pStyle w:val="TableText"/>
              <w:tabs>
                <w:tab w:val="decimal" w:pos="567"/>
              </w:tabs>
            </w:pPr>
            <w:r w:rsidRPr="00782EC0">
              <w:t>0.008***</w:t>
            </w:r>
          </w:p>
        </w:tc>
      </w:tr>
      <w:tr w:rsidR="0061694D" w:rsidRPr="00782EC0" w14:paraId="68D59707"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5727D5EF" w14:textId="77777777" w:rsidR="0061694D" w:rsidRPr="00782EC0" w:rsidRDefault="0061694D" w:rsidP="00045719">
            <w:pPr>
              <w:pStyle w:val="TableText"/>
              <w:jc w:val="left"/>
              <w:rPr>
                <w:b/>
                <w:bCs/>
              </w:rPr>
            </w:pPr>
          </w:p>
        </w:tc>
        <w:tc>
          <w:tcPr>
            <w:tcW w:w="944" w:type="pct"/>
          </w:tcPr>
          <w:p w14:paraId="2E4711F5" w14:textId="77777777" w:rsidR="0061694D" w:rsidRPr="00782EC0" w:rsidRDefault="0061694D" w:rsidP="00045719">
            <w:pPr>
              <w:pStyle w:val="TableText"/>
              <w:tabs>
                <w:tab w:val="decimal" w:pos="567"/>
              </w:tabs>
            </w:pPr>
          </w:p>
        </w:tc>
        <w:tc>
          <w:tcPr>
            <w:tcW w:w="945" w:type="pct"/>
          </w:tcPr>
          <w:p w14:paraId="7788BF90" w14:textId="77777777" w:rsidR="0061694D" w:rsidRPr="00782EC0" w:rsidRDefault="0061694D" w:rsidP="00045719">
            <w:pPr>
              <w:pStyle w:val="TableText"/>
              <w:tabs>
                <w:tab w:val="decimal" w:pos="567"/>
              </w:tabs>
            </w:pPr>
          </w:p>
        </w:tc>
        <w:tc>
          <w:tcPr>
            <w:tcW w:w="912" w:type="pct"/>
          </w:tcPr>
          <w:p w14:paraId="5429F62A" w14:textId="77777777" w:rsidR="0061694D" w:rsidRPr="00782EC0" w:rsidRDefault="0061694D" w:rsidP="00045719">
            <w:pPr>
              <w:pStyle w:val="TableText"/>
              <w:tabs>
                <w:tab w:val="decimal" w:pos="567"/>
              </w:tabs>
            </w:pPr>
            <w:r w:rsidRPr="00782EC0">
              <w:t>(0.001)</w:t>
            </w:r>
          </w:p>
        </w:tc>
      </w:tr>
      <w:tr w:rsidR="0061694D" w:rsidRPr="00782EC0" w14:paraId="0307A804"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3"/>
        </w:trPr>
        <w:tc>
          <w:tcPr>
            <w:tcW w:w="3143" w:type="pct"/>
            <w:gridSpan w:val="2"/>
          </w:tcPr>
          <w:p w14:paraId="30AFABF6" w14:textId="57310DC0" w:rsidR="0061694D" w:rsidRPr="00782EC0" w:rsidRDefault="0061694D" w:rsidP="00045719">
            <w:pPr>
              <w:pStyle w:val="TableText"/>
              <w:tabs>
                <w:tab w:val="decimal" w:pos="567"/>
              </w:tabs>
              <w:rPr>
                <w:b/>
                <w:bCs/>
              </w:rPr>
            </w:pPr>
            <w:r w:rsidRPr="00782EC0">
              <w:rPr>
                <w:b/>
                <w:bCs/>
              </w:rPr>
              <w:t>Marital Status (Ref: Single):</w:t>
            </w:r>
          </w:p>
        </w:tc>
        <w:tc>
          <w:tcPr>
            <w:tcW w:w="945" w:type="pct"/>
          </w:tcPr>
          <w:p w14:paraId="5E64C6C5" w14:textId="77777777" w:rsidR="0061694D" w:rsidRPr="00782EC0" w:rsidRDefault="0061694D" w:rsidP="00045719">
            <w:pPr>
              <w:pStyle w:val="TableText"/>
              <w:tabs>
                <w:tab w:val="decimal" w:pos="567"/>
              </w:tabs>
            </w:pPr>
          </w:p>
        </w:tc>
        <w:tc>
          <w:tcPr>
            <w:tcW w:w="912" w:type="pct"/>
          </w:tcPr>
          <w:p w14:paraId="5B2A5B91" w14:textId="77777777" w:rsidR="0061694D" w:rsidRPr="00782EC0" w:rsidRDefault="0061694D" w:rsidP="00045719">
            <w:pPr>
              <w:pStyle w:val="TableText"/>
              <w:tabs>
                <w:tab w:val="decimal" w:pos="567"/>
              </w:tabs>
            </w:pPr>
          </w:p>
        </w:tc>
      </w:tr>
      <w:tr w:rsidR="0061694D" w:rsidRPr="00782EC0" w14:paraId="2799D48C"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427B0F6F" w14:textId="307EF3A8" w:rsidR="0061694D" w:rsidRPr="00782EC0" w:rsidRDefault="0061694D" w:rsidP="008160AC">
            <w:pPr>
              <w:pStyle w:val="TableText"/>
              <w:ind w:firstLine="167"/>
              <w:jc w:val="left"/>
              <w:rPr>
                <w:b/>
                <w:bCs/>
              </w:rPr>
            </w:pPr>
            <w:r w:rsidRPr="00782EC0">
              <w:rPr>
                <w:b/>
                <w:bCs/>
              </w:rPr>
              <w:t xml:space="preserve">Married </w:t>
            </w:r>
          </w:p>
        </w:tc>
        <w:tc>
          <w:tcPr>
            <w:tcW w:w="944" w:type="pct"/>
          </w:tcPr>
          <w:p w14:paraId="060BE248" w14:textId="77777777" w:rsidR="0061694D" w:rsidRPr="00782EC0" w:rsidRDefault="0061694D" w:rsidP="00045719">
            <w:pPr>
              <w:pStyle w:val="TableText"/>
              <w:tabs>
                <w:tab w:val="decimal" w:pos="567"/>
              </w:tabs>
            </w:pPr>
          </w:p>
        </w:tc>
        <w:tc>
          <w:tcPr>
            <w:tcW w:w="945" w:type="pct"/>
          </w:tcPr>
          <w:p w14:paraId="10F4862D" w14:textId="77777777" w:rsidR="0061694D" w:rsidRPr="00782EC0" w:rsidRDefault="0061694D" w:rsidP="00045719">
            <w:pPr>
              <w:pStyle w:val="TableText"/>
              <w:tabs>
                <w:tab w:val="decimal" w:pos="567"/>
              </w:tabs>
            </w:pPr>
          </w:p>
        </w:tc>
        <w:tc>
          <w:tcPr>
            <w:tcW w:w="912" w:type="pct"/>
          </w:tcPr>
          <w:p w14:paraId="0FCC31A9" w14:textId="77777777" w:rsidR="0061694D" w:rsidRPr="00782EC0" w:rsidRDefault="0061694D" w:rsidP="00045719">
            <w:pPr>
              <w:pStyle w:val="TableText"/>
              <w:tabs>
                <w:tab w:val="decimal" w:pos="567"/>
              </w:tabs>
            </w:pPr>
            <w:r w:rsidRPr="00782EC0">
              <w:t>0.082***</w:t>
            </w:r>
          </w:p>
        </w:tc>
      </w:tr>
      <w:tr w:rsidR="0061694D" w:rsidRPr="00782EC0" w14:paraId="2A87389D"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537BC285" w14:textId="77777777" w:rsidR="0061694D" w:rsidRPr="00782EC0" w:rsidRDefault="0061694D" w:rsidP="008160AC">
            <w:pPr>
              <w:pStyle w:val="TableText"/>
              <w:ind w:firstLine="167"/>
              <w:jc w:val="left"/>
              <w:rPr>
                <w:b/>
                <w:bCs/>
              </w:rPr>
            </w:pPr>
          </w:p>
        </w:tc>
        <w:tc>
          <w:tcPr>
            <w:tcW w:w="944" w:type="pct"/>
          </w:tcPr>
          <w:p w14:paraId="4DE242FB" w14:textId="77777777" w:rsidR="0061694D" w:rsidRPr="00782EC0" w:rsidRDefault="0061694D" w:rsidP="00045719">
            <w:pPr>
              <w:pStyle w:val="TableText"/>
              <w:tabs>
                <w:tab w:val="decimal" w:pos="567"/>
              </w:tabs>
            </w:pPr>
          </w:p>
        </w:tc>
        <w:tc>
          <w:tcPr>
            <w:tcW w:w="945" w:type="pct"/>
          </w:tcPr>
          <w:p w14:paraId="7C3068C7" w14:textId="77777777" w:rsidR="0061694D" w:rsidRPr="00782EC0" w:rsidRDefault="0061694D" w:rsidP="00045719">
            <w:pPr>
              <w:pStyle w:val="TableText"/>
              <w:tabs>
                <w:tab w:val="decimal" w:pos="567"/>
              </w:tabs>
            </w:pPr>
          </w:p>
        </w:tc>
        <w:tc>
          <w:tcPr>
            <w:tcW w:w="912" w:type="pct"/>
          </w:tcPr>
          <w:p w14:paraId="68309313" w14:textId="77777777" w:rsidR="0061694D" w:rsidRPr="00782EC0" w:rsidRDefault="0061694D" w:rsidP="00045719">
            <w:pPr>
              <w:pStyle w:val="TableText"/>
              <w:tabs>
                <w:tab w:val="decimal" w:pos="567"/>
              </w:tabs>
            </w:pPr>
            <w:r w:rsidRPr="00782EC0">
              <w:t>(0.001)</w:t>
            </w:r>
          </w:p>
        </w:tc>
      </w:tr>
      <w:tr w:rsidR="0061694D" w:rsidRPr="00782EC0" w14:paraId="350DFF5C"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2093AA6A" w14:textId="34F96C93" w:rsidR="0061694D" w:rsidRPr="00782EC0" w:rsidRDefault="0061694D" w:rsidP="008160AC">
            <w:pPr>
              <w:pStyle w:val="TableText"/>
              <w:ind w:firstLine="167"/>
              <w:jc w:val="left"/>
              <w:rPr>
                <w:b/>
                <w:bCs/>
              </w:rPr>
            </w:pPr>
            <w:r w:rsidRPr="00782EC0">
              <w:rPr>
                <w:b/>
                <w:bCs/>
              </w:rPr>
              <w:t>Divorced/Separated</w:t>
            </w:r>
          </w:p>
        </w:tc>
        <w:tc>
          <w:tcPr>
            <w:tcW w:w="944" w:type="pct"/>
          </w:tcPr>
          <w:p w14:paraId="5BFD7401" w14:textId="77777777" w:rsidR="0061694D" w:rsidRPr="00782EC0" w:rsidRDefault="0061694D" w:rsidP="00045719">
            <w:pPr>
              <w:pStyle w:val="TableText"/>
              <w:tabs>
                <w:tab w:val="decimal" w:pos="567"/>
              </w:tabs>
            </w:pPr>
          </w:p>
        </w:tc>
        <w:tc>
          <w:tcPr>
            <w:tcW w:w="945" w:type="pct"/>
          </w:tcPr>
          <w:p w14:paraId="25583FDA" w14:textId="77777777" w:rsidR="0061694D" w:rsidRPr="00782EC0" w:rsidRDefault="0061694D" w:rsidP="00045719">
            <w:pPr>
              <w:pStyle w:val="TableText"/>
              <w:tabs>
                <w:tab w:val="decimal" w:pos="567"/>
              </w:tabs>
            </w:pPr>
          </w:p>
        </w:tc>
        <w:tc>
          <w:tcPr>
            <w:tcW w:w="912" w:type="pct"/>
          </w:tcPr>
          <w:p w14:paraId="459660D7" w14:textId="77777777" w:rsidR="0061694D" w:rsidRPr="00782EC0" w:rsidRDefault="0061694D" w:rsidP="00045719">
            <w:pPr>
              <w:pStyle w:val="TableText"/>
              <w:tabs>
                <w:tab w:val="decimal" w:pos="567"/>
              </w:tabs>
            </w:pPr>
            <w:r w:rsidRPr="00782EC0">
              <w:t>0.020***</w:t>
            </w:r>
          </w:p>
        </w:tc>
      </w:tr>
      <w:tr w:rsidR="0061694D" w:rsidRPr="00782EC0" w14:paraId="3CEF724C"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750A2B6F" w14:textId="77777777" w:rsidR="0061694D" w:rsidRPr="00782EC0" w:rsidRDefault="0061694D" w:rsidP="008160AC">
            <w:pPr>
              <w:pStyle w:val="TableText"/>
              <w:ind w:firstLine="167"/>
              <w:jc w:val="left"/>
              <w:rPr>
                <w:b/>
                <w:bCs/>
              </w:rPr>
            </w:pPr>
          </w:p>
        </w:tc>
        <w:tc>
          <w:tcPr>
            <w:tcW w:w="944" w:type="pct"/>
          </w:tcPr>
          <w:p w14:paraId="22313850" w14:textId="77777777" w:rsidR="0061694D" w:rsidRPr="00782EC0" w:rsidRDefault="0061694D" w:rsidP="00045719">
            <w:pPr>
              <w:pStyle w:val="TableText"/>
              <w:tabs>
                <w:tab w:val="decimal" w:pos="567"/>
              </w:tabs>
            </w:pPr>
          </w:p>
        </w:tc>
        <w:tc>
          <w:tcPr>
            <w:tcW w:w="945" w:type="pct"/>
          </w:tcPr>
          <w:p w14:paraId="554A199F" w14:textId="77777777" w:rsidR="0061694D" w:rsidRPr="00782EC0" w:rsidRDefault="0061694D" w:rsidP="00045719">
            <w:pPr>
              <w:pStyle w:val="TableText"/>
              <w:tabs>
                <w:tab w:val="decimal" w:pos="567"/>
              </w:tabs>
            </w:pPr>
          </w:p>
        </w:tc>
        <w:tc>
          <w:tcPr>
            <w:tcW w:w="912" w:type="pct"/>
          </w:tcPr>
          <w:p w14:paraId="16C5CA52" w14:textId="77777777" w:rsidR="0061694D" w:rsidRPr="00782EC0" w:rsidRDefault="0061694D" w:rsidP="00045719">
            <w:pPr>
              <w:pStyle w:val="TableText"/>
              <w:tabs>
                <w:tab w:val="decimal" w:pos="567"/>
              </w:tabs>
            </w:pPr>
            <w:r w:rsidRPr="00782EC0">
              <w:t>(0.001)</w:t>
            </w:r>
          </w:p>
        </w:tc>
      </w:tr>
      <w:tr w:rsidR="0061694D" w:rsidRPr="00782EC0" w14:paraId="6A9B7931"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4900A487" w14:textId="74BC8510" w:rsidR="0061694D" w:rsidRPr="00782EC0" w:rsidRDefault="0061694D" w:rsidP="008160AC">
            <w:pPr>
              <w:pStyle w:val="TableText"/>
              <w:ind w:firstLine="167"/>
              <w:jc w:val="left"/>
              <w:rPr>
                <w:b/>
                <w:bCs/>
              </w:rPr>
            </w:pPr>
            <w:r w:rsidRPr="00782EC0">
              <w:rPr>
                <w:b/>
                <w:bCs/>
              </w:rPr>
              <w:t xml:space="preserve">Widowed </w:t>
            </w:r>
          </w:p>
        </w:tc>
        <w:tc>
          <w:tcPr>
            <w:tcW w:w="944" w:type="pct"/>
          </w:tcPr>
          <w:p w14:paraId="38B49D7E" w14:textId="77777777" w:rsidR="0061694D" w:rsidRPr="00782EC0" w:rsidRDefault="0061694D" w:rsidP="00045719">
            <w:pPr>
              <w:pStyle w:val="TableText"/>
              <w:tabs>
                <w:tab w:val="decimal" w:pos="567"/>
              </w:tabs>
            </w:pPr>
          </w:p>
        </w:tc>
        <w:tc>
          <w:tcPr>
            <w:tcW w:w="945" w:type="pct"/>
          </w:tcPr>
          <w:p w14:paraId="040ACB6F" w14:textId="77777777" w:rsidR="0061694D" w:rsidRPr="00782EC0" w:rsidRDefault="0061694D" w:rsidP="00045719">
            <w:pPr>
              <w:pStyle w:val="TableText"/>
              <w:tabs>
                <w:tab w:val="decimal" w:pos="567"/>
              </w:tabs>
            </w:pPr>
          </w:p>
        </w:tc>
        <w:tc>
          <w:tcPr>
            <w:tcW w:w="912" w:type="pct"/>
          </w:tcPr>
          <w:p w14:paraId="2D2B20F1" w14:textId="77777777" w:rsidR="0061694D" w:rsidRPr="00782EC0" w:rsidRDefault="0061694D" w:rsidP="00045719">
            <w:pPr>
              <w:pStyle w:val="TableText"/>
              <w:tabs>
                <w:tab w:val="decimal" w:pos="567"/>
              </w:tabs>
            </w:pPr>
            <w:r w:rsidRPr="00782EC0">
              <w:t>-0.026***</w:t>
            </w:r>
          </w:p>
        </w:tc>
      </w:tr>
      <w:tr w:rsidR="0061694D" w:rsidRPr="00782EC0" w14:paraId="2391394A"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69853D1E" w14:textId="77777777" w:rsidR="0061694D" w:rsidRPr="00782EC0" w:rsidRDefault="0061694D" w:rsidP="008160AC">
            <w:pPr>
              <w:pStyle w:val="TableText"/>
              <w:ind w:firstLine="167"/>
              <w:jc w:val="left"/>
              <w:rPr>
                <w:b/>
                <w:bCs/>
              </w:rPr>
            </w:pPr>
          </w:p>
        </w:tc>
        <w:tc>
          <w:tcPr>
            <w:tcW w:w="944" w:type="pct"/>
          </w:tcPr>
          <w:p w14:paraId="37868C74" w14:textId="77777777" w:rsidR="0061694D" w:rsidRPr="00782EC0" w:rsidRDefault="0061694D" w:rsidP="00045719">
            <w:pPr>
              <w:pStyle w:val="TableText"/>
              <w:tabs>
                <w:tab w:val="decimal" w:pos="567"/>
              </w:tabs>
            </w:pPr>
          </w:p>
        </w:tc>
        <w:tc>
          <w:tcPr>
            <w:tcW w:w="945" w:type="pct"/>
          </w:tcPr>
          <w:p w14:paraId="3FC70ED7" w14:textId="77777777" w:rsidR="0061694D" w:rsidRPr="00782EC0" w:rsidRDefault="0061694D" w:rsidP="00045719">
            <w:pPr>
              <w:pStyle w:val="TableText"/>
              <w:tabs>
                <w:tab w:val="decimal" w:pos="567"/>
              </w:tabs>
            </w:pPr>
          </w:p>
        </w:tc>
        <w:tc>
          <w:tcPr>
            <w:tcW w:w="912" w:type="pct"/>
          </w:tcPr>
          <w:p w14:paraId="529119A2" w14:textId="77777777" w:rsidR="0061694D" w:rsidRPr="00782EC0" w:rsidRDefault="0061694D" w:rsidP="00045719">
            <w:pPr>
              <w:pStyle w:val="TableText"/>
              <w:tabs>
                <w:tab w:val="decimal" w:pos="567"/>
              </w:tabs>
            </w:pPr>
            <w:r w:rsidRPr="00782EC0">
              <w:t>(0.002)</w:t>
            </w:r>
          </w:p>
        </w:tc>
      </w:tr>
      <w:tr w:rsidR="0061694D" w:rsidRPr="00782EC0" w14:paraId="4101E812"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3"/>
        </w:trPr>
        <w:tc>
          <w:tcPr>
            <w:tcW w:w="3143" w:type="pct"/>
            <w:gridSpan w:val="2"/>
          </w:tcPr>
          <w:p w14:paraId="1D6277A8" w14:textId="50E4DE29" w:rsidR="0061694D" w:rsidRPr="00782EC0" w:rsidRDefault="0061694D" w:rsidP="00045719">
            <w:pPr>
              <w:pStyle w:val="TableText"/>
              <w:tabs>
                <w:tab w:val="decimal" w:pos="567"/>
              </w:tabs>
              <w:rPr>
                <w:b/>
                <w:bCs/>
              </w:rPr>
            </w:pPr>
            <w:r w:rsidRPr="00782EC0">
              <w:rPr>
                <w:b/>
                <w:bCs/>
              </w:rPr>
              <w:t>Geographic Location (Ref: Dublin):</w:t>
            </w:r>
          </w:p>
        </w:tc>
        <w:tc>
          <w:tcPr>
            <w:tcW w:w="945" w:type="pct"/>
          </w:tcPr>
          <w:p w14:paraId="659520E6" w14:textId="77777777" w:rsidR="0061694D" w:rsidRPr="00782EC0" w:rsidRDefault="0061694D" w:rsidP="00045719">
            <w:pPr>
              <w:pStyle w:val="TableText"/>
              <w:tabs>
                <w:tab w:val="decimal" w:pos="567"/>
              </w:tabs>
            </w:pPr>
          </w:p>
        </w:tc>
        <w:tc>
          <w:tcPr>
            <w:tcW w:w="912" w:type="pct"/>
          </w:tcPr>
          <w:p w14:paraId="251C1297" w14:textId="77777777" w:rsidR="0061694D" w:rsidRPr="00782EC0" w:rsidRDefault="0061694D" w:rsidP="00045719">
            <w:pPr>
              <w:pStyle w:val="TableText"/>
              <w:tabs>
                <w:tab w:val="decimal" w:pos="567"/>
              </w:tabs>
            </w:pPr>
          </w:p>
        </w:tc>
      </w:tr>
      <w:tr w:rsidR="0061694D" w:rsidRPr="00782EC0" w14:paraId="70B33160"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154F92C5" w14:textId="4BF91F83" w:rsidR="0061694D" w:rsidRPr="00782EC0" w:rsidRDefault="0061694D" w:rsidP="008160AC">
            <w:pPr>
              <w:pStyle w:val="TableText"/>
              <w:ind w:firstLine="167"/>
              <w:jc w:val="left"/>
              <w:rPr>
                <w:b/>
                <w:bCs/>
              </w:rPr>
            </w:pPr>
            <w:r w:rsidRPr="00782EC0">
              <w:rPr>
                <w:b/>
                <w:bCs/>
              </w:rPr>
              <w:t xml:space="preserve">Border </w:t>
            </w:r>
          </w:p>
        </w:tc>
        <w:tc>
          <w:tcPr>
            <w:tcW w:w="944" w:type="pct"/>
          </w:tcPr>
          <w:p w14:paraId="28BE3C9A" w14:textId="77777777" w:rsidR="0061694D" w:rsidRPr="00782EC0" w:rsidRDefault="0061694D" w:rsidP="00045719">
            <w:pPr>
              <w:pStyle w:val="TableText"/>
              <w:tabs>
                <w:tab w:val="decimal" w:pos="567"/>
              </w:tabs>
            </w:pPr>
          </w:p>
        </w:tc>
        <w:tc>
          <w:tcPr>
            <w:tcW w:w="945" w:type="pct"/>
          </w:tcPr>
          <w:p w14:paraId="252799CB" w14:textId="77777777" w:rsidR="0061694D" w:rsidRPr="00782EC0" w:rsidRDefault="0061694D" w:rsidP="00045719">
            <w:pPr>
              <w:pStyle w:val="TableText"/>
              <w:tabs>
                <w:tab w:val="decimal" w:pos="567"/>
              </w:tabs>
            </w:pPr>
          </w:p>
        </w:tc>
        <w:tc>
          <w:tcPr>
            <w:tcW w:w="912" w:type="pct"/>
          </w:tcPr>
          <w:p w14:paraId="7B43BCE9" w14:textId="77777777" w:rsidR="0061694D" w:rsidRPr="00782EC0" w:rsidRDefault="0061694D" w:rsidP="00045719">
            <w:pPr>
              <w:pStyle w:val="TableText"/>
              <w:tabs>
                <w:tab w:val="decimal" w:pos="567"/>
              </w:tabs>
            </w:pPr>
            <w:r w:rsidRPr="00782EC0">
              <w:t>-0.060***</w:t>
            </w:r>
          </w:p>
        </w:tc>
      </w:tr>
      <w:tr w:rsidR="0061694D" w:rsidRPr="00782EC0" w14:paraId="1B7002AC"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257A1E19" w14:textId="77777777" w:rsidR="0061694D" w:rsidRPr="00782EC0" w:rsidRDefault="0061694D" w:rsidP="008160AC">
            <w:pPr>
              <w:pStyle w:val="TableText"/>
              <w:ind w:firstLine="167"/>
              <w:jc w:val="left"/>
              <w:rPr>
                <w:b/>
                <w:bCs/>
              </w:rPr>
            </w:pPr>
          </w:p>
        </w:tc>
        <w:tc>
          <w:tcPr>
            <w:tcW w:w="944" w:type="pct"/>
          </w:tcPr>
          <w:p w14:paraId="58E1600D" w14:textId="77777777" w:rsidR="0061694D" w:rsidRPr="00782EC0" w:rsidRDefault="0061694D" w:rsidP="00045719">
            <w:pPr>
              <w:pStyle w:val="TableText"/>
              <w:tabs>
                <w:tab w:val="decimal" w:pos="567"/>
              </w:tabs>
            </w:pPr>
          </w:p>
        </w:tc>
        <w:tc>
          <w:tcPr>
            <w:tcW w:w="945" w:type="pct"/>
          </w:tcPr>
          <w:p w14:paraId="592EAAB0" w14:textId="77777777" w:rsidR="0061694D" w:rsidRPr="00782EC0" w:rsidRDefault="0061694D" w:rsidP="00045719">
            <w:pPr>
              <w:pStyle w:val="TableText"/>
              <w:tabs>
                <w:tab w:val="decimal" w:pos="567"/>
              </w:tabs>
            </w:pPr>
          </w:p>
        </w:tc>
        <w:tc>
          <w:tcPr>
            <w:tcW w:w="912" w:type="pct"/>
          </w:tcPr>
          <w:p w14:paraId="6E570537" w14:textId="77777777" w:rsidR="0061694D" w:rsidRPr="00782EC0" w:rsidRDefault="0061694D" w:rsidP="00045719">
            <w:pPr>
              <w:pStyle w:val="TableText"/>
              <w:tabs>
                <w:tab w:val="decimal" w:pos="567"/>
              </w:tabs>
            </w:pPr>
            <w:r w:rsidRPr="00782EC0">
              <w:t>(0.001)</w:t>
            </w:r>
          </w:p>
        </w:tc>
      </w:tr>
      <w:tr w:rsidR="0061694D" w:rsidRPr="00782EC0" w14:paraId="157FC217"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33234558" w14:textId="7EA4F13B" w:rsidR="0061694D" w:rsidRPr="00782EC0" w:rsidRDefault="0061694D" w:rsidP="008160AC">
            <w:pPr>
              <w:pStyle w:val="TableText"/>
              <w:ind w:firstLine="167"/>
              <w:jc w:val="left"/>
              <w:rPr>
                <w:b/>
                <w:bCs/>
              </w:rPr>
            </w:pPr>
            <w:r w:rsidRPr="00782EC0">
              <w:rPr>
                <w:b/>
                <w:bCs/>
              </w:rPr>
              <w:t xml:space="preserve">West </w:t>
            </w:r>
          </w:p>
        </w:tc>
        <w:tc>
          <w:tcPr>
            <w:tcW w:w="944" w:type="pct"/>
          </w:tcPr>
          <w:p w14:paraId="6B281808" w14:textId="77777777" w:rsidR="0061694D" w:rsidRPr="00782EC0" w:rsidRDefault="0061694D" w:rsidP="00045719">
            <w:pPr>
              <w:pStyle w:val="TableText"/>
              <w:tabs>
                <w:tab w:val="decimal" w:pos="567"/>
              </w:tabs>
            </w:pPr>
          </w:p>
        </w:tc>
        <w:tc>
          <w:tcPr>
            <w:tcW w:w="945" w:type="pct"/>
          </w:tcPr>
          <w:p w14:paraId="7C2EEDA7" w14:textId="77777777" w:rsidR="0061694D" w:rsidRPr="00782EC0" w:rsidRDefault="0061694D" w:rsidP="00045719">
            <w:pPr>
              <w:pStyle w:val="TableText"/>
              <w:tabs>
                <w:tab w:val="decimal" w:pos="567"/>
              </w:tabs>
            </w:pPr>
          </w:p>
        </w:tc>
        <w:tc>
          <w:tcPr>
            <w:tcW w:w="912" w:type="pct"/>
          </w:tcPr>
          <w:p w14:paraId="2F601E86" w14:textId="77777777" w:rsidR="0061694D" w:rsidRPr="00782EC0" w:rsidRDefault="0061694D" w:rsidP="00045719">
            <w:pPr>
              <w:pStyle w:val="TableText"/>
              <w:tabs>
                <w:tab w:val="decimal" w:pos="567"/>
              </w:tabs>
            </w:pPr>
            <w:r w:rsidRPr="00782EC0">
              <w:t>-0.027***</w:t>
            </w:r>
          </w:p>
        </w:tc>
      </w:tr>
      <w:tr w:rsidR="0061694D" w:rsidRPr="00782EC0" w14:paraId="49E71526"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6145A3CD" w14:textId="77777777" w:rsidR="0061694D" w:rsidRPr="00782EC0" w:rsidRDefault="0061694D" w:rsidP="008160AC">
            <w:pPr>
              <w:pStyle w:val="TableText"/>
              <w:ind w:firstLine="167"/>
              <w:jc w:val="left"/>
              <w:rPr>
                <w:b/>
                <w:bCs/>
              </w:rPr>
            </w:pPr>
          </w:p>
        </w:tc>
        <w:tc>
          <w:tcPr>
            <w:tcW w:w="944" w:type="pct"/>
          </w:tcPr>
          <w:p w14:paraId="47A9D932" w14:textId="77777777" w:rsidR="0061694D" w:rsidRPr="00782EC0" w:rsidRDefault="0061694D" w:rsidP="00045719">
            <w:pPr>
              <w:pStyle w:val="TableText"/>
              <w:tabs>
                <w:tab w:val="decimal" w:pos="567"/>
              </w:tabs>
            </w:pPr>
          </w:p>
        </w:tc>
        <w:tc>
          <w:tcPr>
            <w:tcW w:w="945" w:type="pct"/>
          </w:tcPr>
          <w:p w14:paraId="59FE3851" w14:textId="77777777" w:rsidR="0061694D" w:rsidRPr="00782EC0" w:rsidRDefault="0061694D" w:rsidP="00045719">
            <w:pPr>
              <w:pStyle w:val="TableText"/>
              <w:tabs>
                <w:tab w:val="decimal" w:pos="567"/>
              </w:tabs>
            </w:pPr>
          </w:p>
        </w:tc>
        <w:tc>
          <w:tcPr>
            <w:tcW w:w="912" w:type="pct"/>
          </w:tcPr>
          <w:p w14:paraId="08C35D83" w14:textId="77777777" w:rsidR="0061694D" w:rsidRPr="00782EC0" w:rsidRDefault="0061694D" w:rsidP="00045719">
            <w:pPr>
              <w:pStyle w:val="TableText"/>
              <w:tabs>
                <w:tab w:val="decimal" w:pos="567"/>
              </w:tabs>
            </w:pPr>
            <w:r w:rsidRPr="00782EC0">
              <w:t>(0.001)</w:t>
            </w:r>
          </w:p>
        </w:tc>
      </w:tr>
      <w:tr w:rsidR="0061694D" w:rsidRPr="00782EC0" w14:paraId="1B6F0CC0"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4123333D" w14:textId="310E39C3" w:rsidR="0061694D" w:rsidRPr="00782EC0" w:rsidRDefault="0061694D" w:rsidP="008160AC">
            <w:pPr>
              <w:pStyle w:val="TableText"/>
              <w:ind w:firstLine="167"/>
              <w:jc w:val="left"/>
              <w:rPr>
                <w:b/>
                <w:bCs/>
              </w:rPr>
            </w:pPr>
            <w:r w:rsidRPr="00782EC0">
              <w:rPr>
                <w:b/>
                <w:bCs/>
              </w:rPr>
              <w:t>Mid-West</w:t>
            </w:r>
          </w:p>
        </w:tc>
        <w:tc>
          <w:tcPr>
            <w:tcW w:w="944" w:type="pct"/>
          </w:tcPr>
          <w:p w14:paraId="7E717C3B" w14:textId="77777777" w:rsidR="0061694D" w:rsidRPr="00782EC0" w:rsidRDefault="0061694D" w:rsidP="00045719">
            <w:pPr>
              <w:pStyle w:val="TableText"/>
              <w:tabs>
                <w:tab w:val="decimal" w:pos="567"/>
              </w:tabs>
            </w:pPr>
          </w:p>
        </w:tc>
        <w:tc>
          <w:tcPr>
            <w:tcW w:w="945" w:type="pct"/>
          </w:tcPr>
          <w:p w14:paraId="62B7D1CD" w14:textId="77777777" w:rsidR="0061694D" w:rsidRPr="00782EC0" w:rsidRDefault="0061694D" w:rsidP="00045719">
            <w:pPr>
              <w:pStyle w:val="TableText"/>
              <w:tabs>
                <w:tab w:val="decimal" w:pos="567"/>
              </w:tabs>
            </w:pPr>
          </w:p>
        </w:tc>
        <w:tc>
          <w:tcPr>
            <w:tcW w:w="912" w:type="pct"/>
          </w:tcPr>
          <w:p w14:paraId="40F894BE" w14:textId="77777777" w:rsidR="0061694D" w:rsidRPr="00782EC0" w:rsidRDefault="0061694D" w:rsidP="00045719">
            <w:pPr>
              <w:pStyle w:val="TableText"/>
              <w:tabs>
                <w:tab w:val="decimal" w:pos="567"/>
              </w:tabs>
            </w:pPr>
            <w:r w:rsidRPr="00782EC0">
              <w:t>-0.040***</w:t>
            </w:r>
          </w:p>
        </w:tc>
      </w:tr>
      <w:tr w:rsidR="0061694D" w:rsidRPr="00782EC0" w14:paraId="5147233B"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0E48DF6B" w14:textId="77777777" w:rsidR="0061694D" w:rsidRPr="00782EC0" w:rsidRDefault="0061694D" w:rsidP="008160AC">
            <w:pPr>
              <w:pStyle w:val="TableText"/>
              <w:ind w:firstLine="167"/>
              <w:jc w:val="left"/>
              <w:rPr>
                <w:b/>
                <w:bCs/>
              </w:rPr>
            </w:pPr>
          </w:p>
        </w:tc>
        <w:tc>
          <w:tcPr>
            <w:tcW w:w="944" w:type="pct"/>
          </w:tcPr>
          <w:p w14:paraId="1CAFD228" w14:textId="77777777" w:rsidR="0061694D" w:rsidRPr="00782EC0" w:rsidRDefault="0061694D" w:rsidP="00045719">
            <w:pPr>
              <w:pStyle w:val="TableText"/>
              <w:tabs>
                <w:tab w:val="decimal" w:pos="567"/>
              </w:tabs>
            </w:pPr>
          </w:p>
        </w:tc>
        <w:tc>
          <w:tcPr>
            <w:tcW w:w="945" w:type="pct"/>
          </w:tcPr>
          <w:p w14:paraId="201E0A8C" w14:textId="77777777" w:rsidR="0061694D" w:rsidRPr="00782EC0" w:rsidRDefault="0061694D" w:rsidP="00045719">
            <w:pPr>
              <w:pStyle w:val="TableText"/>
              <w:tabs>
                <w:tab w:val="decimal" w:pos="567"/>
              </w:tabs>
            </w:pPr>
          </w:p>
        </w:tc>
        <w:tc>
          <w:tcPr>
            <w:tcW w:w="912" w:type="pct"/>
          </w:tcPr>
          <w:p w14:paraId="3B87514F" w14:textId="77777777" w:rsidR="0061694D" w:rsidRPr="00782EC0" w:rsidRDefault="0061694D" w:rsidP="00045719">
            <w:pPr>
              <w:pStyle w:val="TableText"/>
              <w:tabs>
                <w:tab w:val="decimal" w:pos="567"/>
              </w:tabs>
            </w:pPr>
            <w:r w:rsidRPr="00782EC0">
              <w:t>(0.001)</w:t>
            </w:r>
          </w:p>
        </w:tc>
      </w:tr>
      <w:tr w:rsidR="0061694D" w:rsidRPr="00782EC0" w14:paraId="720B82A6"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311F7EFA" w14:textId="3FE2F7D8" w:rsidR="0061694D" w:rsidRPr="00782EC0" w:rsidRDefault="0061694D" w:rsidP="008160AC">
            <w:pPr>
              <w:pStyle w:val="TableText"/>
              <w:ind w:firstLine="167"/>
              <w:jc w:val="left"/>
              <w:rPr>
                <w:b/>
                <w:bCs/>
              </w:rPr>
            </w:pPr>
            <w:r w:rsidRPr="00782EC0">
              <w:rPr>
                <w:b/>
                <w:bCs/>
              </w:rPr>
              <w:t>South-East</w:t>
            </w:r>
          </w:p>
        </w:tc>
        <w:tc>
          <w:tcPr>
            <w:tcW w:w="944" w:type="pct"/>
          </w:tcPr>
          <w:p w14:paraId="20570FEB" w14:textId="77777777" w:rsidR="0061694D" w:rsidRPr="00782EC0" w:rsidRDefault="0061694D" w:rsidP="00045719">
            <w:pPr>
              <w:pStyle w:val="TableText"/>
              <w:tabs>
                <w:tab w:val="decimal" w:pos="567"/>
              </w:tabs>
            </w:pPr>
          </w:p>
        </w:tc>
        <w:tc>
          <w:tcPr>
            <w:tcW w:w="945" w:type="pct"/>
          </w:tcPr>
          <w:p w14:paraId="470A6EB5" w14:textId="77777777" w:rsidR="0061694D" w:rsidRPr="00782EC0" w:rsidRDefault="0061694D" w:rsidP="00045719">
            <w:pPr>
              <w:pStyle w:val="TableText"/>
              <w:tabs>
                <w:tab w:val="decimal" w:pos="567"/>
              </w:tabs>
            </w:pPr>
          </w:p>
        </w:tc>
        <w:tc>
          <w:tcPr>
            <w:tcW w:w="912" w:type="pct"/>
          </w:tcPr>
          <w:p w14:paraId="7645E267" w14:textId="77777777" w:rsidR="0061694D" w:rsidRPr="00782EC0" w:rsidRDefault="0061694D" w:rsidP="00045719">
            <w:pPr>
              <w:pStyle w:val="TableText"/>
              <w:tabs>
                <w:tab w:val="decimal" w:pos="567"/>
              </w:tabs>
            </w:pPr>
            <w:r w:rsidRPr="00782EC0">
              <w:t>-0.058***</w:t>
            </w:r>
          </w:p>
        </w:tc>
      </w:tr>
      <w:tr w:rsidR="0061694D" w:rsidRPr="00782EC0" w14:paraId="1794D1D9"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3EA0169C" w14:textId="77777777" w:rsidR="0061694D" w:rsidRPr="00782EC0" w:rsidRDefault="0061694D" w:rsidP="008160AC">
            <w:pPr>
              <w:pStyle w:val="TableText"/>
              <w:ind w:firstLine="167"/>
              <w:jc w:val="left"/>
              <w:rPr>
                <w:b/>
                <w:bCs/>
              </w:rPr>
            </w:pPr>
          </w:p>
        </w:tc>
        <w:tc>
          <w:tcPr>
            <w:tcW w:w="944" w:type="pct"/>
          </w:tcPr>
          <w:p w14:paraId="1E9045B3" w14:textId="77777777" w:rsidR="0061694D" w:rsidRPr="00782EC0" w:rsidRDefault="0061694D" w:rsidP="00045719">
            <w:pPr>
              <w:pStyle w:val="TableText"/>
              <w:tabs>
                <w:tab w:val="decimal" w:pos="567"/>
              </w:tabs>
            </w:pPr>
          </w:p>
        </w:tc>
        <w:tc>
          <w:tcPr>
            <w:tcW w:w="945" w:type="pct"/>
          </w:tcPr>
          <w:p w14:paraId="1FCEB481" w14:textId="77777777" w:rsidR="0061694D" w:rsidRPr="00782EC0" w:rsidRDefault="0061694D" w:rsidP="00045719">
            <w:pPr>
              <w:pStyle w:val="TableText"/>
              <w:tabs>
                <w:tab w:val="decimal" w:pos="567"/>
              </w:tabs>
            </w:pPr>
          </w:p>
        </w:tc>
        <w:tc>
          <w:tcPr>
            <w:tcW w:w="912" w:type="pct"/>
          </w:tcPr>
          <w:p w14:paraId="57EF6F7C" w14:textId="77777777" w:rsidR="0061694D" w:rsidRPr="00782EC0" w:rsidRDefault="0061694D" w:rsidP="00045719">
            <w:pPr>
              <w:pStyle w:val="TableText"/>
              <w:tabs>
                <w:tab w:val="decimal" w:pos="567"/>
              </w:tabs>
            </w:pPr>
            <w:r w:rsidRPr="00782EC0">
              <w:t>(0.001)</w:t>
            </w:r>
          </w:p>
        </w:tc>
      </w:tr>
      <w:tr w:rsidR="0061694D" w:rsidRPr="00782EC0" w14:paraId="18D5D33B"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43433797" w14:textId="34704358" w:rsidR="0061694D" w:rsidRPr="00782EC0" w:rsidRDefault="0061694D" w:rsidP="008160AC">
            <w:pPr>
              <w:pStyle w:val="TableText"/>
              <w:ind w:firstLine="167"/>
              <w:jc w:val="left"/>
              <w:rPr>
                <w:b/>
                <w:bCs/>
              </w:rPr>
            </w:pPr>
            <w:r w:rsidRPr="00782EC0">
              <w:rPr>
                <w:b/>
                <w:bCs/>
              </w:rPr>
              <w:t>South-West</w:t>
            </w:r>
          </w:p>
        </w:tc>
        <w:tc>
          <w:tcPr>
            <w:tcW w:w="944" w:type="pct"/>
          </w:tcPr>
          <w:p w14:paraId="04B879D2" w14:textId="77777777" w:rsidR="0061694D" w:rsidRPr="00782EC0" w:rsidRDefault="0061694D" w:rsidP="00045719">
            <w:pPr>
              <w:pStyle w:val="TableText"/>
              <w:tabs>
                <w:tab w:val="decimal" w:pos="567"/>
              </w:tabs>
            </w:pPr>
          </w:p>
        </w:tc>
        <w:tc>
          <w:tcPr>
            <w:tcW w:w="945" w:type="pct"/>
          </w:tcPr>
          <w:p w14:paraId="34261839" w14:textId="77777777" w:rsidR="0061694D" w:rsidRPr="00782EC0" w:rsidRDefault="0061694D" w:rsidP="00045719">
            <w:pPr>
              <w:pStyle w:val="TableText"/>
              <w:tabs>
                <w:tab w:val="decimal" w:pos="567"/>
              </w:tabs>
            </w:pPr>
          </w:p>
        </w:tc>
        <w:tc>
          <w:tcPr>
            <w:tcW w:w="912" w:type="pct"/>
          </w:tcPr>
          <w:p w14:paraId="347C1F9F" w14:textId="77777777" w:rsidR="0061694D" w:rsidRPr="00782EC0" w:rsidRDefault="0061694D" w:rsidP="00045719">
            <w:pPr>
              <w:pStyle w:val="TableText"/>
              <w:tabs>
                <w:tab w:val="decimal" w:pos="567"/>
              </w:tabs>
            </w:pPr>
            <w:r w:rsidRPr="00782EC0">
              <w:t>-0.010***</w:t>
            </w:r>
          </w:p>
        </w:tc>
      </w:tr>
      <w:tr w:rsidR="0061694D" w:rsidRPr="00782EC0" w14:paraId="3E325853"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5E154850" w14:textId="77777777" w:rsidR="0061694D" w:rsidRPr="00782EC0" w:rsidRDefault="0061694D" w:rsidP="008160AC">
            <w:pPr>
              <w:pStyle w:val="TableText"/>
              <w:ind w:firstLine="167"/>
              <w:jc w:val="left"/>
              <w:rPr>
                <w:b/>
                <w:bCs/>
              </w:rPr>
            </w:pPr>
          </w:p>
        </w:tc>
        <w:tc>
          <w:tcPr>
            <w:tcW w:w="944" w:type="pct"/>
          </w:tcPr>
          <w:p w14:paraId="718402A5" w14:textId="77777777" w:rsidR="0061694D" w:rsidRPr="00782EC0" w:rsidRDefault="0061694D" w:rsidP="00045719">
            <w:pPr>
              <w:pStyle w:val="TableText"/>
              <w:tabs>
                <w:tab w:val="decimal" w:pos="567"/>
              </w:tabs>
            </w:pPr>
          </w:p>
        </w:tc>
        <w:tc>
          <w:tcPr>
            <w:tcW w:w="945" w:type="pct"/>
          </w:tcPr>
          <w:p w14:paraId="70666F1F" w14:textId="77777777" w:rsidR="0061694D" w:rsidRPr="00782EC0" w:rsidRDefault="0061694D" w:rsidP="00045719">
            <w:pPr>
              <w:pStyle w:val="TableText"/>
              <w:tabs>
                <w:tab w:val="decimal" w:pos="567"/>
              </w:tabs>
            </w:pPr>
          </w:p>
        </w:tc>
        <w:tc>
          <w:tcPr>
            <w:tcW w:w="912" w:type="pct"/>
          </w:tcPr>
          <w:p w14:paraId="24C1E9C8" w14:textId="77777777" w:rsidR="0061694D" w:rsidRPr="00782EC0" w:rsidRDefault="0061694D" w:rsidP="00045719">
            <w:pPr>
              <w:pStyle w:val="TableText"/>
              <w:tabs>
                <w:tab w:val="decimal" w:pos="567"/>
              </w:tabs>
            </w:pPr>
            <w:r w:rsidRPr="00782EC0">
              <w:t>(0.001)</w:t>
            </w:r>
          </w:p>
        </w:tc>
      </w:tr>
      <w:tr w:rsidR="0061694D" w:rsidRPr="00782EC0" w14:paraId="52FB2080"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2C734A9C" w14:textId="5B8FE280" w:rsidR="0061694D" w:rsidRPr="00782EC0" w:rsidRDefault="0061694D" w:rsidP="008160AC">
            <w:pPr>
              <w:pStyle w:val="TableText"/>
              <w:ind w:firstLine="167"/>
              <w:jc w:val="left"/>
              <w:rPr>
                <w:b/>
                <w:bCs/>
              </w:rPr>
            </w:pPr>
            <w:r w:rsidRPr="00782EC0">
              <w:rPr>
                <w:b/>
                <w:bCs/>
              </w:rPr>
              <w:t>Mid-East</w:t>
            </w:r>
          </w:p>
        </w:tc>
        <w:tc>
          <w:tcPr>
            <w:tcW w:w="944" w:type="pct"/>
          </w:tcPr>
          <w:p w14:paraId="5E021012" w14:textId="77777777" w:rsidR="0061694D" w:rsidRPr="00782EC0" w:rsidRDefault="0061694D" w:rsidP="00045719">
            <w:pPr>
              <w:pStyle w:val="TableText"/>
              <w:tabs>
                <w:tab w:val="decimal" w:pos="567"/>
              </w:tabs>
            </w:pPr>
          </w:p>
        </w:tc>
        <w:tc>
          <w:tcPr>
            <w:tcW w:w="945" w:type="pct"/>
          </w:tcPr>
          <w:p w14:paraId="102F74BC" w14:textId="77777777" w:rsidR="0061694D" w:rsidRPr="00782EC0" w:rsidRDefault="0061694D" w:rsidP="00045719">
            <w:pPr>
              <w:pStyle w:val="TableText"/>
              <w:tabs>
                <w:tab w:val="decimal" w:pos="567"/>
              </w:tabs>
            </w:pPr>
          </w:p>
        </w:tc>
        <w:tc>
          <w:tcPr>
            <w:tcW w:w="912" w:type="pct"/>
          </w:tcPr>
          <w:p w14:paraId="079DFCE2" w14:textId="77777777" w:rsidR="0061694D" w:rsidRPr="00782EC0" w:rsidRDefault="0061694D" w:rsidP="00045719">
            <w:pPr>
              <w:pStyle w:val="TableText"/>
              <w:tabs>
                <w:tab w:val="decimal" w:pos="567"/>
              </w:tabs>
            </w:pPr>
            <w:r w:rsidRPr="00782EC0">
              <w:t>-0.023***</w:t>
            </w:r>
          </w:p>
        </w:tc>
      </w:tr>
      <w:tr w:rsidR="0061694D" w:rsidRPr="00782EC0" w14:paraId="4FBB3885"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071AA366" w14:textId="77777777" w:rsidR="0061694D" w:rsidRPr="00782EC0" w:rsidRDefault="0061694D" w:rsidP="008160AC">
            <w:pPr>
              <w:pStyle w:val="TableText"/>
              <w:ind w:firstLine="167"/>
              <w:jc w:val="left"/>
              <w:rPr>
                <w:b/>
                <w:bCs/>
              </w:rPr>
            </w:pPr>
          </w:p>
        </w:tc>
        <w:tc>
          <w:tcPr>
            <w:tcW w:w="944" w:type="pct"/>
          </w:tcPr>
          <w:p w14:paraId="23FB2BD1" w14:textId="77777777" w:rsidR="0061694D" w:rsidRPr="00782EC0" w:rsidRDefault="0061694D" w:rsidP="00045719">
            <w:pPr>
              <w:pStyle w:val="TableText"/>
              <w:tabs>
                <w:tab w:val="decimal" w:pos="567"/>
              </w:tabs>
            </w:pPr>
          </w:p>
        </w:tc>
        <w:tc>
          <w:tcPr>
            <w:tcW w:w="945" w:type="pct"/>
          </w:tcPr>
          <w:p w14:paraId="75CCA765" w14:textId="77777777" w:rsidR="0061694D" w:rsidRPr="00782EC0" w:rsidRDefault="0061694D" w:rsidP="00045719">
            <w:pPr>
              <w:pStyle w:val="TableText"/>
              <w:tabs>
                <w:tab w:val="decimal" w:pos="567"/>
              </w:tabs>
            </w:pPr>
          </w:p>
        </w:tc>
        <w:tc>
          <w:tcPr>
            <w:tcW w:w="912" w:type="pct"/>
          </w:tcPr>
          <w:p w14:paraId="473ECFEB" w14:textId="77777777" w:rsidR="0061694D" w:rsidRPr="00782EC0" w:rsidRDefault="0061694D" w:rsidP="00045719">
            <w:pPr>
              <w:pStyle w:val="TableText"/>
              <w:tabs>
                <w:tab w:val="decimal" w:pos="567"/>
              </w:tabs>
            </w:pPr>
            <w:r w:rsidRPr="00782EC0">
              <w:t>(0.001)</w:t>
            </w:r>
          </w:p>
        </w:tc>
      </w:tr>
      <w:tr w:rsidR="0061694D" w:rsidRPr="00782EC0" w14:paraId="2834FDAB"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5C743176" w14:textId="15D14B49" w:rsidR="0061694D" w:rsidRPr="00782EC0" w:rsidRDefault="0061694D" w:rsidP="008160AC">
            <w:pPr>
              <w:pStyle w:val="TableText"/>
              <w:ind w:firstLine="167"/>
              <w:jc w:val="left"/>
              <w:rPr>
                <w:b/>
                <w:bCs/>
              </w:rPr>
            </w:pPr>
            <w:r w:rsidRPr="00782EC0">
              <w:rPr>
                <w:b/>
                <w:bCs/>
              </w:rPr>
              <w:t xml:space="preserve">Midland </w:t>
            </w:r>
          </w:p>
        </w:tc>
        <w:tc>
          <w:tcPr>
            <w:tcW w:w="944" w:type="pct"/>
          </w:tcPr>
          <w:p w14:paraId="709A7254" w14:textId="77777777" w:rsidR="0061694D" w:rsidRPr="00782EC0" w:rsidRDefault="0061694D" w:rsidP="00045719">
            <w:pPr>
              <w:pStyle w:val="TableText"/>
              <w:tabs>
                <w:tab w:val="decimal" w:pos="567"/>
              </w:tabs>
            </w:pPr>
          </w:p>
        </w:tc>
        <w:tc>
          <w:tcPr>
            <w:tcW w:w="945" w:type="pct"/>
          </w:tcPr>
          <w:p w14:paraId="7020E105" w14:textId="77777777" w:rsidR="0061694D" w:rsidRPr="00782EC0" w:rsidRDefault="0061694D" w:rsidP="00045719">
            <w:pPr>
              <w:pStyle w:val="TableText"/>
              <w:tabs>
                <w:tab w:val="decimal" w:pos="567"/>
              </w:tabs>
            </w:pPr>
          </w:p>
        </w:tc>
        <w:tc>
          <w:tcPr>
            <w:tcW w:w="912" w:type="pct"/>
          </w:tcPr>
          <w:p w14:paraId="38657B39" w14:textId="77777777" w:rsidR="0061694D" w:rsidRPr="00782EC0" w:rsidRDefault="0061694D" w:rsidP="00045719">
            <w:pPr>
              <w:pStyle w:val="TableText"/>
              <w:tabs>
                <w:tab w:val="decimal" w:pos="567"/>
              </w:tabs>
            </w:pPr>
            <w:r w:rsidRPr="00782EC0">
              <w:t>-0.065***</w:t>
            </w:r>
          </w:p>
        </w:tc>
      </w:tr>
      <w:tr w:rsidR="0061694D" w:rsidRPr="00782EC0" w14:paraId="515D8D02"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13F4594C" w14:textId="77777777" w:rsidR="0061694D" w:rsidRPr="00782EC0" w:rsidRDefault="0061694D" w:rsidP="008160AC">
            <w:pPr>
              <w:pStyle w:val="TableText"/>
              <w:ind w:firstLine="167"/>
              <w:jc w:val="left"/>
              <w:rPr>
                <w:b/>
                <w:bCs/>
              </w:rPr>
            </w:pPr>
          </w:p>
        </w:tc>
        <w:tc>
          <w:tcPr>
            <w:tcW w:w="944" w:type="pct"/>
          </w:tcPr>
          <w:p w14:paraId="201279B9" w14:textId="77777777" w:rsidR="0061694D" w:rsidRPr="00782EC0" w:rsidRDefault="0061694D" w:rsidP="00045719">
            <w:pPr>
              <w:pStyle w:val="TableText"/>
              <w:tabs>
                <w:tab w:val="decimal" w:pos="567"/>
              </w:tabs>
            </w:pPr>
          </w:p>
        </w:tc>
        <w:tc>
          <w:tcPr>
            <w:tcW w:w="945" w:type="pct"/>
          </w:tcPr>
          <w:p w14:paraId="7FD48220" w14:textId="77777777" w:rsidR="0061694D" w:rsidRPr="00782EC0" w:rsidRDefault="0061694D" w:rsidP="00045719">
            <w:pPr>
              <w:pStyle w:val="TableText"/>
              <w:tabs>
                <w:tab w:val="decimal" w:pos="567"/>
              </w:tabs>
            </w:pPr>
          </w:p>
        </w:tc>
        <w:tc>
          <w:tcPr>
            <w:tcW w:w="912" w:type="pct"/>
          </w:tcPr>
          <w:p w14:paraId="1690F040" w14:textId="77777777" w:rsidR="0061694D" w:rsidRPr="00782EC0" w:rsidRDefault="0061694D" w:rsidP="00045719">
            <w:pPr>
              <w:pStyle w:val="TableText"/>
              <w:tabs>
                <w:tab w:val="decimal" w:pos="567"/>
              </w:tabs>
            </w:pPr>
            <w:r w:rsidRPr="00782EC0">
              <w:t>(0.001)</w:t>
            </w:r>
          </w:p>
        </w:tc>
      </w:tr>
      <w:tr w:rsidR="0061694D" w:rsidRPr="00782EC0" w14:paraId="7CEAF071"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0CF763B1" w14:textId="77777777" w:rsidR="0061694D" w:rsidRPr="00782EC0" w:rsidRDefault="0061694D" w:rsidP="008160AC">
            <w:pPr>
              <w:pStyle w:val="TableText"/>
              <w:ind w:firstLine="167"/>
              <w:jc w:val="left"/>
              <w:rPr>
                <w:b/>
                <w:bCs/>
              </w:rPr>
            </w:pPr>
          </w:p>
        </w:tc>
        <w:tc>
          <w:tcPr>
            <w:tcW w:w="944" w:type="pct"/>
          </w:tcPr>
          <w:p w14:paraId="09B8283D" w14:textId="77777777" w:rsidR="0061694D" w:rsidRPr="00782EC0" w:rsidRDefault="0061694D" w:rsidP="00045719">
            <w:pPr>
              <w:pStyle w:val="TableText"/>
              <w:tabs>
                <w:tab w:val="decimal" w:pos="567"/>
              </w:tabs>
            </w:pPr>
          </w:p>
        </w:tc>
        <w:tc>
          <w:tcPr>
            <w:tcW w:w="945" w:type="pct"/>
          </w:tcPr>
          <w:p w14:paraId="78EC62B4" w14:textId="77777777" w:rsidR="0061694D" w:rsidRPr="00782EC0" w:rsidRDefault="0061694D" w:rsidP="00045719">
            <w:pPr>
              <w:pStyle w:val="TableText"/>
              <w:tabs>
                <w:tab w:val="decimal" w:pos="567"/>
              </w:tabs>
            </w:pPr>
          </w:p>
        </w:tc>
        <w:tc>
          <w:tcPr>
            <w:tcW w:w="912" w:type="pct"/>
          </w:tcPr>
          <w:p w14:paraId="1F939C96" w14:textId="77777777" w:rsidR="0061694D" w:rsidRPr="00782EC0" w:rsidRDefault="0061694D" w:rsidP="00045719">
            <w:pPr>
              <w:pStyle w:val="TableText"/>
              <w:tabs>
                <w:tab w:val="decimal" w:pos="567"/>
              </w:tabs>
            </w:pPr>
          </w:p>
        </w:tc>
      </w:tr>
      <w:tr w:rsidR="0061694D" w:rsidRPr="00782EC0" w14:paraId="77DEA7AD"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5C1729F7" w14:textId="77777777" w:rsidR="0061694D" w:rsidRPr="00782EC0" w:rsidRDefault="0061694D" w:rsidP="00045719">
            <w:pPr>
              <w:pStyle w:val="TableText"/>
              <w:jc w:val="left"/>
              <w:rPr>
                <w:b/>
                <w:bCs/>
              </w:rPr>
            </w:pPr>
            <w:r w:rsidRPr="00782EC0">
              <w:rPr>
                <w:b/>
                <w:bCs/>
              </w:rPr>
              <w:t>Observations</w:t>
            </w:r>
          </w:p>
        </w:tc>
        <w:tc>
          <w:tcPr>
            <w:tcW w:w="944" w:type="pct"/>
          </w:tcPr>
          <w:p w14:paraId="7FB1DFF0" w14:textId="77777777" w:rsidR="0061694D" w:rsidRPr="00782EC0" w:rsidRDefault="0061694D" w:rsidP="00045719">
            <w:pPr>
              <w:pStyle w:val="TableText"/>
              <w:jc w:val="center"/>
            </w:pPr>
            <w:r w:rsidRPr="00782EC0">
              <w:t>1,969,148</w:t>
            </w:r>
          </w:p>
        </w:tc>
        <w:tc>
          <w:tcPr>
            <w:tcW w:w="945" w:type="pct"/>
          </w:tcPr>
          <w:p w14:paraId="65E8FA03" w14:textId="77777777" w:rsidR="0061694D" w:rsidRPr="00782EC0" w:rsidRDefault="0061694D" w:rsidP="00045719">
            <w:pPr>
              <w:pStyle w:val="TableText"/>
              <w:jc w:val="center"/>
            </w:pPr>
            <w:r w:rsidRPr="00782EC0">
              <w:t>1,969,148</w:t>
            </w:r>
          </w:p>
        </w:tc>
        <w:tc>
          <w:tcPr>
            <w:tcW w:w="912" w:type="pct"/>
          </w:tcPr>
          <w:p w14:paraId="35CC40CC" w14:textId="77777777" w:rsidR="0061694D" w:rsidRPr="00782EC0" w:rsidRDefault="0061694D" w:rsidP="00045719">
            <w:pPr>
              <w:pStyle w:val="TableText"/>
              <w:jc w:val="center"/>
            </w:pPr>
            <w:r w:rsidRPr="00782EC0">
              <w:t>1,969,148</w:t>
            </w:r>
          </w:p>
        </w:tc>
      </w:tr>
      <w:tr w:rsidR="0061694D" w:rsidRPr="00782EC0" w14:paraId="53790381"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33D38252" w14:textId="77777777" w:rsidR="0061694D" w:rsidRPr="00782EC0" w:rsidRDefault="0061694D" w:rsidP="00045719">
            <w:pPr>
              <w:pStyle w:val="TableText"/>
              <w:jc w:val="left"/>
              <w:rPr>
                <w:b/>
                <w:bCs/>
              </w:rPr>
            </w:pPr>
            <w:r w:rsidRPr="00782EC0">
              <w:rPr>
                <w:b/>
                <w:bCs/>
              </w:rPr>
              <w:t>Pseudo R-squared</w:t>
            </w:r>
          </w:p>
        </w:tc>
        <w:tc>
          <w:tcPr>
            <w:tcW w:w="944" w:type="pct"/>
          </w:tcPr>
          <w:p w14:paraId="543B61F9" w14:textId="77777777" w:rsidR="0061694D" w:rsidRPr="00782EC0" w:rsidRDefault="0061694D" w:rsidP="00045719">
            <w:pPr>
              <w:pStyle w:val="TableText"/>
              <w:tabs>
                <w:tab w:val="decimal" w:pos="567"/>
              </w:tabs>
            </w:pPr>
            <w:r w:rsidRPr="00782EC0">
              <w:t>0.0228</w:t>
            </w:r>
          </w:p>
        </w:tc>
        <w:tc>
          <w:tcPr>
            <w:tcW w:w="945" w:type="pct"/>
          </w:tcPr>
          <w:p w14:paraId="052A73AA" w14:textId="77777777" w:rsidR="0061694D" w:rsidRPr="00782EC0" w:rsidRDefault="0061694D" w:rsidP="00045719">
            <w:pPr>
              <w:pStyle w:val="TableText"/>
              <w:tabs>
                <w:tab w:val="decimal" w:pos="567"/>
              </w:tabs>
            </w:pPr>
            <w:r w:rsidRPr="00782EC0">
              <w:t>0.0343</w:t>
            </w:r>
          </w:p>
        </w:tc>
        <w:tc>
          <w:tcPr>
            <w:tcW w:w="912" w:type="pct"/>
          </w:tcPr>
          <w:p w14:paraId="48A3EAF1" w14:textId="77777777" w:rsidR="0061694D" w:rsidRPr="00782EC0" w:rsidRDefault="0061694D" w:rsidP="00045719">
            <w:pPr>
              <w:pStyle w:val="TableText"/>
              <w:tabs>
                <w:tab w:val="decimal" w:pos="567"/>
              </w:tabs>
            </w:pPr>
            <w:r w:rsidRPr="00782EC0">
              <w:t>0.0911</w:t>
            </w:r>
          </w:p>
        </w:tc>
      </w:tr>
    </w:tbl>
    <w:p w14:paraId="78534F73" w14:textId="77777777" w:rsidR="0061694D" w:rsidRPr="00782EC0" w:rsidRDefault="0061694D" w:rsidP="000838BD">
      <w:pPr>
        <w:pStyle w:val="Greyline"/>
        <w:rPr>
          <w:noProof w:val="0"/>
          <w:lang w:val="en-IE"/>
        </w:rPr>
      </w:pPr>
    </w:p>
    <w:p w14:paraId="2F1BF19A" w14:textId="610F8F12" w:rsidR="0061694D" w:rsidRPr="00782EC0" w:rsidRDefault="0061694D" w:rsidP="000E74AD">
      <w:pPr>
        <w:pStyle w:val="Sourcesandnotes"/>
        <w:ind w:right="95"/>
        <w:rPr>
          <w:i w:val="0"/>
          <w:iCs/>
        </w:rPr>
      </w:pPr>
      <w:r w:rsidRPr="00782EC0">
        <w:t>Source:</w:t>
      </w:r>
      <w:r w:rsidRPr="00782EC0">
        <w:tab/>
      </w:r>
      <w:r w:rsidR="00231900" w:rsidRPr="00782EC0">
        <w:rPr>
          <w:i w:val="0"/>
          <w:iCs/>
        </w:rPr>
        <w:t>Results d</w:t>
      </w:r>
      <w:r w:rsidRPr="00782EC0">
        <w:rPr>
          <w:i w:val="0"/>
          <w:iCs/>
        </w:rPr>
        <w:t>erived by authors using 2016 Census microdata</w:t>
      </w:r>
      <w:r w:rsidR="00045719" w:rsidRPr="00782EC0">
        <w:rPr>
          <w:i w:val="0"/>
          <w:iCs/>
        </w:rPr>
        <w:t>.</w:t>
      </w:r>
    </w:p>
    <w:p w14:paraId="365A055F" w14:textId="13B27C5E" w:rsidR="003B6069" w:rsidRPr="00782EC0" w:rsidRDefault="0061694D" w:rsidP="000E74AD">
      <w:pPr>
        <w:pStyle w:val="Sourcesandnotes"/>
        <w:ind w:right="95"/>
        <w:rPr>
          <w:i w:val="0"/>
          <w:iCs/>
        </w:rPr>
      </w:pPr>
      <w:r w:rsidRPr="00782EC0">
        <w:t>Note:</w:t>
      </w:r>
      <w:r w:rsidRPr="00782EC0">
        <w:tab/>
      </w:r>
      <w:r w:rsidRPr="00782EC0">
        <w:rPr>
          <w:i w:val="0"/>
          <w:iCs/>
        </w:rPr>
        <w:t>Working age population (15-64 years of age) in employment (employees only)</w:t>
      </w:r>
      <w:r w:rsidR="00045719" w:rsidRPr="00782EC0">
        <w:rPr>
          <w:i w:val="0"/>
          <w:iCs/>
        </w:rPr>
        <w:t>.</w:t>
      </w:r>
      <w:r w:rsidR="000E74AD" w:rsidRPr="00782EC0">
        <w:rPr>
          <w:i w:val="0"/>
          <w:iCs/>
        </w:rPr>
        <w:t xml:space="preserve"> </w:t>
      </w:r>
      <w:r w:rsidR="006E458E" w:rsidRPr="00782EC0">
        <w:rPr>
          <w:i w:val="0"/>
          <w:iCs/>
        </w:rPr>
        <w:t>‘</w:t>
      </w:r>
      <w:r w:rsidR="0052048F" w:rsidRPr="00782EC0">
        <w:rPr>
          <w:i w:val="0"/>
          <w:iCs/>
        </w:rPr>
        <w:t>N</w:t>
      </w:r>
      <w:r w:rsidR="00116569" w:rsidRPr="00782EC0">
        <w:rPr>
          <w:i w:val="0"/>
          <w:iCs/>
        </w:rPr>
        <w:t>ot stated</w:t>
      </w:r>
      <w:r w:rsidR="006E458E" w:rsidRPr="00782EC0">
        <w:rPr>
          <w:i w:val="0"/>
          <w:iCs/>
        </w:rPr>
        <w:t>’</w:t>
      </w:r>
      <w:r w:rsidR="00116569" w:rsidRPr="00782EC0">
        <w:rPr>
          <w:i w:val="0"/>
          <w:iCs/>
        </w:rPr>
        <w:t xml:space="preserve"> cases </w:t>
      </w:r>
      <w:r w:rsidR="0052048F" w:rsidRPr="00782EC0">
        <w:rPr>
          <w:i w:val="0"/>
          <w:iCs/>
        </w:rPr>
        <w:t xml:space="preserve">controlled for </w:t>
      </w:r>
      <w:r w:rsidR="00116569" w:rsidRPr="00782EC0">
        <w:rPr>
          <w:i w:val="0"/>
          <w:iCs/>
        </w:rPr>
        <w:t xml:space="preserve">in </w:t>
      </w:r>
      <w:r w:rsidR="0052048F" w:rsidRPr="00782EC0">
        <w:rPr>
          <w:i w:val="0"/>
          <w:iCs/>
        </w:rPr>
        <w:t xml:space="preserve">estimated </w:t>
      </w:r>
      <w:r w:rsidR="00116569" w:rsidRPr="00782EC0">
        <w:rPr>
          <w:i w:val="0"/>
          <w:iCs/>
        </w:rPr>
        <w:t>specifications</w:t>
      </w:r>
      <w:r w:rsidR="00045719" w:rsidRPr="00782EC0">
        <w:rPr>
          <w:i w:val="0"/>
          <w:iCs/>
        </w:rPr>
        <w:t>.</w:t>
      </w:r>
      <w:r w:rsidR="000E74AD" w:rsidRPr="00782EC0">
        <w:rPr>
          <w:i w:val="0"/>
          <w:iCs/>
        </w:rPr>
        <w:t xml:space="preserve"> </w:t>
      </w:r>
      <w:r w:rsidR="00D60316" w:rsidRPr="00782EC0">
        <w:rPr>
          <w:i w:val="0"/>
          <w:iCs/>
        </w:rPr>
        <w:t>Standard errors in parentheses; *** p&lt;0.01, ** p&lt;0.05, * p&lt;0.1.</w:t>
      </w:r>
    </w:p>
    <w:p w14:paraId="202BC6B9" w14:textId="4A735B0F" w:rsidR="000E74AD" w:rsidRPr="00782EC0" w:rsidRDefault="000E74AD">
      <w:pPr>
        <w:widowControl/>
        <w:autoSpaceDE/>
        <w:autoSpaceDN/>
        <w:spacing w:after="200" w:line="276" w:lineRule="auto"/>
        <w:ind w:left="0" w:right="0"/>
        <w:jc w:val="left"/>
        <w:rPr>
          <w:rFonts w:eastAsia="Times New Roman" w:cs="Times New Roman"/>
          <w:bCs/>
          <w:iCs/>
          <w:color w:val="000000"/>
          <w:sz w:val="16"/>
          <w:szCs w:val="20"/>
        </w:rPr>
      </w:pPr>
      <w:r w:rsidRPr="00782EC0">
        <w:rPr>
          <w:i/>
          <w:iCs/>
        </w:rPr>
        <w:br w:type="page"/>
      </w:r>
    </w:p>
    <w:p w14:paraId="6404C01F" w14:textId="1496A8C7" w:rsidR="00116569" w:rsidRPr="00782EC0" w:rsidRDefault="006534C7" w:rsidP="006534C7">
      <w:pPr>
        <w:pStyle w:val="Tabletitle"/>
      </w:pPr>
      <w:bookmarkStart w:id="198" w:name="_Toc82080445"/>
      <w:r w:rsidRPr="00782EC0">
        <w:t xml:space="preserve">Table </w:t>
      </w:r>
      <w:r w:rsidR="00E34EA0" w:rsidRPr="00782EC0">
        <w:t>5</w:t>
      </w:r>
      <w:r w:rsidR="00116569" w:rsidRPr="00782EC0">
        <w:t>.</w:t>
      </w:r>
      <w:r w:rsidR="00BE2D4D" w:rsidRPr="00782EC0">
        <w:t>2</w:t>
      </w:r>
      <w:r w:rsidR="00736288" w:rsidRPr="00782EC0">
        <w:t>6</w:t>
      </w:r>
      <w:r w:rsidRPr="00782EC0">
        <w:tab/>
        <w:t>Impact of disability type on a person</w:t>
      </w:r>
      <w:r w:rsidR="006E458E" w:rsidRPr="00782EC0">
        <w:t>’</w:t>
      </w:r>
      <w:r w:rsidRPr="00782EC0">
        <w:t>s probability of being an employee by gender: 2016 (marginal effects)</w:t>
      </w:r>
      <w:bookmarkEnd w:id="198"/>
    </w:p>
    <w:tbl>
      <w:tblPr>
        <w:tblStyle w:val="ESRItable1"/>
        <w:tblW w:w="5000" w:type="pct"/>
        <w:tblLook w:val="04A0" w:firstRow="1" w:lastRow="0" w:firstColumn="1" w:lastColumn="0" w:noHBand="0" w:noVBand="1"/>
        <w:tblCaption w:val="TABLE 5.26 IMPACT OF DISABILITY TYPE ON A PERSON’S PROBABILITY OF BEING AN EMPLOYEE BY GENDER: 2016 (MARGINAL EFFECTS)"/>
        <w:tblDescription w:val="This table examines the impact that having a type disability has on a working age person’s likelihood of being in employment by gender in Ireland in 2016. The table lists the results for 3 probit models. The models are: all working age people with disabilities; working age males with disabilities; working age females with disabilities. The results are marginal effects. The table shows that for all these disability types, the negative effect was slightly larger among males than females. &#10;"/>
      </w:tblPr>
      <w:tblGrid>
        <w:gridCol w:w="4669"/>
        <w:gridCol w:w="1275"/>
        <w:gridCol w:w="1418"/>
        <w:gridCol w:w="1644"/>
      </w:tblGrid>
      <w:tr w:rsidR="0037356B" w:rsidRPr="00782EC0" w14:paraId="6D777791" w14:textId="77777777" w:rsidTr="00045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2" w:type="pct"/>
          </w:tcPr>
          <w:p w14:paraId="254B6431" w14:textId="77777777" w:rsidR="00116569" w:rsidRPr="00782EC0" w:rsidRDefault="00116569" w:rsidP="00045719">
            <w:pPr>
              <w:pStyle w:val="TableText"/>
              <w:rPr>
                <w:color w:val="auto"/>
              </w:rPr>
            </w:pPr>
          </w:p>
        </w:tc>
        <w:tc>
          <w:tcPr>
            <w:tcW w:w="708" w:type="pct"/>
          </w:tcPr>
          <w:p w14:paraId="584F7A1A" w14:textId="00D8D378" w:rsidR="00116569" w:rsidRPr="00782EC0" w:rsidRDefault="00116569" w:rsidP="00045719">
            <w:pPr>
              <w:pStyle w:val="TableText"/>
              <w:jc w:val="center"/>
              <w:cnfStyle w:val="100000000000" w:firstRow="1" w:lastRow="0" w:firstColumn="0" w:lastColumn="0" w:oddVBand="0" w:evenVBand="0" w:oddHBand="0" w:evenHBand="0" w:firstRowFirstColumn="0" w:firstRowLastColumn="0" w:lastRowFirstColumn="0" w:lastRowLastColumn="0"/>
              <w:rPr>
                <w:color w:val="auto"/>
              </w:rPr>
            </w:pPr>
            <w:r w:rsidRPr="00782EC0">
              <w:rPr>
                <w:color w:val="auto"/>
              </w:rPr>
              <w:t>All</w:t>
            </w:r>
          </w:p>
          <w:p w14:paraId="7C0C0A2A" w14:textId="77777777" w:rsidR="00116569" w:rsidRPr="00782EC0" w:rsidRDefault="00116569" w:rsidP="00045719">
            <w:pPr>
              <w:pStyle w:val="TableText"/>
              <w:jc w:val="center"/>
              <w:cnfStyle w:val="100000000000" w:firstRow="1" w:lastRow="0" w:firstColumn="0" w:lastColumn="0" w:oddVBand="0" w:evenVBand="0" w:oddHBand="0" w:evenHBand="0" w:firstRowFirstColumn="0" w:firstRowLastColumn="0" w:lastRowFirstColumn="0" w:lastRowLastColumn="0"/>
              <w:rPr>
                <w:color w:val="auto"/>
              </w:rPr>
            </w:pPr>
            <w:r w:rsidRPr="00782EC0">
              <w:rPr>
                <w:color w:val="auto"/>
              </w:rPr>
              <w:t>(1)</w:t>
            </w:r>
          </w:p>
        </w:tc>
        <w:tc>
          <w:tcPr>
            <w:tcW w:w="787" w:type="pct"/>
          </w:tcPr>
          <w:p w14:paraId="74EEDB79" w14:textId="045C7329" w:rsidR="00116569" w:rsidRPr="00782EC0" w:rsidRDefault="00116569" w:rsidP="00045719">
            <w:pPr>
              <w:pStyle w:val="TableText"/>
              <w:jc w:val="center"/>
              <w:cnfStyle w:val="100000000000" w:firstRow="1" w:lastRow="0" w:firstColumn="0" w:lastColumn="0" w:oddVBand="0" w:evenVBand="0" w:oddHBand="0" w:evenHBand="0" w:firstRowFirstColumn="0" w:firstRowLastColumn="0" w:lastRowFirstColumn="0" w:lastRowLastColumn="0"/>
              <w:rPr>
                <w:color w:val="auto"/>
              </w:rPr>
            </w:pPr>
            <w:r w:rsidRPr="00782EC0">
              <w:rPr>
                <w:color w:val="auto"/>
              </w:rPr>
              <w:t>Males</w:t>
            </w:r>
          </w:p>
          <w:p w14:paraId="0A66B8A8" w14:textId="77777777" w:rsidR="00116569" w:rsidRPr="00782EC0" w:rsidRDefault="00116569" w:rsidP="00045719">
            <w:pPr>
              <w:pStyle w:val="TableText"/>
              <w:jc w:val="center"/>
              <w:cnfStyle w:val="100000000000" w:firstRow="1" w:lastRow="0" w:firstColumn="0" w:lastColumn="0" w:oddVBand="0" w:evenVBand="0" w:oddHBand="0" w:evenHBand="0" w:firstRowFirstColumn="0" w:firstRowLastColumn="0" w:lastRowFirstColumn="0" w:lastRowLastColumn="0"/>
              <w:rPr>
                <w:color w:val="auto"/>
              </w:rPr>
            </w:pPr>
            <w:r w:rsidRPr="00782EC0">
              <w:rPr>
                <w:color w:val="auto"/>
              </w:rPr>
              <w:t>(2)</w:t>
            </w:r>
          </w:p>
        </w:tc>
        <w:tc>
          <w:tcPr>
            <w:tcW w:w="913" w:type="pct"/>
          </w:tcPr>
          <w:p w14:paraId="21C6B6B6" w14:textId="54A51455" w:rsidR="00116569" w:rsidRPr="00782EC0" w:rsidRDefault="00116569" w:rsidP="00045719">
            <w:pPr>
              <w:pStyle w:val="TableText"/>
              <w:jc w:val="center"/>
              <w:cnfStyle w:val="100000000000" w:firstRow="1" w:lastRow="0" w:firstColumn="0" w:lastColumn="0" w:oddVBand="0" w:evenVBand="0" w:oddHBand="0" w:evenHBand="0" w:firstRowFirstColumn="0" w:firstRowLastColumn="0" w:lastRowFirstColumn="0" w:lastRowLastColumn="0"/>
              <w:rPr>
                <w:color w:val="auto"/>
              </w:rPr>
            </w:pPr>
            <w:r w:rsidRPr="00782EC0">
              <w:rPr>
                <w:color w:val="auto"/>
              </w:rPr>
              <w:t>Females</w:t>
            </w:r>
          </w:p>
          <w:p w14:paraId="5F5C2800" w14:textId="77777777" w:rsidR="00116569" w:rsidRPr="00782EC0" w:rsidRDefault="00116569" w:rsidP="00045719">
            <w:pPr>
              <w:pStyle w:val="TableText"/>
              <w:jc w:val="center"/>
              <w:cnfStyle w:val="100000000000" w:firstRow="1" w:lastRow="0" w:firstColumn="0" w:lastColumn="0" w:oddVBand="0" w:evenVBand="0" w:oddHBand="0" w:evenHBand="0" w:firstRowFirstColumn="0" w:firstRowLastColumn="0" w:lastRowFirstColumn="0" w:lastRowLastColumn="0"/>
              <w:rPr>
                <w:color w:val="auto"/>
              </w:rPr>
            </w:pPr>
            <w:r w:rsidRPr="00782EC0">
              <w:rPr>
                <w:color w:val="auto"/>
              </w:rPr>
              <w:t>(3)</w:t>
            </w:r>
          </w:p>
        </w:tc>
      </w:tr>
      <w:tr w:rsidR="0037356B" w:rsidRPr="00782EC0" w14:paraId="7BB537E9" w14:textId="77777777" w:rsidTr="00045719">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592" w:type="pct"/>
          </w:tcPr>
          <w:p w14:paraId="1B32E146" w14:textId="35C9BCD6" w:rsidR="00116569" w:rsidRPr="00782EC0" w:rsidRDefault="00116569" w:rsidP="00045719">
            <w:pPr>
              <w:pStyle w:val="TableText"/>
              <w:jc w:val="left"/>
              <w:rPr>
                <w:b/>
                <w:bCs/>
              </w:rPr>
            </w:pPr>
            <w:r w:rsidRPr="00782EC0">
              <w:rPr>
                <w:b/>
                <w:bCs/>
              </w:rPr>
              <w:t>Disability Type</w:t>
            </w:r>
            <w:r w:rsidR="00BF6D8D" w:rsidRPr="00782EC0">
              <w:rPr>
                <w:b/>
                <w:bCs/>
              </w:rPr>
              <w:t xml:space="preserve"> </w:t>
            </w:r>
            <w:r w:rsidR="004956F6" w:rsidRPr="00782EC0">
              <w:rPr>
                <w:b/>
                <w:bCs/>
              </w:rPr>
              <w:t>(Ref: No Disability)</w:t>
            </w:r>
            <w:r w:rsidRPr="00782EC0">
              <w:rPr>
                <w:b/>
                <w:bCs/>
              </w:rPr>
              <w:t>:</w:t>
            </w:r>
          </w:p>
        </w:tc>
        <w:tc>
          <w:tcPr>
            <w:tcW w:w="708" w:type="pct"/>
          </w:tcPr>
          <w:p w14:paraId="09F90DFA" w14:textId="77777777" w:rsidR="00116569" w:rsidRPr="00782EC0" w:rsidRDefault="00116569" w:rsidP="00045719">
            <w:pPr>
              <w:pStyle w:val="TableText"/>
              <w:tabs>
                <w:tab w:val="decimal" w:pos="567"/>
              </w:tabs>
            </w:pPr>
          </w:p>
        </w:tc>
        <w:tc>
          <w:tcPr>
            <w:tcW w:w="787" w:type="pct"/>
          </w:tcPr>
          <w:p w14:paraId="3299F79A" w14:textId="77777777" w:rsidR="00116569" w:rsidRPr="00782EC0" w:rsidRDefault="00116569" w:rsidP="00045719">
            <w:pPr>
              <w:pStyle w:val="TableText"/>
              <w:tabs>
                <w:tab w:val="decimal" w:pos="567"/>
              </w:tabs>
            </w:pPr>
          </w:p>
        </w:tc>
        <w:tc>
          <w:tcPr>
            <w:tcW w:w="913" w:type="pct"/>
          </w:tcPr>
          <w:p w14:paraId="57BCA93C" w14:textId="77777777" w:rsidR="00116569" w:rsidRPr="00782EC0" w:rsidRDefault="00116569" w:rsidP="00045719">
            <w:pPr>
              <w:pStyle w:val="TableText"/>
              <w:tabs>
                <w:tab w:val="decimal" w:pos="567"/>
              </w:tabs>
            </w:pPr>
          </w:p>
        </w:tc>
      </w:tr>
      <w:tr w:rsidR="0037356B" w:rsidRPr="00782EC0" w14:paraId="36DF0EE5" w14:textId="77777777" w:rsidTr="00045719">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2592" w:type="pct"/>
          </w:tcPr>
          <w:p w14:paraId="722EF308" w14:textId="210D743A" w:rsidR="00A96749" w:rsidRPr="00782EC0" w:rsidRDefault="00E00C30" w:rsidP="008160AC">
            <w:pPr>
              <w:pStyle w:val="TableText"/>
              <w:ind w:left="167"/>
              <w:jc w:val="left"/>
              <w:rPr>
                <w:b/>
                <w:bCs/>
              </w:rPr>
            </w:pPr>
            <w:r w:rsidRPr="00782EC0">
              <w:rPr>
                <w:b/>
                <w:bCs/>
              </w:rPr>
              <w:t>Blindness or a serious vision impairment</w:t>
            </w:r>
          </w:p>
        </w:tc>
        <w:tc>
          <w:tcPr>
            <w:tcW w:w="708" w:type="pct"/>
          </w:tcPr>
          <w:p w14:paraId="0E2E70D2" w14:textId="2F199CF2" w:rsidR="00A96749" w:rsidRPr="00782EC0" w:rsidRDefault="00A96749" w:rsidP="00045719">
            <w:pPr>
              <w:pStyle w:val="TableText"/>
              <w:tabs>
                <w:tab w:val="decimal" w:pos="319"/>
              </w:tabs>
            </w:pPr>
            <w:r w:rsidRPr="00782EC0">
              <w:t>-0.047***</w:t>
            </w:r>
          </w:p>
        </w:tc>
        <w:tc>
          <w:tcPr>
            <w:tcW w:w="787" w:type="pct"/>
          </w:tcPr>
          <w:p w14:paraId="26AAE5F5" w14:textId="0DD8DFD0" w:rsidR="00A96749" w:rsidRPr="00782EC0" w:rsidRDefault="00A96749" w:rsidP="00045719">
            <w:pPr>
              <w:pStyle w:val="TableText"/>
              <w:tabs>
                <w:tab w:val="decimal" w:pos="319"/>
              </w:tabs>
            </w:pPr>
            <w:r w:rsidRPr="00782EC0">
              <w:t>-0.0</w:t>
            </w:r>
            <w:r w:rsidR="00660C38" w:rsidRPr="00782EC0">
              <w:t>53</w:t>
            </w:r>
            <w:r w:rsidRPr="00782EC0">
              <w:t>***</w:t>
            </w:r>
          </w:p>
        </w:tc>
        <w:tc>
          <w:tcPr>
            <w:tcW w:w="913" w:type="pct"/>
          </w:tcPr>
          <w:p w14:paraId="0544AE4A" w14:textId="5CFC2908" w:rsidR="00A96749" w:rsidRPr="00782EC0" w:rsidRDefault="00A96749" w:rsidP="00045719">
            <w:pPr>
              <w:pStyle w:val="TableText"/>
              <w:tabs>
                <w:tab w:val="decimal" w:pos="319"/>
              </w:tabs>
            </w:pPr>
            <w:r w:rsidRPr="00782EC0">
              <w:t>-0.0</w:t>
            </w:r>
            <w:r w:rsidR="00660C38" w:rsidRPr="00782EC0">
              <w:t>3</w:t>
            </w:r>
            <w:r w:rsidRPr="00782EC0">
              <w:t>7***</w:t>
            </w:r>
          </w:p>
        </w:tc>
      </w:tr>
      <w:tr w:rsidR="0037356B" w:rsidRPr="00782EC0" w14:paraId="66198E06" w14:textId="77777777" w:rsidTr="00045719">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592" w:type="pct"/>
          </w:tcPr>
          <w:p w14:paraId="264B4202" w14:textId="77777777" w:rsidR="00A96749" w:rsidRPr="00782EC0" w:rsidRDefault="00A96749" w:rsidP="008160AC">
            <w:pPr>
              <w:pStyle w:val="TableText"/>
              <w:ind w:left="167"/>
              <w:jc w:val="left"/>
              <w:rPr>
                <w:b/>
                <w:bCs/>
              </w:rPr>
            </w:pPr>
          </w:p>
        </w:tc>
        <w:tc>
          <w:tcPr>
            <w:tcW w:w="708" w:type="pct"/>
          </w:tcPr>
          <w:p w14:paraId="302FFFE6" w14:textId="11547C36" w:rsidR="00A96749" w:rsidRPr="00782EC0" w:rsidRDefault="00A96749" w:rsidP="00045719">
            <w:pPr>
              <w:pStyle w:val="TableText"/>
              <w:tabs>
                <w:tab w:val="decimal" w:pos="319"/>
              </w:tabs>
            </w:pPr>
            <w:r w:rsidRPr="00782EC0">
              <w:t>(0.004)</w:t>
            </w:r>
          </w:p>
        </w:tc>
        <w:tc>
          <w:tcPr>
            <w:tcW w:w="787" w:type="pct"/>
          </w:tcPr>
          <w:p w14:paraId="3C78E4BC" w14:textId="4F7411CF" w:rsidR="00A96749" w:rsidRPr="00782EC0" w:rsidRDefault="00A96749" w:rsidP="00045719">
            <w:pPr>
              <w:pStyle w:val="TableText"/>
              <w:tabs>
                <w:tab w:val="decimal" w:pos="319"/>
              </w:tabs>
            </w:pPr>
            <w:r w:rsidRPr="00782EC0">
              <w:t>(0.00</w:t>
            </w:r>
            <w:r w:rsidR="00660C38" w:rsidRPr="00782EC0">
              <w:t>5</w:t>
            </w:r>
            <w:r w:rsidRPr="00782EC0">
              <w:t>)</w:t>
            </w:r>
          </w:p>
        </w:tc>
        <w:tc>
          <w:tcPr>
            <w:tcW w:w="913" w:type="pct"/>
          </w:tcPr>
          <w:p w14:paraId="04EBD365" w14:textId="037A1786" w:rsidR="00A96749" w:rsidRPr="00782EC0" w:rsidRDefault="00A96749" w:rsidP="00045719">
            <w:pPr>
              <w:pStyle w:val="TableText"/>
              <w:tabs>
                <w:tab w:val="decimal" w:pos="319"/>
              </w:tabs>
            </w:pPr>
            <w:r w:rsidRPr="00782EC0">
              <w:t>(0.00</w:t>
            </w:r>
            <w:r w:rsidR="00660C38" w:rsidRPr="00782EC0">
              <w:t>5</w:t>
            </w:r>
            <w:r w:rsidRPr="00782EC0">
              <w:t>)</w:t>
            </w:r>
          </w:p>
        </w:tc>
      </w:tr>
      <w:tr w:rsidR="0037356B" w:rsidRPr="00782EC0" w14:paraId="178AEB6B" w14:textId="77777777" w:rsidTr="00045719">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2592" w:type="pct"/>
          </w:tcPr>
          <w:p w14:paraId="7D6A6F31" w14:textId="110C6555" w:rsidR="00A96749" w:rsidRPr="00782EC0" w:rsidRDefault="00E319B9" w:rsidP="008160AC">
            <w:pPr>
              <w:pStyle w:val="TableText"/>
              <w:ind w:left="167"/>
              <w:jc w:val="left"/>
              <w:rPr>
                <w:b/>
                <w:bCs/>
              </w:rPr>
            </w:pPr>
            <w:r w:rsidRPr="00782EC0">
              <w:rPr>
                <w:b/>
                <w:bCs/>
              </w:rPr>
              <w:t>Deafness or a serious hearing impairment</w:t>
            </w:r>
          </w:p>
        </w:tc>
        <w:tc>
          <w:tcPr>
            <w:tcW w:w="708" w:type="pct"/>
          </w:tcPr>
          <w:p w14:paraId="7738A408" w14:textId="4B4C7B87" w:rsidR="00A96749" w:rsidRPr="00782EC0" w:rsidRDefault="00A96749" w:rsidP="00045719">
            <w:pPr>
              <w:pStyle w:val="TableText"/>
              <w:tabs>
                <w:tab w:val="decimal" w:pos="319"/>
              </w:tabs>
            </w:pPr>
            <w:r w:rsidRPr="00782EC0">
              <w:t>-0.041***</w:t>
            </w:r>
          </w:p>
        </w:tc>
        <w:tc>
          <w:tcPr>
            <w:tcW w:w="787" w:type="pct"/>
          </w:tcPr>
          <w:p w14:paraId="52F9C336" w14:textId="3BC9D278" w:rsidR="00A96749" w:rsidRPr="00782EC0" w:rsidRDefault="00A96749" w:rsidP="00045719">
            <w:pPr>
              <w:pStyle w:val="TableText"/>
              <w:tabs>
                <w:tab w:val="decimal" w:pos="319"/>
              </w:tabs>
            </w:pPr>
            <w:r w:rsidRPr="00782EC0">
              <w:t>-0.0</w:t>
            </w:r>
            <w:r w:rsidR="00660C38" w:rsidRPr="00782EC0">
              <w:t>3</w:t>
            </w:r>
            <w:r w:rsidRPr="00782EC0">
              <w:t>8***</w:t>
            </w:r>
          </w:p>
        </w:tc>
        <w:tc>
          <w:tcPr>
            <w:tcW w:w="913" w:type="pct"/>
          </w:tcPr>
          <w:p w14:paraId="52C2D5A5" w14:textId="2923CEDA" w:rsidR="00A96749" w:rsidRPr="00782EC0" w:rsidRDefault="00A96749" w:rsidP="00045719">
            <w:pPr>
              <w:pStyle w:val="TableText"/>
              <w:tabs>
                <w:tab w:val="decimal" w:pos="319"/>
              </w:tabs>
            </w:pPr>
            <w:r w:rsidRPr="00782EC0">
              <w:t>-0.04</w:t>
            </w:r>
            <w:r w:rsidR="00660C38" w:rsidRPr="00782EC0">
              <w:t>6</w:t>
            </w:r>
            <w:r w:rsidRPr="00782EC0">
              <w:t>***</w:t>
            </w:r>
          </w:p>
        </w:tc>
      </w:tr>
      <w:tr w:rsidR="0037356B" w:rsidRPr="00782EC0" w14:paraId="02C4C6DC" w14:textId="77777777" w:rsidTr="00045719">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592" w:type="pct"/>
          </w:tcPr>
          <w:p w14:paraId="47761E7E" w14:textId="77777777" w:rsidR="00A96749" w:rsidRPr="00782EC0" w:rsidRDefault="00A96749" w:rsidP="008160AC">
            <w:pPr>
              <w:pStyle w:val="TableText"/>
              <w:ind w:left="167"/>
              <w:jc w:val="left"/>
              <w:rPr>
                <w:b/>
                <w:bCs/>
              </w:rPr>
            </w:pPr>
          </w:p>
        </w:tc>
        <w:tc>
          <w:tcPr>
            <w:tcW w:w="708" w:type="pct"/>
          </w:tcPr>
          <w:p w14:paraId="197CB193" w14:textId="2B9DA458" w:rsidR="00A96749" w:rsidRPr="00782EC0" w:rsidRDefault="00A96749" w:rsidP="00045719">
            <w:pPr>
              <w:pStyle w:val="TableText"/>
              <w:tabs>
                <w:tab w:val="decimal" w:pos="319"/>
              </w:tabs>
            </w:pPr>
            <w:r w:rsidRPr="00782EC0">
              <w:t>(0.003)</w:t>
            </w:r>
          </w:p>
        </w:tc>
        <w:tc>
          <w:tcPr>
            <w:tcW w:w="787" w:type="pct"/>
          </w:tcPr>
          <w:p w14:paraId="5FB51A29" w14:textId="5C1142F7" w:rsidR="00A96749" w:rsidRPr="00782EC0" w:rsidRDefault="00A96749" w:rsidP="00045719">
            <w:pPr>
              <w:pStyle w:val="TableText"/>
              <w:tabs>
                <w:tab w:val="decimal" w:pos="319"/>
              </w:tabs>
            </w:pPr>
            <w:r w:rsidRPr="00782EC0">
              <w:t>(0.00</w:t>
            </w:r>
            <w:r w:rsidR="00660C38" w:rsidRPr="00782EC0">
              <w:t>4</w:t>
            </w:r>
            <w:r w:rsidRPr="00782EC0">
              <w:t>)</w:t>
            </w:r>
          </w:p>
        </w:tc>
        <w:tc>
          <w:tcPr>
            <w:tcW w:w="913" w:type="pct"/>
          </w:tcPr>
          <w:p w14:paraId="41B974DB" w14:textId="1969CAAF" w:rsidR="00A96749" w:rsidRPr="00782EC0" w:rsidRDefault="00A96749" w:rsidP="00045719">
            <w:pPr>
              <w:pStyle w:val="TableText"/>
              <w:tabs>
                <w:tab w:val="decimal" w:pos="319"/>
              </w:tabs>
            </w:pPr>
            <w:r w:rsidRPr="00782EC0">
              <w:t>(0.00</w:t>
            </w:r>
            <w:r w:rsidR="00660C38" w:rsidRPr="00782EC0">
              <w:t>4</w:t>
            </w:r>
            <w:r w:rsidRPr="00782EC0">
              <w:t>)</w:t>
            </w:r>
          </w:p>
        </w:tc>
      </w:tr>
      <w:tr w:rsidR="0037356B" w:rsidRPr="00782EC0" w14:paraId="541CEF67" w14:textId="77777777" w:rsidTr="00045719">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2592" w:type="pct"/>
          </w:tcPr>
          <w:p w14:paraId="520D9C78" w14:textId="107E8CCE" w:rsidR="00A96749" w:rsidRPr="00782EC0" w:rsidRDefault="00014B93" w:rsidP="008160AC">
            <w:pPr>
              <w:pStyle w:val="TableText"/>
              <w:ind w:left="167"/>
              <w:jc w:val="left"/>
              <w:rPr>
                <w:b/>
                <w:bCs/>
              </w:rPr>
            </w:pPr>
            <w:r w:rsidRPr="00782EC0">
              <w:rPr>
                <w:b/>
                <w:bCs/>
              </w:rPr>
              <w:t>D</w:t>
            </w:r>
            <w:r w:rsidR="00522364" w:rsidRPr="00782EC0">
              <w:rPr>
                <w:b/>
                <w:bCs/>
              </w:rPr>
              <w:t>ifficulty with basic physical activities such as walking, climbing stairs, reaching, lifting or carrying</w:t>
            </w:r>
          </w:p>
        </w:tc>
        <w:tc>
          <w:tcPr>
            <w:tcW w:w="708" w:type="pct"/>
          </w:tcPr>
          <w:p w14:paraId="6F388A6D" w14:textId="08F927AC" w:rsidR="00A96749" w:rsidRPr="00782EC0" w:rsidRDefault="00A96749" w:rsidP="00045719">
            <w:pPr>
              <w:pStyle w:val="TableText"/>
              <w:tabs>
                <w:tab w:val="decimal" w:pos="319"/>
              </w:tabs>
            </w:pPr>
            <w:r w:rsidRPr="00782EC0">
              <w:t>-0.115***</w:t>
            </w:r>
          </w:p>
        </w:tc>
        <w:tc>
          <w:tcPr>
            <w:tcW w:w="787" w:type="pct"/>
          </w:tcPr>
          <w:p w14:paraId="6723587A" w14:textId="4C1FE7FA" w:rsidR="00A96749" w:rsidRPr="00782EC0" w:rsidRDefault="00A96749" w:rsidP="00045719">
            <w:pPr>
              <w:pStyle w:val="TableText"/>
              <w:tabs>
                <w:tab w:val="decimal" w:pos="319"/>
              </w:tabs>
            </w:pPr>
            <w:r w:rsidRPr="00782EC0">
              <w:t>-0.1</w:t>
            </w:r>
            <w:r w:rsidR="00660C38" w:rsidRPr="00782EC0">
              <w:t>20</w:t>
            </w:r>
            <w:r w:rsidRPr="00782EC0">
              <w:t>***</w:t>
            </w:r>
          </w:p>
        </w:tc>
        <w:tc>
          <w:tcPr>
            <w:tcW w:w="913" w:type="pct"/>
          </w:tcPr>
          <w:p w14:paraId="52063B47" w14:textId="1A9709E0" w:rsidR="00A96749" w:rsidRPr="00782EC0" w:rsidRDefault="00A96749" w:rsidP="00045719">
            <w:pPr>
              <w:pStyle w:val="TableText"/>
              <w:tabs>
                <w:tab w:val="decimal" w:pos="319"/>
              </w:tabs>
            </w:pPr>
            <w:r w:rsidRPr="00782EC0">
              <w:t>-0.11</w:t>
            </w:r>
            <w:r w:rsidR="00660C38" w:rsidRPr="00782EC0">
              <w:t>1</w:t>
            </w:r>
            <w:r w:rsidRPr="00782EC0">
              <w:t>***</w:t>
            </w:r>
          </w:p>
        </w:tc>
      </w:tr>
      <w:tr w:rsidR="0037356B" w:rsidRPr="00782EC0" w14:paraId="455A7E4D" w14:textId="77777777" w:rsidTr="00045719">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592" w:type="pct"/>
          </w:tcPr>
          <w:p w14:paraId="75192FBC" w14:textId="77777777" w:rsidR="00A96749" w:rsidRPr="00782EC0" w:rsidRDefault="00A96749" w:rsidP="008160AC">
            <w:pPr>
              <w:pStyle w:val="TableText"/>
              <w:ind w:left="167"/>
              <w:jc w:val="left"/>
              <w:rPr>
                <w:b/>
                <w:bCs/>
              </w:rPr>
            </w:pPr>
          </w:p>
        </w:tc>
        <w:tc>
          <w:tcPr>
            <w:tcW w:w="708" w:type="pct"/>
          </w:tcPr>
          <w:p w14:paraId="62494006" w14:textId="250A13E4" w:rsidR="00A96749" w:rsidRPr="00782EC0" w:rsidRDefault="00A96749" w:rsidP="00045719">
            <w:pPr>
              <w:pStyle w:val="TableText"/>
              <w:tabs>
                <w:tab w:val="decimal" w:pos="319"/>
              </w:tabs>
            </w:pPr>
            <w:r w:rsidRPr="00782EC0">
              <w:t>(0.003)</w:t>
            </w:r>
          </w:p>
        </w:tc>
        <w:tc>
          <w:tcPr>
            <w:tcW w:w="787" w:type="pct"/>
          </w:tcPr>
          <w:p w14:paraId="2F2A026B" w14:textId="35B12D44" w:rsidR="00A96749" w:rsidRPr="00782EC0" w:rsidRDefault="00A96749" w:rsidP="00045719">
            <w:pPr>
              <w:pStyle w:val="TableText"/>
              <w:tabs>
                <w:tab w:val="decimal" w:pos="319"/>
              </w:tabs>
            </w:pPr>
            <w:r w:rsidRPr="00782EC0">
              <w:t>(0.00</w:t>
            </w:r>
            <w:r w:rsidR="00660C38" w:rsidRPr="00782EC0">
              <w:t>4</w:t>
            </w:r>
            <w:r w:rsidRPr="00782EC0">
              <w:t>)</w:t>
            </w:r>
          </w:p>
        </w:tc>
        <w:tc>
          <w:tcPr>
            <w:tcW w:w="913" w:type="pct"/>
          </w:tcPr>
          <w:p w14:paraId="79AB8D59" w14:textId="0D2E7A36" w:rsidR="00A96749" w:rsidRPr="00782EC0" w:rsidRDefault="00A96749" w:rsidP="00045719">
            <w:pPr>
              <w:pStyle w:val="TableText"/>
              <w:tabs>
                <w:tab w:val="decimal" w:pos="319"/>
              </w:tabs>
            </w:pPr>
            <w:r w:rsidRPr="00782EC0">
              <w:t>(0.00</w:t>
            </w:r>
            <w:r w:rsidR="00660C38" w:rsidRPr="00782EC0">
              <w:t>4</w:t>
            </w:r>
            <w:r w:rsidRPr="00782EC0">
              <w:t>)</w:t>
            </w:r>
          </w:p>
        </w:tc>
      </w:tr>
      <w:tr w:rsidR="0037356B" w:rsidRPr="00782EC0" w14:paraId="667A2DB9" w14:textId="77777777" w:rsidTr="00045719">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2592" w:type="pct"/>
          </w:tcPr>
          <w:p w14:paraId="3BAC2A43" w14:textId="1CFFA059" w:rsidR="00A96749" w:rsidRPr="00782EC0" w:rsidRDefault="008477B2" w:rsidP="008160AC">
            <w:pPr>
              <w:pStyle w:val="TableText"/>
              <w:ind w:left="167"/>
              <w:jc w:val="left"/>
              <w:rPr>
                <w:b/>
                <w:bCs/>
              </w:rPr>
            </w:pPr>
            <w:r w:rsidRPr="00782EC0">
              <w:rPr>
                <w:b/>
                <w:bCs/>
              </w:rPr>
              <w:t>I</w:t>
            </w:r>
            <w:r w:rsidR="00A96749" w:rsidRPr="00782EC0">
              <w:rPr>
                <w:b/>
                <w:bCs/>
              </w:rPr>
              <w:t xml:space="preserve">ntellectual </w:t>
            </w:r>
            <w:r w:rsidRPr="00782EC0">
              <w:rPr>
                <w:b/>
                <w:bCs/>
              </w:rPr>
              <w:t>Disability</w:t>
            </w:r>
          </w:p>
        </w:tc>
        <w:tc>
          <w:tcPr>
            <w:tcW w:w="708" w:type="pct"/>
          </w:tcPr>
          <w:p w14:paraId="56DE2175" w14:textId="2208D2C0" w:rsidR="00A96749" w:rsidRPr="00782EC0" w:rsidRDefault="00A96749" w:rsidP="00045719">
            <w:pPr>
              <w:pStyle w:val="TableText"/>
              <w:tabs>
                <w:tab w:val="decimal" w:pos="319"/>
              </w:tabs>
            </w:pPr>
            <w:r w:rsidRPr="00782EC0">
              <w:t>-0.041***</w:t>
            </w:r>
          </w:p>
        </w:tc>
        <w:tc>
          <w:tcPr>
            <w:tcW w:w="787" w:type="pct"/>
          </w:tcPr>
          <w:p w14:paraId="22B66C88" w14:textId="6A7C0FC8" w:rsidR="00A96749" w:rsidRPr="00782EC0" w:rsidRDefault="00A96749" w:rsidP="00045719">
            <w:pPr>
              <w:pStyle w:val="TableText"/>
              <w:tabs>
                <w:tab w:val="decimal" w:pos="319"/>
              </w:tabs>
            </w:pPr>
            <w:r w:rsidRPr="00782EC0">
              <w:t>-0.0</w:t>
            </w:r>
            <w:r w:rsidR="00660C38" w:rsidRPr="00782EC0">
              <w:t>28</w:t>
            </w:r>
            <w:r w:rsidRPr="00782EC0">
              <w:t>***</w:t>
            </w:r>
          </w:p>
        </w:tc>
        <w:tc>
          <w:tcPr>
            <w:tcW w:w="913" w:type="pct"/>
          </w:tcPr>
          <w:p w14:paraId="4B6E6DE1" w14:textId="162E802B" w:rsidR="00A96749" w:rsidRPr="00782EC0" w:rsidRDefault="00A96749" w:rsidP="00045719">
            <w:pPr>
              <w:pStyle w:val="TableText"/>
              <w:tabs>
                <w:tab w:val="decimal" w:pos="319"/>
              </w:tabs>
            </w:pPr>
            <w:r w:rsidRPr="00782EC0">
              <w:t>-0.0</w:t>
            </w:r>
            <w:r w:rsidR="00660C38" w:rsidRPr="00782EC0">
              <w:t>55</w:t>
            </w:r>
            <w:r w:rsidRPr="00782EC0">
              <w:t>***</w:t>
            </w:r>
          </w:p>
        </w:tc>
      </w:tr>
      <w:tr w:rsidR="0037356B" w:rsidRPr="00782EC0" w14:paraId="475F73FB" w14:textId="77777777" w:rsidTr="00045719">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592" w:type="pct"/>
          </w:tcPr>
          <w:p w14:paraId="7838FC01" w14:textId="77777777" w:rsidR="00A96749" w:rsidRPr="00782EC0" w:rsidRDefault="00A96749" w:rsidP="008160AC">
            <w:pPr>
              <w:pStyle w:val="TableText"/>
              <w:ind w:left="167"/>
              <w:jc w:val="left"/>
              <w:rPr>
                <w:b/>
                <w:bCs/>
              </w:rPr>
            </w:pPr>
          </w:p>
        </w:tc>
        <w:tc>
          <w:tcPr>
            <w:tcW w:w="708" w:type="pct"/>
          </w:tcPr>
          <w:p w14:paraId="3D289E7C" w14:textId="0F85A688" w:rsidR="00A96749" w:rsidRPr="00782EC0" w:rsidRDefault="00A96749" w:rsidP="00045719">
            <w:pPr>
              <w:pStyle w:val="TableText"/>
              <w:tabs>
                <w:tab w:val="decimal" w:pos="319"/>
              </w:tabs>
            </w:pPr>
            <w:r w:rsidRPr="00782EC0">
              <w:t>(0.004)</w:t>
            </w:r>
          </w:p>
        </w:tc>
        <w:tc>
          <w:tcPr>
            <w:tcW w:w="787" w:type="pct"/>
          </w:tcPr>
          <w:p w14:paraId="5A54D915" w14:textId="3D513163" w:rsidR="00A96749" w:rsidRPr="00782EC0" w:rsidRDefault="00A96749" w:rsidP="00045719">
            <w:pPr>
              <w:pStyle w:val="TableText"/>
              <w:tabs>
                <w:tab w:val="decimal" w:pos="319"/>
              </w:tabs>
            </w:pPr>
            <w:r w:rsidRPr="00782EC0">
              <w:t>(0.00</w:t>
            </w:r>
            <w:r w:rsidR="00660C38" w:rsidRPr="00782EC0">
              <w:t>5</w:t>
            </w:r>
            <w:r w:rsidRPr="00782EC0">
              <w:t>)</w:t>
            </w:r>
          </w:p>
        </w:tc>
        <w:tc>
          <w:tcPr>
            <w:tcW w:w="913" w:type="pct"/>
          </w:tcPr>
          <w:p w14:paraId="0418D2E6" w14:textId="0A6560A6" w:rsidR="00A96749" w:rsidRPr="00782EC0" w:rsidRDefault="00A96749" w:rsidP="00045719">
            <w:pPr>
              <w:pStyle w:val="TableText"/>
              <w:tabs>
                <w:tab w:val="decimal" w:pos="319"/>
              </w:tabs>
            </w:pPr>
            <w:r w:rsidRPr="00782EC0">
              <w:t>(0.00</w:t>
            </w:r>
            <w:r w:rsidR="00660C38" w:rsidRPr="00782EC0">
              <w:t>7</w:t>
            </w:r>
            <w:r w:rsidRPr="00782EC0">
              <w:t>)</w:t>
            </w:r>
          </w:p>
        </w:tc>
      </w:tr>
      <w:tr w:rsidR="0037356B" w:rsidRPr="00782EC0" w14:paraId="288584CC" w14:textId="77777777" w:rsidTr="00045719">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2592" w:type="pct"/>
          </w:tcPr>
          <w:p w14:paraId="33F14764" w14:textId="2F869377" w:rsidR="00A96749" w:rsidRPr="00782EC0" w:rsidRDefault="002A5EA1" w:rsidP="008160AC">
            <w:pPr>
              <w:pStyle w:val="TableText"/>
              <w:ind w:left="167"/>
              <w:jc w:val="left"/>
              <w:rPr>
                <w:b/>
                <w:bCs/>
              </w:rPr>
            </w:pPr>
            <w:r w:rsidRPr="00782EC0">
              <w:rPr>
                <w:b/>
                <w:bCs/>
              </w:rPr>
              <w:t>Difficulty in learning, remembering or concentrating</w:t>
            </w:r>
            <w:r w:rsidR="00A96749" w:rsidRPr="00782EC0">
              <w:rPr>
                <w:b/>
                <w:bCs/>
              </w:rPr>
              <w:t xml:space="preserve"> </w:t>
            </w:r>
          </w:p>
        </w:tc>
        <w:tc>
          <w:tcPr>
            <w:tcW w:w="708" w:type="pct"/>
          </w:tcPr>
          <w:p w14:paraId="4A4C8DAF" w14:textId="479A1FDD" w:rsidR="00A96749" w:rsidRPr="00782EC0" w:rsidRDefault="00A96749" w:rsidP="00045719">
            <w:pPr>
              <w:pStyle w:val="TableText"/>
              <w:tabs>
                <w:tab w:val="decimal" w:pos="319"/>
              </w:tabs>
            </w:pPr>
            <w:r w:rsidRPr="00782EC0">
              <w:t>-0.093***</w:t>
            </w:r>
          </w:p>
        </w:tc>
        <w:tc>
          <w:tcPr>
            <w:tcW w:w="787" w:type="pct"/>
          </w:tcPr>
          <w:p w14:paraId="75E461EA" w14:textId="6E26DB8E" w:rsidR="00A96749" w:rsidRPr="00782EC0" w:rsidRDefault="00A96749" w:rsidP="00045719">
            <w:pPr>
              <w:pStyle w:val="TableText"/>
              <w:tabs>
                <w:tab w:val="decimal" w:pos="319"/>
              </w:tabs>
            </w:pPr>
            <w:r w:rsidRPr="00782EC0">
              <w:t>-0.</w:t>
            </w:r>
            <w:r w:rsidR="00660C38" w:rsidRPr="00782EC0">
              <w:t>099</w:t>
            </w:r>
            <w:r w:rsidRPr="00782EC0">
              <w:t>***</w:t>
            </w:r>
          </w:p>
        </w:tc>
        <w:tc>
          <w:tcPr>
            <w:tcW w:w="913" w:type="pct"/>
          </w:tcPr>
          <w:p w14:paraId="558D4B10" w14:textId="1C6B6B60" w:rsidR="00A96749" w:rsidRPr="00782EC0" w:rsidRDefault="00A96749" w:rsidP="00045719">
            <w:pPr>
              <w:pStyle w:val="TableText"/>
              <w:tabs>
                <w:tab w:val="decimal" w:pos="319"/>
              </w:tabs>
            </w:pPr>
            <w:r w:rsidRPr="00782EC0">
              <w:t>-0.0</w:t>
            </w:r>
            <w:r w:rsidR="00660C38" w:rsidRPr="00782EC0">
              <w:t>83</w:t>
            </w:r>
            <w:r w:rsidRPr="00782EC0">
              <w:t>***</w:t>
            </w:r>
          </w:p>
        </w:tc>
      </w:tr>
      <w:tr w:rsidR="0037356B" w:rsidRPr="00782EC0" w14:paraId="173847F1" w14:textId="77777777" w:rsidTr="00045719">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592" w:type="pct"/>
          </w:tcPr>
          <w:p w14:paraId="254453BD" w14:textId="77777777" w:rsidR="00A96749" w:rsidRPr="00782EC0" w:rsidRDefault="00A96749" w:rsidP="008160AC">
            <w:pPr>
              <w:pStyle w:val="TableText"/>
              <w:ind w:left="167"/>
              <w:jc w:val="left"/>
              <w:rPr>
                <w:b/>
                <w:bCs/>
              </w:rPr>
            </w:pPr>
          </w:p>
        </w:tc>
        <w:tc>
          <w:tcPr>
            <w:tcW w:w="708" w:type="pct"/>
          </w:tcPr>
          <w:p w14:paraId="494D3407" w14:textId="2CDFC8A7" w:rsidR="00A96749" w:rsidRPr="00782EC0" w:rsidRDefault="00A96749" w:rsidP="00045719">
            <w:pPr>
              <w:pStyle w:val="TableText"/>
              <w:tabs>
                <w:tab w:val="decimal" w:pos="319"/>
              </w:tabs>
            </w:pPr>
            <w:r w:rsidRPr="00782EC0">
              <w:t>(0.003)</w:t>
            </w:r>
          </w:p>
        </w:tc>
        <w:tc>
          <w:tcPr>
            <w:tcW w:w="787" w:type="pct"/>
          </w:tcPr>
          <w:p w14:paraId="31D1DD7D" w14:textId="190D4ED9" w:rsidR="00A96749" w:rsidRPr="00782EC0" w:rsidRDefault="00A96749" w:rsidP="00045719">
            <w:pPr>
              <w:pStyle w:val="TableText"/>
              <w:tabs>
                <w:tab w:val="decimal" w:pos="319"/>
              </w:tabs>
            </w:pPr>
            <w:r w:rsidRPr="00782EC0">
              <w:t>(0.00</w:t>
            </w:r>
            <w:r w:rsidR="00660C38" w:rsidRPr="00782EC0">
              <w:t>4</w:t>
            </w:r>
            <w:r w:rsidRPr="00782EC0">
              <w:t>)</w:t>
            </w:r>
          </w:p>
        </w:tc>
        <w:tc>
          <w:tcPr>
            <w:tcW w:w="913" w:type="pct"/>
          </w:tcPr>
          <w:p w14:paraId="5B2AE24B" w14:textId="47605BC5" w:rsidR="00A96749" w:rsidRPr="00782EC0" w:rsidRDefault="00A96749" w:rsidP="00045719">
            <w:pPr>
              <w:pStyle w:val="TableText"/>
              <w:tabs>
                <w:tab w:val="decimal" w:pos="319"/>
              </w:tabs>
            </w:pPr>
            <w:r w:rsidRPr="00782EC0">
              <w:t>(0.00</w:t>
            </w:r>
            <w:r w:rsidR="00660C38" w:rsidRPr="00782EC0">
              <w:t>4</w:t>
            </w:r>
            <w:r w:rsidRPr="00782EC0">
              <w:t>)</w:t>
            </w:r>
          </w:p>
        </w:tc>
      </w:tr>
      <w:tr w:rsidR="0037356B" w:rsidRPr="00782EC0" w14:paraId="553A24B5" w14:textId="77777777" w:rsidTr="00045719">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2592" w:type="pct"/>
          </w:tcPr>
          <w:p w14:paraId="652CA338" w14:textId="04C65FDB" w:rsidR="00A96749" w:rsidRPr="00782EC0" w:rsidRDefault="006C155D" w:rsidP="008160AC">
            <w:pPr>
              <w:pStyle w:val="TableText"/>
              <w:ind w:left="167"/>
              <w:jc w:val="left"/>
              <w:rPr>
                <w:b/>
                <w:bCs/>
              </w:rPr>
            </w:pPr>
            <w:r w:rsidRPr="00782EC0">
              <w:rPr>
                <w:b/>
                <w:bCs/>
              </w:rPr>
              <w:t xml:space="preserve">Psychological or emotional condition </w:t>
            </w:r>
          </w:p>
        </w:tc>
        <w:tc>
          <w:tcPr>
            <w:tcW w:w="708" w:type="pct"/>
          </w:tcPr>
          <w:p w14:paraId="7C7E7DCC" w14:textId="3EBB94B7" w:rsidR="00A96749" w:rsidRPr="00782EC0" w:rsidRDefault="00A96749" w:rsidP="00045719">
            <w:pPr>
              <w:pStyle w:val="TableText"/>
              <w:tabs>
                <w:tab w:val="decimal" w:pos="319"/>
              </w:tabs>
            </w:pPr>
            <w:r w:rsidRPr="00782EC0">
              <w:t>-0.116***</w:t>
            </w:r>
          </w:p>
        </w:tc>
        <w:tc>
          <w:tcPr>
            <w:tcW w:w="787" w:type="pct"/>
          </w:tcPr>
          <w:p w14:paraId="1BACEEE0" w14:textId="31844085" w:rsidR="00A96749" w:rsidRPr="00782EC0" w:rsidRDefault="00A96749" w:rsidP="00045719">
            <w:pPr>
              <w:pStyle w:val="TableText"/>
              <w:tabs>
                <w:tab w:val="decimal" w:pos="319"/>
              </w:tabs>
            </w:pPr>
            <w:r w:rsidRPr="00782EC0">
              <w:t>-0.1</w:t>
            </w:r>
            <w:r w:rsidR="00660C38" w:rsidRPr="00782EC0">
              <w:t>28</w:t>
            </w:r>
            <w:r w:rsidRPr="00782EC0">
              <w:t>***</w:t>
            </w:r>
          </w:p>
        </w:tc>
        <w:tc>
          <w:tcPr>
            <w:tcW w:w="913" w:type="pct"/>
          </w:tcPr>
          <w:p w14:paraId="5454D347" w14:textId="79284C2E" w:rsidR="00A96749" w:rsidRPr="00782EC0" w:rsidRDefault="00A96749" w:rsidP="00045719">
            <w:pPr>
              <w:pStyle w:val="TableText"/>
              <w:tabs>
                <w:tab w:val="decimal" w:pos="319"/>
              </w:tabs>
            </w:pPr>
            <w:r w:rsidRPr="00782EC0">
              <w:t>-0.1</w:t>
            </w:r>
            <w:r w:rsidR="00660C38" w:rsidRPr="00782EC0">
              <w:t>07</w:t>
            </w:r>
            <w:r w:rsidRPr="00782EC0">
              <w:t>***</w:t>
            </w:r>
          </w:p>
        </w:tc>
      </w:tr>
      <w:tr w:rsidR="0037356B" w:rsidRPr="00782EC0" w14:paraId="479919E3" w14:textId="77777777" w:rsidTr="00045719">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592" w:type="pct"/>
          </w:tcPr>
          <w:p w14:paraId="329F0C65" w14:textId="77777777" w:rsidR="00A96749" w:rsidRPr="00782EC0" w:rsidRDefault="00A96749" w:rsidP="008160AC">
            <w:pPr>
              <w:pStyle w:val="TableText"/>
              <w:ind w:left="167"/>
              <w:jc w:val="left"/>
              <w:rPr>
                <w:b/>
                <w:bCs/>
              </w:rPr>
            </w:pPr>
          </w:p>
        </w:tc>
        <w:tc>
          <w:tcPr>
            <w:tcW w:w="708" w:type="pct"/>
          </w:tcPr>
          <w:p w14:paraId="1AAB53F6" w14:textId="194B6443" w:rsidR="00A96749" w:rsidRPr="00782EC0" w:rsidRDefault="00A96749" w:rsidP="00045719">
            <w:pPr>
              <w:pStyle w:val="TableText"/>
              <w:tabs>
                <w:tab w:val="decimal" w:pos="319"/>
              </w:tabs>
            </w:pPr>
            <w:r w:rsidRPr="00782EC0">
              <w:t>(0.003)</w:t>
            </w:r>
          </w:p>
        </w:tc>
        <w:tc>
          <w:tcPr>
            <w:tcW w:w="787" w:type="pct"/>
          </w:tcPr>
          <w:p w14:paraId="39C0D2F8" w14:textId="13F623EB" w:rsidR="00A96749" w:rsidRPr="00782EC0" w:rsidRDefault="00A96749" w:rsidP="00045719">
            <w:pPr>
              <w:pStyle w:val="TableText"/>
              <w:tabs>
                <w:tab w:val="decimal" w:pos="319"/>
              </w:tabs>
            </w:pPr>
            <w:r w:rsidRPr="00782EC0">
              <w:t>(0.00</w:t>
            </w:r>
            <w:r w:rsidR="00660C38" w:rsidRPr="00782EC0">
              <w:t>4</w:t>
            </w:r>
            <w:r w:rsidRPr="00782EC0">
              <w:t>)</w:t>
            </w:r>
          </w:p>
        </w:tc>
        <w:tc>
          <w:tcPr>
            <w:tcW w:w="913" w:type="pct"/>
          </w:tcPr>
          <w:p w14:paraId="356A3C53" w14:textId="77777777" w:rsidR="00A96749" w:rsidRPr="00782EC0" w:rsidRDefault="00A96749" w:rsidP="00045719">
            <w:pPr>
              <w:pStyle w:val="TableText"/>
              <w:tabs>
                <w:tab w:val="decimal" w:pos="319"/>
              </w:tabs>
            </w:pPr>
            <w:r w:rsidRPr="00782EC0">
              <w:t>(0.003)</w:t>
            </w:r>
          </w:p>
        </w:tc>
      </w:tr>
      <w:tr w:rsidR="0037356B" w:rsidRPr="00782EC0" w14:paraId="37A5704A" w14:textId="77777777" w:rsidTr="00045719">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2592" w:type="pct"/>
          </w:tcPr>
          <w:p w14:paraId="5782FC38" w14:textId="1E1CF434" w:rsidR="00A96749" w:rsidRPr="00782EC0" w:rsidRDefault="00B7778E" w:rsidP="008160AC">
            <w:pPr>
              <w:pStyle w:val="TableText"/>
              <w:ind w:left="167"/>
              <w:jc w:val="left"/>
              <w:rPr>
                <w:b/>
                <w:bCs/>
              </w:rPr>
            </w:pPr>
            <w:r w:rsidRPr="00782EC0">
              <w:rPr>
                <w:b/>
                <w:bCs/>
              </w:rPr>
              <w:t>Difficulty with pain</w:t>
            </w:r>
            <w:r w:rsidR="00221208">
              <w:rPr>
                <w:b/>
                <w:bCs/>
              </w:rPr>
              <w:t>,</w:t>
            </w:r>
            <w:r w:rsidRPr="00782EC0">
              <w:rPr>
                <w:b/>
                <w:bCs/>
              </w:rPr>
              <w:t xml:space="preserve"> breathing or any other chronic illness or condition</w:t>
            </w:r>
          </w:p>
        </w:tc>
        <w:tc>
          <w:tcPr>
            <w:tcW w:w="708" w:type="pct"/>
          </w:tcPr>
          <w:p w14:paraId="5712D99E" w14:textId="7042C48F" w:rsidR="00A96749" w:rsidRPr="00782EC0" w:rsidRDefault="00A96749" w:rsidP="00045719">
            <w:pPr>
              <w:pStyle w:val="TableText"/>
              <w:tabs>
                <w:tab w:val="decimal" w:pos="319"/>
              </w:tabs>
            </w:pPr>
            <w:r w:rsidRPr="00782EC0">
              <w:t>-0.010***</w:t>
            </w:r>
          </w:p>
        </w:tc>
        <w:tc>
          <w:tcPr>
            <w:tcW w:w="787" w:type="pct"/>
          </w:tcPr>
          <w:p w14:paraId="0933641C" w14:textId="3AC40979" w:rsidR="00A96749" w:rsidRPr="00782EC0" w:rsidRDefault="00A96749" w:rsidP="00045719">
            <w:pPr>
              <w:pStyle w:val="TableText"/>
              <w:tabs>
                <w:tab w:val="decimal" w:pos="319"/>
              </w:tabs>
            </w:pPr>
            <w:r w:rsidRPr="00782EC0">
              <w:t>-0.01</w:t>
            </w:r>
            <w:r w:rsidR="00660C38" w:rsidRPr="00782EC0">
              <w:t>8</w:t>
            </w:r>
            <w:r w:rsidRPr="00782EC0">
              <w:t>***</w:t>
            </w:r>
          </w:p>
        </w:tc>
        <w:tc>
          <w:tcPr>
            <w:tcW w:w="913" w:type="pct"/>
          </w:tcPr>
          <w:p w14:paraId="13943441" w14:textId="25ABB35C" w:rsidR="00A96749" w:rsidRPr="00782EC0" w:rsidRDefault="00A96749" w:rsidP="00045719">
            <w:pPr>
              <w:pStyle w:val="TableText"/>
              <w:tabs>
                <w:tab w:val="decimal" w:pos="319"/>
              </w:tabs>
            </w:pPr>
            <w:r w:rsidRPr="00782EC0">
              <w:t>-0.0</w:t>
            </w:r>
            <w:r w:rsidR="00660C38" w:rsidRPr="00782EC0">
              <w:t>06</w:t>
            </w:r>
            <w:r w:rsidRPr="00782EC0">
              <w:t>***</w:t>
            </w:r>
          </w:p>
        </w:tc>
      </w:tr>
      <w:tr w:rsidR="0037356B" w:rsidRPr="00782EC0" w14:paraId="218B7E7D" w14:textId="77777777" w:rsidTr="00045719">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592" w:type="pct"/>
          </w:tcPr>
          <w:p w14:paraId="60D19615" w14:textId="77777777" w:rsidR="00A96749" w:rsidRPr="00782EC0" w:rsidRDefault="00A96749" w:rsidP="00045719">
            <w:pPr>
              <w:pStyle w:val="TableText"/>
            </w:pPr>
          </w:p>
        </w:tc>
        <w:tc>
          <w:tcPr>
            <w:tcW w:w="708" w:type="pct"/>
          </w:tcPr>
          <w:p w14:paraId="63777D3E" w14:textId="47C05310" w:rsidR="00A96749" w:rsidRPr="00782EC0" w:rsidRDefault="00A96749" w:rsidP="00045719">
            <w:pPr>
              <w:pStyle w:val="TableText"/>
              <w:tabs>
                <w:tab w:val="decimal" w:pos="319"/>
              </w:tabs>
            </w:pPr>
            <w:r w:rsidRPr="00782EC0">
              <w:t>(0.001)</w:t>
            </w:r>
          </w:p>
        </w:tc>
        <w:tc>
          <w:tcPr>
            <w:tcW w:w="787" w:type="pct"/>
          </w:tcPr>
          <w:p w14:paraId="7A0C96A6" w14:textId="33C88BA9" w:rsidR="00A96749" w:rsidRPr="00782EC0" w:rsidRDefault="00A96749" w:rsidP="00045719">
            <w:pPr>
              <w:pStyle w:val="TableText"/>
              <w:tabs>
                <w:tab w:val="decimal" w:pos="319"/>
              </w:tabs>
            </w:pPr>
            <w:r w:rsidRPr="00782EC0">
              <w:t>(0.00</w:t>
            </w:r>
            <w:r w:rsidR="00660C38" w:rsidRPr="00782EC0">
              <w:t>2</w:t>
            </w:r>
            <w:r w:rsidRPr="00782EC0">
              <w:t>)</w:t>
            </w:r>
          </w:p>
        </w:tc>
        <w:tc>
          <w:tcPr>
            <w:tcW w:w="913" w:type="pct"/>
          </w:tcPr>
          <w:p w14:paraId="4FFC6A6C" w14:textId="15BB4790" w:rsidR="00A96749" w:rsidRPr="00782EC0" w:rsidRDefault="00A96749" w:rsidP="00045719">
            <w:pPr>
              <w:pStyle w:val="TableText"/>
              <w:tabs>
                <w:tab w:val="decimal" w:pos="319"/>
              </w:tabs>
            </w:pPr>
            <w:r w:rsidRPr="00782EC0">
              <w:t>(0.00</w:t>
            </w:r>
            <w:r w:rsidR="00660C38" w:rsidRPr="00782EC0">
              <w:t>2</w:t>
            </w:r>
            <w:r w:rsidRPr="00782EC0">
              <w:t>)</w:t>
            </w:r>
          </w:p>
        </w:tc>
      </w:tr>
    </w:tbl>
    <w:p w14:paraId="5921A853" w14:textId="77777777" w:rsidR="00A96749" w:rsidRPr="00782EC0" w:rsidRDefault="00A96749" w:rsidP="000838BD">
      <w:pPr>
        <w:pStyle w:val="Greyline"/>
        <w:rPr>
          <w:noProof w:val="0"/>
          <w:lang w:val="en-IE"/>
        </w:rPr>
      </w:pPr>
    </w:p>
    <w:p w14:paraId="7B436A6A" w14:textId="569F0022" w:rsidR="00A96749" w:rsidRPr="00782EC0" w:rsidRDefault="00A96749" w:rsidP="00045719">
      <w:pPr>
        <w:pStyle w:val="Sourcesandnotes"/>
        <w:ind w:right="95"/>
        <w:rPr>
          <w:i w:val="0"/>
          <w:iCs/>
        </w:rPr>
      </w:pPr>
      <w:r w:rsidRPr="00782EC0">
        <w:t>Source:</w:t>
      </w:r>
      <w:r w:rsidRPr="00782EC0">
        <w:tab/>
      </w:r>
      <w:r w:rsidR="00561730" w:rsidRPr="00782EC0">
        <w:rPr>
          <w:i w:val="0"/>
          <w:iCs/>
        </w:rPr>
        <w:t>Results d</w:t>
      </w:r>
      <w:r w:rsidRPr="00782EC0">
        <w:rPr>
          <w:i w:val="0"/>
          <w:iCs/>
        </w:rPr>
        <w:t>erived by authors using 2016 Census microdata</w:t>
      </w:r>
      <w:r w:rsidR="00CA4532" w:rsidRPr="00782EC0">
        <w:rPr>
          <w:i w:val="0"/>
          <w:iCs/>
        </w:rPr>
        <w:t>.</w:t>
      </w:r>
    </w:p>
    <w:p w14:paraId="6246B683" w14:textId="6C1CA041" w:rsidR="00D60316" w:rsidRPr="00782EC0" w:rsidRDefault="00A96749" w:rsidP="000E74AD">
      <w:pPr>
        <w:pStyle w:val="Sourcesandnotes"/>
        <w:ind w:right="95"/>
        <w:rPr>
          <w:i w:val="0"/>
          <w:iCs/>
        </w:rPr>
      </w:pPr>
      <w:r w:rsidRPr="00782EC0">
        <w:t>Note:</w:t>
      </w:r>
      <w:r w:rsidRPr="00782EC0">
        <w:tab/>
      </w:r>
      <w:r w:rsidRPr="00782EC0">
        <w:rPr>
          <w:i w:val="0"/>
          <w:iCs/>
        </w:rPr>
        <w:t>Working age population (15-64 years of age) in employment (employees only)</w:t>
      </w:r>
      <w:r w:rsidR="00CA4532" w:rsidRPr="00782EC0">
        <w:rPr>
          <w:i w:val="0"/>
          <w:iCs/>
        </w:rPr>
        <w:t>.</w:t>
      </w:r>
      <w:r w:rsidR="000E74AD" w:rsidRPr="00782EC0">
        <w:rPr>
          <w:i w:val="0"/>
          <w:iCs/>
        </w:rPr>
        <w:t xml:space="preserve"> </w:t>
      </w:r>
      <w:r w:rsidR="00660C38" w:rsidRPr="00782EC0">
        <w:rPr>
          <w:i w:val="0"/>
          <w:iCs/>
        </w:rPr>
        <w:t>Controls for gender, age, ethnicity, nationality, marital status, geographic location</w:t>
      </w:r>
      <w:r w:rsidR="0052048F" w:rsidRPr="00782EC0">
        <w:rPr>
          <w:i w:val="0"/>
          <w:iCs/>
        </w:rPr>
        <w:t xml:space="preserve">, </w:t>
      </w:r>
      <w:r w:rsidR="00660C38" w:rsidRPr="00782EC0">
        <w:rPr>
          <w:i w:val="0"/>
          <w:iCs/>
        </w:rPr>
        <w:t xml:space="preserve">and </w:t>
      </w:r>
      <w:r w:rsidRPr="00782EC0">
        <w:rPr>
          <w:i w:val="0"/>
          <w:iCs/>
        </w:rPr>
        <w:t>not stated</w:t>
      </w:r>
      <w:r w:rsidR="0052048F" w:rsidRPr="00782EC0">
        <w:rPr>
          <w:i w:val="0"/>
          <w:iCs/>
        </w:rPr>
        <w:t xml:space="preserve"> cases</w:t>
      </w:r>
      <w:r w:rsidRPr="00782EC0">
        <w:rPr>
          <w:i w:val="0"/>
          <w:iCs/>
        </w:rPr>
        <w:t xml:space="preserve"> </w:t>
      </w:r>
      <w:r w:rsidR="00660C38" w:rsidRPr="00782EC0">
        <w:rPr>
          <w:i w:val="0"/>
          <w:iCs/>
        </w:rPr>
        <w:t xml:space="preserve">included </w:t>
      </w:r>
      <w:r w:rsidRPr="00782EC0">
        <w:rPr>
          <w:i w:val="0"/>
          <w:iCs/>
        </w:rPr>
        <w:t>in</w:t>
      </w:r>
      <w:r w:rsidR="0052048F" w:rsidRPr="00782EC0">
        <w:rPr>
          <w:i w:val="0"/>
          <w:iCs/>
        </w:rPr>
        <w:t xml:space="preserve"> estimated </w:t>
      </w:r>
      <w:r w:rsidRPr="00782EC0">
        <w:rPr>
          <w:i w:val="0"/>
          <w:iCs/>
        </w:rPr>
        <w:t>specifications</w:t>
      </w:r>
      <w:r w:rsidR="00CA4532" w:rsidRPr="00782EC0">
        <w:rPr>
          <w:i w:val="0"/>
          <w:iCs/>
        </w:rPr>
        <w:t>.</w:t>
      </w:r>
      <w:r w:rsidR="000E74AD" w:rsidRPr="00782EC0">
        <w:rPr>
          <w:i w:val="0"/>
          <w:iCs/>
        </w:rPr>
        <w:t xml:space="preserve"> </w:t>
      </w:r>
      <w:r w:rsidR="00D60316" w:rsidRPr="00782EC0">
        <w:rPr>
          <w:i w:val="0"/>
          <w:iCs/>
        </w:rPr>
        <w:t>Standard errors in parentheses; *** p&lt;0.01, ** p&lt;0.05, * p&lt;0.1.</w:t>
      </w:r>
    </w:p>
    <w:p w14:paraId="73453B28" w14:textId="54B20841" w:rsidR="007F5608" w:rsidRPr="00782EC0" w:rsidRDefault="00045719" w:rsidP="000838BD">
      <w:pPr>
        <w:pStyle w:val="Heading1"/>
      </w:pPr>
      <w:bookmarkStart w:id="199" w:name="_Toc80864582"/>
      <w:r w:rsidRPr="00782EC0">
        <w:t>5.8</w:t>
      </w:r>
      <w:r w:rsidRPr="00782EC0">
        <w:tab/>
      </w:r>
      <w:r w:rsidR="007F5608" w:rsidRPr="00782EC0">
        <w:t xml:space="preserve">Impact of </w:t>
      </w:r>
      <w:r w:rsidR="00880921" w:rsidRPr="00782EC0">
        <w:t>d</w:t>
      </w:r>
      <w:r w:rsidR="007F5608" w:rsidRPr="00782EC0">
        <w:t xml:space="preserve">isability on </w:t>
      </w:r>
      <w:r w:rsidR="00880921" w:rsidRPr="00782EC0">
        <w:t>p</w:t>
      </w:r>
      <w:r w:rsidR="007F5608" w:rsidRPr="00782EC0">
        <w:t xml:space="preserve">robability of </w:t>
      </w:r>
      <w:r w:rsidR="00880921" w:rsidRPr="00782EC0">
        <w:t>s</w:t>
      </w:r>
      <w:r w:rsidR="007F5608" w:rsidRPr="00782EC0">
        <w:t>elf-</w:t>
      </w:r>
      <w:r w:rsidR="00880921" w:rsidRPr="00782EC0">
        <w:t>e</w:t>
      </w:r>
      <w:r w:rsidR="007F5608" w:rsidRPr="00782EC0">
        <w:t>mployment</w:t>
      </w:r>
      <w:bookmarkEnd w:id="199"/>
    </w:p>
    <w:p w14:paraId="46AF6B80" w14:textId="271512AC" w:rsidR="00990085" w:rsidRPr="00782EC0" w:rsidRDefault="00990085" w:rsidP="0061427D">
      <w:r w:rsidRPr="00782EC0">
        <w:t xml:space="preserve">In this section, </w:t>
      </w:r>
      <w:r w:rsidR="007F5608" w:rsidRPr="00782EC0">
        <w:t>we examine the impact</w:t>
      </w:r>
      <w:r w:rsidRPr="00782EC0">
        <w:t xml:space="preserve"> of </w:t>
      </w:r>
      <w:r w:rsidR="007F5608" w:rsidRPr="00782EC0">
        <w:t>having a disability on a</w:t>
      </w:r>
      <w:r w:rsidRPr="00782EC0">
        <w:t>n</w:t>
      </w:r>
      <w:r w:rsidR="007F5608" w:rsidRPr="00782EC0">
        <w:t xml:space="preserve"> </w:t>
      </w:r>
      <w:r w:rsidRPr="00782EC0">
        <w:t>individual</w:t>
      </w:r>
      <w:r w:rsidR="006E458E" w:rsidRPr="00782EC0">
        <w:t>’</w:t>
      </w:r>
      <w:r w:rsidRPr="00782EC0">
        <w:t>s probability of being self-employed i</w:t>
      </w:r>
      <w:r w:rsidR="007F5608" w:rsidRPr="00782EC0">
        <w:t>n 2016, overall and by disability type.</w:t>
      </w:r>
      <w:r w:rsidR="007F5608" w:rsidRPr="00782EC0">
        <w:rPr>
          <w:rStyle w:val="FootnoteReference"/>
        </w:rPr>
        <w:footnoteReference w:id="42"/>
      </w:r>
      <w:r w:rsidR="007F5608" w:rsidRPr="00782EC0">
        <w:t xml:space="preserve"> </w:t>
      </w:r>
      <w:r w:rsidR="007F5021" w:rsidRPr="00782EC0">
        <w:t xml:space="preserve">As with the employee examination in Section </w:t>
      </w:r>
      <w:r w:rsidR="00E34EA0" w:rsidRPr="00782EC0">
        <w:t>5</w:t>
      </w:r>
      <w:r w:rsidR="007F5021" w:rsidRPr="00782EC0">
        <w:t>.7, w</w:t>
      </w:r>
      <w:r w:rsidR="007F5608" w:rsidRPr="00782EC0">
        <w:t>e</w:t>
      </w:r>
      <w:r w:rsidRPr="00782EC0">
        <w:t xml:space="preserve"> use econometric techniques to undertake this analysis</w:t>
      </w:r>
      <w:r w:rsidR="007F5021" w:rsidRPr="00782EC0">
        <w:t>, and also examine the impact separately for males and females</w:t>
      </w:r>
      <w:r w:rsidRPr="00782EC0">
        <w:t xml:space="preserve">. </w:t>
      </w:r>
    </w:p>
    <w:p w14:paraId="3D4C79FC" w14:textId="356D1094" w:rsidR="007F5021" w:rsidRPr="00782EC0" w:rsidRDefault="007F5021" w:rsidP="00A60400">
      <w:pPr>
        <w:widowControl/>
      </w:pPr>
      <w:r w:rsidRPr="00782EC0">
        <w:t xml:space="preserve">Controlling for disability on its own, we can see from Table </w:t>
      </w:r>
      <w:r w:rsidR="00E34EA0" w:rsidRPr="00782EC0">
        <w:t>5</w:t>
      </w:r>
      <w:r w:rsidRPr="00782EC0">
        <w:t>.2</w:t>
      </w:r>
      <w:r w:rsidR="00736288" w:rsidRPr="00782EC0">
        <w:t>7</w:t>
      </w:r>
      <w:r w:rsidRPr="00782EC0">
        <w:t xml:space="preserve"> that having a disability reduced a person</w:t>
      </w:r>
      <w:r w:rsidR="006E458E" w:rsidRPr="00782EC0">
        <w:t>’</w:t>
      </w:r>
      <w:r w:rsidRPr="00782EC0">
        <w:t>s likelihood of being self-employed in 2016 by 10.</w:t>
      </w:r>
      <w:r w:rsidR="00443F5B" w:rsidRPr="00782EC0">
        <w:t>7</w:t>
      </w:r>
      <w:r w:rsidR="004F028A" w:rsidRPr="00782EC0">
        <w:t> </w:t>
      </w:r>
      <w:r w:rsidRPr="00782EC0">
        <w:t>percentage points. When we include a measure to capture a person</w:t>
      </w:r>
      <w:r w:rsidR="006E458E" w:rsidRPr="00782EC0">
        <w:t>’</w:t>
      </w:r>
      <w:r w:rsidRPr="00782EC0">
        <w:t xml:space="preserve">s </w:t>
      </w:r>
      <w:r w:rsidR="003C2E0B" w:rsidRPr="00782EC0">
        <w:t xml:space="preserve">self-reported </w:t>
      </w:r>
      <w:r w:rsidRPr="00782EC0">
        <w:t xml:space="preserve">general health in our model (Column 2), we find that the negative impact of having a disability on self-employment falls to 5.8 percentage points. </w:t>
      </w:r>
      <w:bookmarkStart w:id="200" w:name="_Hlk81234411"/>
      <w:r w:rsidRPr="00782EC0">
        <w:t>The impact declines further to 4.6 percentage points when we control for a range of other factors that can affect someone</w:t>
      </w:r>
      <w:r w:rsidR="006E458E" w:rsidRPr="00782EC0">
        <w:t>’</w:t>
      </w:r>
      <w:r w:rsidRPr="00782EC0">
        <w:t xml:space="preserve">s likelihood of being self-employed (Column 3). </w:t>
      </w:r>
      <w:r w:rsidR="00160D2F" w:rsidRPr="00782EC0">
        <w:t>When we compare this self-employment analysis with the employee examination in Section</w:t>
      </w:r>
      <w:r w:rsidR="00075F21" w:rsidRPr="00782EC0">
        <w:t> </w:t>
      </w:r>
      <w:r w:rsidR="00654A89" w:rsidRPr="00782EC0">
        <w:t>5.7</w:t>
      </w:r>
      <w:r w:rsidR="00160D2F" w:rsidRPr="00782EC0">
        <w:t xml:space="preserve"> (Table </w:t>
      </w:r>
      <w:r w:rsidR="00654A89" w:rsidRPr="00782EC0">
        <w:t>5.23</w:t>
      </w:r>
      <w:r w:rsidR="00160D2F" w:rsidRPr="00782EC0">
        <w:t xml:space="preserve">), we can see that having a disability </w:t>
      </w:r>
      <w:r w:rsidR="00F97381" w:rsidRPr="00782EC0">
        <w:t xml:space="preserve">is not as </w:t>
      </w:r>
      <w:r w:rsidR="00E97999" w:rsidRPr="00782EC0">
        <w:t>severe on</w:t>
      </w:r>
      <w:r w:rsidR="00F97381" w:rsidRPr="00782EC0">
        <w:t xml:space="preserve"> being self-employed as it is on being an employee</w:t>
      </w:r>
      <w:r w:rsidR="00160D2F" w:rsidRPr="00782EC0">
        <w:t xml:space="preserve">. </w:t>
      </w:r>
    </w:p>
    <w:bookmarkEnd w:id="200"/>
    <w:p w14:paraId="4DD15545" w14:textId="1941ED90" w:rsidR="0052048F" w:rsidRPr="00782EC0" w:rsidRDefault="0052048F" w:rsidP="0061427D">
      <w:pPr>
        <w:rPr>
          <w:lang w:eastAsia="ar-SA"/>
        </w:rPr>
      </w:pPr>
      <w:r w:rsidRPr="00782EC0">
        <w:rPr>
          <w:lang w:eastAsia="ar-SA"/>
        </w:rPr>
        <w:t>In relation to some of the other characteristics controlled for in our third specification, we can see that those aged 25-34 are more likely to be self-employed compared to those aged 35-44, whereas all other age categories are less likely to be self-employed. Those resident in the Mid-West and South-West are equally as likely to be self-employed as those from Dublin, whereas those from the Border, South-East, West, Midland and Mid-East are less likely.</w:t>
      </w:r>
    </w:p>
    <w:p w14:paraId="0C00C903" w14:textId="593981CF" w:rsidR="004578A3" w:rsidRPr="00782EC0" w:rsidRDefault="006534C7" w:rsidP="006534C7">
      <w:pPr>
        <w:pStyle w:val="Tabletitle"/>
      </w:pPr>
      <w:bookmarkStart w:id="201" w:name="_Toc82080446"/>
      <w:r w:rsidRPr="00782EC0">
        <w:t xml:space="preserve">Table </w:t>
      </w:r>
      <w:r w:rsidR="00E34EA0" w:rsidRPr="00782EC0">
        <w:t>5</w:t>
      </w:r>
      <w:r w:rsidR="004578A3" w:rsidRPr="00782EC0">
        <w:t>.2</w:t>
      </w:r>
      <w:r w:rsidR="00736288" w:rsidRPr="00782EC0">
        <w:t>7</w:t>
      </w:r>
      <w:r w:rsidRPr="00782EC0">
        <w:tab/>
        <w:t>Impact of disability on a person</w:t>
      </w:r>
      <w:r w:rsidR="006E458E" w:rsidRPr="00782EC0">
        <w:t>’</w:t>
      </w:r>
      <w:r w:rsidRPr="00782EC0">
        <w:t>s probability of self-employment: 2016 (marginal effects)</w:t>
      </w:r>
      <w:bookmarkEnd w:id="201"/>
    </w:p>
    <w:tbl>
      <w:tblPr>
        <w:tblStyle w:val="ESRItable1"/>
        <w:tblW w:w="5000" w:type="pct"/>
        <w:tblLook w:val="0020" w:firstRow="1" w:lastRow="0" w:firstColumn="0" w:lastColumn="0" w:noHBand="0" w:noVBand="0"/>
        <w:tblCaption w:val="TABLE 5.27 IMPACT OF DISABILITY ON A PERSON’S PROBABILITY OF SELF-EMPLOYMENT: 2016 (MARGINAL EFFECTS)"/>
        <w:tblDescription w:val="This table examines the impact that having a disability has on a working age person’s likelihood of being in self-employment in Ireland in 2016. The table lists the results for 3 probit models. The first model is for the type of disability only. The second model adds a control for health status. The third model adds control for demographic characteristics. The results are marginal effects. The table shows that for the first model having a disability reduced a person’s likelihood of being self-employed in 2016 by almost 11 percentage points. In the second model taking account of the person’s heal reduces it to almost 6 per cent and in the third model taking account of all other demographic characteristics it reduces it to almost 5 per cent.&#10;"/>
      </w:tblPr>
      <w:tblGrid>
        <w:gridCol w:w="3819"/>
        <w:gridCol w:w="1729"/>
        <w:gridCol w:w="1729"/>
        <w:gridCol w:w="1729"/>
      </w:tblGrid>
      <w:tr w:rsidR="004578A3" w:rsidRPr="00782EC0" w14:paraId="56507060" w14:textId="77777777" w:rsidTr="009732DB">
        <w:trPr>
          <w:cnfStyle w:val="100000000000" w:firstRow="1" w:lastRow="0" w:firstColumn="0" w:lastColumn="0" w:oddVBand="0" w:evenVBand="0" w:oddHBand="0" w:evenHBand="0" w:firstRowFirstColumn="0" w:firstRowLastColumn="0" w:lastRowFirstColumn="0" w:lastRowLastColumn="0"/>
          <w:trHeight w:val="283"/>
        </w:trPr>
        <w:tc>
          <w:tcPr>
            <w:tcW w:w="2120" w:type="pct"/>
          </w:tcPr>
          <w:p w14:paraId="23EC5598" w14:textId="77777777" w:rsidR="004578A3" w:rsidRPr="00782EC0" w:rsidRDefault="004578A3" w:rsidP="00045719">
            <w:pPr>
              <w:pStyle w:val="TableText"/>
              <w:jc w:val="center"/>
              <w:rPr>
                <w:b w:val="0"/>
                <w:bCs w:val="0"/>
              </w:rPr>
            </w:pPr>
          </w:p>
        </w:tc>
        <w:tc>
          <w:tcPr>
            <w:tcW w:w="960" w:type="pct"/>
          </w:tcPr>
          <w:p w14:paraId="3C9C7000" w14:textId="352DF2EA" w:rsidR="004578A3" w:rsidRPr="00782EC0" w:rsidRDefault="004578A3" w:rsidP="00045719">
            <w:pPr>
              <w:pStyle w:val="TableText"/>
              <w:jc w:val="center"/>
              <w:rPr>
                <w:b w:val="0"/>
                <w:bCs w:val="0"/>
              </w:rPr>
            </w:pPr>
            <w:r w:rsidRPr="00782EC0">
              <w:t>Disability</w:t>
            </w:r>
          </w:p>
          <w:p w14:paraId="58818A4A" w14:textId="77777777" w:rsidR="004578A3" w:rsidRPr="00782EC0" w:rsidRDefault="004578A3" w:rsidP="00045719">
            <w:pPr>
              <w:pStyle w:val="TableText"/>
              <w:jc w:val="center"/>
              <w:rPr>
                <w:b w:val="0"/>
                <w:bCs w:val="0"/>
              </w:rPr>
            </w:pPr>
            <w:r w:rsidRPr="00782EC0">
              <w:t>(1)</w:t>
            </w:r>
          </w:p>
        </w:tc>
        <w:tc>
          <w:tcPr>
            <w:tcW w:w="960" w:type="pct"/>
          </w:tcPr>
          <w:p w14:paraId="7CA30DFF" w14:textId="25156869" w:rsidR="004578A3" w:rsidRPr="00782EC0" w:rsidRDefault="00216E7F" w:rsidP="00045719">
            <w:pPr>
              <w:pStyle w:val="TableText"/>
              <w:jc w:val="center"/>
              <w:rPr>
                <w:b w:val="0"/>
                <w:bCs w:val="0"/>
              </w:rPr>
            </w:pPr>
            <w:r w:rsidRPr="00782EC0">
              <w:t xml:space="preserve">Self-Reported </w:t>
            </w:r>
            <w:r w:rsidR="004578A3" w:rsidRPr="00782EC0">
              <w:t>General Health</w:t>
            </w:r>
          </w:p>
          <w:p w14:paraId="165CFD07" w14:textId="77777777" w:rsidR="004578A3" w:rsidRPr="00782EC0" w:rsidRDefault="004578A3" w:rsidP="00045719">
            <w:pPr>
              <w:pStyle w:val="TableText"/>
              <w:jc w:val="center"/>
              <w:rPr>
                <w:b w:val="0"/>
                <w:bCs w:val="0"/>
              </w:rPr>
            </w:pPr>
            <w:r w:rsidRPr="00782EC0">
              <w:t>(2)</w:t>
            </w:r>
          </w:p>
        </w:tc>
        <w:tc>
          <w:tcPr>
            <w:tcW w:w="960" w:type="pct"/>
          </w:tcPr>
          <w:p w14:paraId="0863C618" w14:textId="0B0181C4" w:rsidR="004578A3" w:rsidRPr="00782EC0" w:rsidRDefault="004578A3" w:rsidP="00045719">
            <w:pPr>
              <w:pStyle w:val="TableText"/>
              <w:jc w:val="center"/>
              <w:rPr>
                <w:b w:val="0"/>
                <w:bCs w:val="0"/>
              </w:rPr>
            </w:pPr>
            <w:r w:rsidRPr="00782EC0">
              <w:t>All Characteristics</w:t>
            </w:r>
          </w:p>
          <w:p w14:paraId="76B3444F" w14:textId="77777777" w:rsidR="004578A3" w:rsidRPr="00782EC0" w:rsidRDefault="004578A3" w:rsidP="00045719">
            <w:pPr>
              <w:pStyle w:val="TableText"/>
              <w:jc w:val="center"/>
              <w:rPr>
                <w:b w:val="0"/>
                <w:bCs w:val="0"/>
              </w:rPr>
            </w:pPr>
            <w:r w:rsidRPr="00782EC0">
              <w:t>(3)</w:t>
            </w:r>
          </w:p>
        </w:tc>
      </w:tr>
      <w:tr w:rsidR="004578A3" w:rsidRPr="00782EC0" w14:paraId="65288359"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20" w:type="pct"/>
          </w:tcPr>
          <w:p w14:paraId="66F3FF72" w14:textId="4145C388" w:rsidR="004578A3" w:rsidRPr="00782EC0" w:rsidRDefault="004578A3" w:rsidP="00045719">
            <w:pPr>
              <w:pStyle w:val="TableText"/>
              <w:rPr>
                <w:b/>
                <w:bCs/>
              </w:rPr>
            </w:pPr>
            <w:r w:rsidRPr="00782EC0">
              <w:rPr>
                <w:b/>
                <w:bCs/>
              </w:rPr>
              <w:t>Disability</w:t>
            </w:r>
            <w:r w:rsidR="004956F6" w:rsidRPr="00782EC0">
              <w:rPr>
                <w:b/>
                <w:bCs/>
              </w:rPr>
              <w:t xml:space="preserve"> (Ref: No Disability):</w:t>
            </w:r>
          </w:p>
        </w:tc>
        <w:tc>
          <w:tcPr>
            <w:tcW w:w="960" w:type="pct"/>
            <w:vAlign w:val="top"/>
          </w:tcPr>
          <w:p w14:paraId="399B99D2" w14:textId="4BA45AC6" w:rsidR="004578A3" w:rsidRPr="00782EC0" w:rsidRDefault="004578A3" w:rsidP="00045719">
            <w:pPr>
              <w:pStyle w:val="TableText"/>
              <w:tabs>
                <w:tab w:val="decimal" w:pos="466"/>
              </w:tabs>
            </w:pPr>
            <w:r w:rsidRPr="00782EC0">
              <w:t>-0.107***</w:t>
            </w:r>
          </w:p>
        </w:tc>
        <w:tc>
          <w:tcPr>
            <w:tcW w:w="960" w:type="pct"/>
            <w:vAlign w:val="top"/>
          </w:tcPr>
          <w:p w14:paraId="2168EC3A" w14:textId="665FC193" w:rsidR="004578A3" w:rsidRPr="00782EC0" w:rsidRDefault="004578A3" w:rsidP="00045719">
            <w:pPr>
              <w:pStyle w:val="TableText"/>
              <w:tabs>
                <w:tab w:val="decimal" w:pos="466"/>
              </w:tabs>
            </w:pPr>
            <w:r w:rsidRPr="00782EC0">
              <w:t>-0.058***</w:t>
            </w:r>
          </w:p>
        </w:tc>
        <w:tc>
          <w:tcPr>
            <w:tcW w:w="960" w:type="pct"/>
            <w:vAlign w:val="top"/>
          </w:tcPr>
          <w:p w14:paraId="513B25DE" w14:textId="75886EE8" w:rsidR="004578A3" w:rsidRPr="00782EC0" w:rsidRDefault="004578A3" w:rsidP="00045719">
            <w:pPr>
              <w:pStyle w:val="TableText"/>
              <w:tabs>
                <w:tab w:val="decimal" w:pos="466"/>
              </w:tabs>
            </w:pPr>
            <w:r w:rsidRPr="00782EC0">
              <w:t>-0.046***</w:t>
            </w:r>
          </w:p>
        </w:tc>
      </w:tr>
      <w:tr w:rsidR="004578A3" w:rsidRPr="00782EC0" w14:paraId="408E00A0"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120" w:type="pct"/>
          </w:tcPr>
          <w:p w14:paraId="5E43D508" w14:textId="77777777" w:rsidR="004578A3" w:rsidRPr="00782EC0" w:rsidRDefault="004578A3" w:rsidP="00045719">
            <w:pPr>
              <w:pStyle w:val="TableText"/>
              <w:rPr>
                <w:b/>
                <w:bCs/>
              </w:rPr>
            </w:pPr>
          </w:p>
        </w:tc>
        <w:tc>
          <w:tcPr>
            <w:tcW w:w="960" w:type="pct"/>
            <w:vAlign w:val="top"/>
          </w:tcPr>
          <w:p w14:paraId="6B507CBB" w14:textId="28B4FF4D" w:rsidR="004578A3" w:rsidRPr="00782EC0" w:rsidRDefault="004578A3" w:rsidP="00045719">
            <w:pPr>
              <w:pStyle w:val="TableText"/>
              <w:tabs>
                <w:tab w:val="decimal" w:pos="466"/>
              </w:tabs>
            </w:pPr>
            <w:r w:rsidRPr="00782EC0">
              <w:t>(0.003)</w:t>
            </w:r>
          </w:p>
        </w:tc>
        <w:tc>
          <w:tcPr>
            <w:tcW w:w="960" w:type="pct"/>
            <w:vAlign w:val="top"/>
          </w:tcPr>
          <w:p w14:paraId="09CDF032" w14:textId="3B42A39A" w:rsidR="004578A3" w:rsidRPr="00782EC0" w:rsidRDefault="004578A3" w:rsidP="00045719">
            <w:pPr>
              <w:pStyle w:val="TableText"/>
              <w:tabs>
                <w:tab w:val="decimal" w:pos="466"/>
              </w:tabs>
            </w:pPr>
            <w:r w:rsidRPr="00782EC0">
              <w:t>(0.002)</w:t>
            </w:r>
          </w:p>
        </w:tc>
        <w:tc>
          <w:tcPr>
            <w:tcW w:w="960" w:type="pct"/>
            <w:vAlign w:val="top"/>
          </w:tcPr>
          <w:p w14:paraId="3C84751F" w14:textId="251FA1CB" w:rsidR="004578A3" w:rsidRPr="00782EC0" w:rsidRDefault="004578A3" w:rsidP="00045719">
            <w:pPr>
              <w:pStyle w:val="TableText"/>
              <w:tabs>
                <w:tab w:val="decimal" w:pos="466"/>
              </w:tabs>
            </w:pPr>
            <w:r w:rsidRPr="00782EC0">
              <w:t>(0.002)</w:t>
            </w:r>
          </w:p>
        </w:tc>
      </w:tr>
      <w:tr w:rsidR="004578A3" w:rsidRPr="00782EC0" w14:paraId="0F5FD95E"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20" w:type="pct"/>
          </w:tcPr>
          <w:p w14:paraId="22BAD637" w14:textId="77777777" w:rsidR="004578A3" w:rsidRPr="00782EC0" w:rsidRDefault="004578A3" w:rsidP="00045719">
            <w:pPr>
              <w:pStyle w:val="TableText"/>
              <w:rPr>
                <w:b/>
                <w:bCs/>
              </w:rPr>
            </w:pPr>
            <w:r w:rsidRPr="00782EC0">
              <w:rPr>
                <w:b/>
                <w:bCs/>
              </w:rPr>
              <w:t>General Health (Ref: Very Good/Good):</w:t>
            </w:r>
          </w:p>
        </w:tc>
        <w:tc>
          <w:tcPr>
            <w:tcW w:w="960" w:type="pct"/>
          </w:tcPr>
          <w:p w14:paraId="74B8B885" w14:textId="77777777" w:rsidR="004578A3" w:rsidRPr="00782EC0" w:rsidRDefault="004578A3" w:rsidP="00045719">
            <w:pPr>
              <w:pStyle w:val="TableText"/>
              <w:tabs>
                <w:tab w:val="decimal" w:pos="466"/>
              </w:tabs>
            </w:pPr>
          </w:p>
        </w:tc>
        <w:tc>
          <w:tcPr>
            <w:tcW w:w="960" w:type="pct"/>
            <w:vAlign w:val="top"/>
          </w:tcPr>
          <w:p w14:paraId="6D8BBD86" w14:textId="2F0BF898" w:rsidR="004578A3" w:rsidRPr="00782EC0" w:rsidRDefault="004578A3" w:rsidP="00045719">
            <w:pPr>
              <w:pStyle w:val="TableText"/>
              <w:tabs>
                <w:tab w:val="decimal" w:pos="466"/>
              </w:tabs>
            </w:pPr>
          </w:p>
        </w:tc>
        <w:tc>
          <w:tcPr>
            <w:tcW w:w="960" w:type="pct"/>
          </w:tcPr>
          <w:p w14:paraId="24F2BD96" w14:textId="77777777" w:rsidR="004578A3" w:rsidRPr="00782EC0" w:rsidRDefault="004578A3" w:rsidP="00045719">
            <w:pPr>
              <w:pStyle w:val="TableText"/>
              <w:tabs>
                <w:tab w:val="decimal" w:pos="466"/>
              </w:tabs>
            </w:pPr>
          </w:p>
        </w:tc>
      </w:tr>
      <w:tr w:rsidR="004578A3" w:rsidRPr="00782EC0" w14:paraId="0A92DF80"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120" w:type="pct"/>
          </w:tcPr>
          <w:p w14:paraId="6B22B5A0" w14:textId="77777777" w:rsidR="004578A3" w:rsidRPr="00782EC0" w:rsidRDefault="004578A3" w:rsidP="008160AC">
            <w:pPr>
              <w:pStyle w:val="TableText"/>
              <w:ind w:firstLine="167"/>
              <w:rPr>
                <w:rFonts w:asciiTheme="minorHAnsi" w:hAnsiTheme="minorHAnsi"/>
                <w:b/>
                <w:bCs/>
              </w:rPr>
            </w:pPr>
            <w:r w:rsidRPr="00782EC0">
              <w:rPr>
                <w:b/>
                <w:bCs/>
              </w:rPr>
              <w:t>Fair</w:t>
            </w:r>
          </w:p>
        </w:tc>
        <w:tc>
          <w:tcPr>
            <w:tcW w:w="960" w:type="pct"/>
          </w:tcPr>
          <w:p w14:paraId="2D9EAA18" w14:textId="77777777" w:rsidR="004578A3" w:rsidRPr="00782EC0" w:rsidRDefault="004578A3" w:rsidP="00045719">
            <w:pPr>
              <w:pStyle w:val="TableText"/>
              <w:tabs>
                <w:tab w:val="decimal" w:pos="466"/>
              </w:tabs>
            </w:pPr>
          </w:p>
        </w:tc>
        <w:tc>
          <w:tcPr>
            <w:tcW w:w="960" w:type="pct"/>
            <w:vAlign w:val="top"/>
          </w:tcPr>
          <w:p w14:paraId="3AF03502" w14:textId="025FC7A9" w:rsidR="004578A3" w:rsidRPr="00782EC0" w:rsidRDefault="004578A3" w:rsidP="00045719">
            <w:pPr>
              <w:pStyle w:val="TableText"/>
              <w:tabs>
                <w:tab w:val="decimal" w:pos="466"/>
              </w:tabs>
            </w:pPr>
            <w:r w:rsidRPr="00782EC0">
              <w:t>-0.112***</w:t>
            </w:r>
          </w:p>
        </w:tc>
        <w:tc>
          <w:tcPr>
            <w:tcW w:w="960" w:type="pct"/>
            <w:vAlign w:val="top"/>
          </w:tcPr>
          <w:p w14:paraId="2C2E62D9" w14:textId="71DDFB69" w:rsidR="004578A3" w:rsidRPr="00782EC0" w:rsidRDefault="004578A3" w:rsidP="00045719">
            <w:pPr>
              <w:pStyle w:val="TableText"/>
              <w:tabs>
                <w:tab w:val="decimal" w:pos="466"/>
              </w:tabs>
            </w:pPr>
            <w:r w:rsidRPr="00782EC0">
              <w:t>-0.077***</w:t>
            </w:r>
          </w:p>
        </w:tc>
      </w:tr>
      <w:tr w:rsidR="004578A3" w:rsidRPr="00782EC0" w14:paraId="40BAABAD"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20" w:type="pct"/>
          </w:tcPr>
          <w:p w14:paraId="3F94DB9C" w14:textId="77777777" w:rsidR="004578A3" w:rsidRPr="00782EC0" w:rsidRDefault="004578A3" w:rsidP="008160AC">
            <w:pPr>
              <w:pStyle w:val="TableText"/>
              <w:ind w:firstLine="167"/>
              <w:rPr>
                <w:b/>
                <w:bCs/>
              </w:rPr>
            </w:pPr>
          </w:p>
        </w:tc>
        <w:tc>
          <w:tcPr>
            <w:tcW w:w="960" w:type="pct"/>
          </w:tcPr>
          <w:p w14:paraId="4CB9CCA8" w14:textId="77777777" w:rsidR="004578A3" w:rsidRPr="00782EC0" w:rsidRDefault="004578A3" w:rsidP="00045719">
            <w:pPr>
              <w:pStyle w:val="TableText"/>
              <w:tabs>
                <w:tab w:val="decimal" w:pos="466"/>
              </w:tabs>
            </w:pPr>
          </w:p>
        </w:tc>
        <w:tc>
          <w:tcPr>
            <w:tcW w:w="960" w:type="pct"/>
            <w:vAlign w:val="top"/>
          </w:tcPr>
          <w:p w14:paraId="0EED32D5" w14:textId="2F7B4D14" w:rsidR="004578A3" w:rsidRPr="00782EC0" w:rsidRDefault="004578A3" w:rsidP="00045719">
            <w:pPr>
              <w:pStyle w:val="TableText"/>
              <w:tabs>
                <w:tab w:val="decimal" w:pos="466"/>
              </w:tabs>
            </w:pPr>
            <w:r w:rsidRPr="00782EC0">
              <w:t>(0.003)</w:t>
            </w:r>
          </w:p>
        </w:tc>
        <w:tc>
          <w:tcPr>
            <w:tcW w:w="960" w:type="pct"/>
            <w:vAlign w:val="top"/>
          </w:tcPr>
          <w:p w14:paraId="3CC3DB23" w14:textId="44932388" w:rsidR="004578A3" w:rsidRPr="00782EC0" w:rsidRDefault="004578A3" w:rsidP="00045719">
            <w:pPr>
              <w:pStyle w:val="TableText"/>
              <w:tabs>
                <w:tab w:val="decimal" w:pos="466"/>
              </w:tabs>
            </w:pPr>
            <w:r w:rsidRPr="00782EC0">
              <w:t>(0.003)</w:t>
            </w:r>
          </w:p>
        </w:tc>
      </w:tr>
      <w:tr w:rsidR="004578A3" w:rsidRPr="00782EC0" w14:paraId="5BB49B30"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120" w:type="pct"/>
          </w:tcPr>
          <w:p w14:paraId="5458DD25" w14:textId="77777777" w:rsidR="004578A3" w:rsidRPr="00782EC0" w:rsidRDefault="004578A3" w:rsidP="008160AC">
            <w:pPr>
              <w:pStyle w:val="TableText"/>
              <w:ind w:firstLine="167"/>
              <w:rPr>
                <w:rFonts w:asciiTheme="minorHAnsi" w:hAnsiTheme="minorHAnsi"/>
                <w:b/>
                <w:bCs/>
              </w:rPr>
            </w:pPr>
            <w:r w:rsidRPr="00782EC0">
              <w:rPr>
                <w:b/>
                <w:bCs/>
              </w:rPr>
              <w:t>Bad/Very Bad</w:t>
            </w:r>
          </w:p>
        </w:tc>
        <w:tc>
          <w:tcPr>
            <w:tcW w:w="960" w:type="pct"/>
          </w:tcPr>
          <w:p w14:paraId="7028B15A" w14:textId="77777777" w:rsidR="004578A3" w:rsidRPr="00782EC0" w:rsidRDefault="004578A3" w:rsidP="00045719">
            <w:pPr>
              <w:pStyle w:val="TableText"/>
              <w:tabs>
                <w:tab w:val="decimal" w:pos="466"/>
              </w:tabs>
            </w:pPr>
          </w:p>
        </w:tc>
        <w:tc>
          <w:tcPr>
            <w:tcW w:w="960" w:type="pct"/>
            <w:vAlign w:val="top"/>
          </w:tcPr>
          <w:p w14:paraId="6428AC86" w14:textId="2848B1F7" w:rsidR="004578A3" w:rsidRPr="00782EC0" w:rsidRDefault="004578A3" w:rsidP="00045719">
            <w:pPr>
              <w:pStyle w:val="TableText"/>
              <w:tabs>
                <w:tab w:val="decimal" w:pos="466"/>
              </w:tabs>
            </w:pPr>
            <w:r w:rsidRPr="00782EC0">
              <w:t>-0.196***</w:t>
            </w:r>
          </w:p>
        </w:tc>
        <w:tc>
          <w:tcPr>
            <w:tcW w:w="960" w:type="pct"/>
            <w:vAlign w:val="top"/>
          </w:tcPr>
          <w:p w14:paraId="076F8100" w14:textId="7928B97D" w:rsidR="004578A3" w:rsidRPr="00782EC0" w:rsidRDefault="004578A3" w:rsidP="00045719">
            <w:pPr>
              <w:pStyle w:val="TableText"/>
              <w:tabs>
                <w:tab w:val="decimal" w:pos="466"/>
              </w:tabs>
            </w:pPr>
            <w:r w:rsidRPr="00782EC0">
              <w:t>-0.150***</w:t>
            </w:r>
          </w:p>
        </w:tc>
      </w:tr>
      <w:tr w:rsidR="004578A3" w:rsidRPr="00782EC0" w14:paraId="7BAD8D70"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20" w:type="pct"/>
          </w:tcPr>
          <w:p w14:paraId="3AB27780" w14:textId="77777777" w:rsidR="004578A3" w:rsidRPr="00782EC0" w:rsidRDefault="004578A3" w:rsidP="008160AC">
            <w:pPr>
              <w:pStyle w:val="TableText"/>
              <w:ind w:firstLine="309"/>
              <w:rPr>
                <w:b/>
                <w:bCs/>
              </w:rPr>
            </w:pPr>
          </w:p>
        </w:tc>
        <w:tc>
          <w:tcPr>
            <w:tcW w:w="960" w:type="pct"/>
          </w:tcPr>
          <w:p w14:paraId="6B9F3506" w14:textId="77777777" w:rsidR="004578A3" w:rsidRPr="00782EC0" w:rsidRDefault="004578A3" w:rsidP="00045719">
            <w:pPr>
              <w:pStyle w:val="TableText"/>
              <w:tabs>
                <w:tab w:val="decimal" w:pos="466"/>
              </w:tabs>
            </w:pPr>
          </w:p>
        </w:tc>
        <w:tc>
          <w:tcPr>
            <w:tcW w:w="960" w:type="pct"/>
            <w:vAlign w:val="top"/>
          </w:tcPr>
          <w:p w14:paraId="55C22AFA" w14:textId="07E015F8" w:rsidR="004578A3" w:rsidRPr="00782EC0" w:rsidRDefault="004578A3" w:rsidP="00045719">
            <w:pPr>
              <w:pStyle w:val="TableText"/>
              <w:tabs>
                <w:tab w:val="decimal" w:pos="466"/>
              </w:tabs>
            </w:pPr>
            <w:r w:rsidRPr="00782EC0">
              <w:t>(0.012)</w:t>
            </w:r>
          </w:p>
        </w:tc>
        <w:tc>
          <w:tcPr>
            <w:tcW w:w="960" w:type="pct"/>
            <w:vAlign w:val="top"/>
          </w:tcPr>
          <w:p w14:paraId="14F7A625" w14:textId="626EDAA1" w:rsidR="004578A3" w:rsidRPr="00782EC0" w:rsidRDefault="004578A3" w:rsidP="00045719">
            <w:pPr>
              <w:pStyle w:val="TableText"/>
              <w:tabs>
                <w:tab w:val="decimal" w:pos="466"/>
              </w:tabs>
            </w:pPr>
            <w:r w:rsidRPr="00782EC0">
              <w:t>(0.011)</w:t>
            </w:r>
          </w:p>
        </w:tc>
      </w:tr>
      <w:tr w:rsidR="004578A3" w:rsidRPr="00782EC0" w14:paraId="2E75F572"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120" w:type="pct"/>
          </w:tcPr>
          <w:p w14:paraId="21CE220E" w14:textId="77777777" w:rsidR="004578A3" w:rsidRPr="00782EC0" w:rsidRDefault="004578A3" w:rsidP="00045719">
            <w:pPr>
              <w:pStyle w:val="TableText"/>
              <w:rPr>
                <w:b/>
                <w:bCs/>
              </w:rPr>
            </w:pPr>
            <w:r w:rsidRPr="00782EC0">
              <w:rPr>
                <w:b/>
                <w:bCs/>
              </w:rPr>
              <w:t>Gender (Ref: Female):</w:t>
            </w:r>
          </w:p>
        </w:tc>
        <w:tc>
          <w:tcPr>
            <w:tcW w:w="960" w:type="pct"/>
          </w:tcPr>
          <w:p w14:paraId="7BFD35C5" w14:textId="77777777" w:rsidR="004578A3" w:rsidRPr="00782EC0" w:rsidRDefault="004578A3" w:rsidP="00045719">
            <w:pPr>
              <w:pStyle w:val="TableText"/>
              <w:tabs>
                <w:tab w:val="decimal" w:pos="466"/>
              </w:tabs>
            </w:pPr>
          </w:p>
        </w:tc>
        <w:tc>
          <w:tcPr>
            <w:tcW w:w="960" w:type="pct"/>
          </w:tcPr>
          <w:p w14:paraId="3C04B9BB" w14:textId="77777777" w:rsidR="004578A3" w:rsidRPr="00782EC0" w:rsidRDefault="004578A3" w:rsidP="00045719">
            <w:pPr>
              <w:pStyle w:val="TableText"/>
              <w:tabs>
                <w:tab w:val="decimal" w:pos="466"/>
              </w:tabs>
            </w:pPr>
          </w:p>
        </w:tc>
        <w:tc>
          <w:tcPr>
            <w:tcW w:w="960" w:type="pct"/>
          </w:tcPr>
          <w:p w14:paraId="1C561BD2" w14:textId="77777777" w:rsidR="004578A3" w:rsidRPr="00782EC0" w:rsidRDefault="004578A3" w:rsidP="00045719">
            <w:pPr>
              <w:pStyle w:val="TableText"/>
              <w:tabs>
                <w:tab w:val="decimal" w:pos="466"/>
              </w:tabs>
            </w:pPr>
          </w:p>
        </w:tc>
      </w:tr>
      <w:tr w:rsidR="004578A3" w:rsidRPr="00782EC0" w14:paraId="022551E3"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20" w:type="pct"/>
          </w:tcPr>
          <w:p w14:paraId="7E55EC0E" w14:textId="77777777" w:rsidR="004578A3" w:rsidRPr="00782EC0" w:rsidRDefault="004578A3" w:rsidP="008160AC">
            <w:pPr>
              <w:pStyle w:val="TableText"/>
              <w:ind w:firstLine="167"/>
              <w:rPr>
                <w:b/>
                <w:bCs/>
              </w:rPr>
            </w:pPr>
            <w:r w:rsidRPr="00782EC0">
              <w:rPr>
                <w:b/>
                <w:bCs/>
              </w:rPr>
              <w:t xml:space="preserve">Male </w:t>
            </w:r>
          </w:p>
        </w:tc>
        <w:tc>
          <w:tcPr>
            <w:tcW w:w="960" w:type="pct"/>
          </w:tcPr>
          <w:p w14:paraId="414DC687" w14:textId="77777777" w:rsidR="004578A3" w:rsidRPr="00782EC0" w:rsidRDefault="004578A3" w:rsidP="00045719">
            <w:pPr>
              <w:pStyle w:val="TableText"/>
              <w:tabs>
                <w:tab w:val="decimal" w:pos="466"/>
              </w:tabs>
            </w:pPr>
          </w:p>
        </w:tc>
        <w:tc>
          <w:tcPr>
            <w:tcW w:w="960" w:type="pct"/>
          </w:tcPr>
          <w:p w14:paraId="5FC6032E" w14:textId="77777777" w:rsidR="004578A3" w:rsidRPr="00782EC0" w:rsidRDefault="004578A3" w:rsidP="00045719">
            <w:pPr>
              <w:pStyle w:val="TableText"/>
              <w:tabs>
                <w:tab w:val="decimal" w:pos="466"/>
              </w:tabs>
            </w:pPr>
          </w:p>
        </w:tc>
        <w:tc>
          <w:tcPr>
            <w:tcW w:w="960" w:type="pct"/>
            <w:vAlign w:val="top"/>
          </w:tcPr>
          <w:p w14:paraId="4A74E941" w14:textId="4C978A39" w:rsidR="004578A3" w:rsidRPr="00782EC0" w:rsidRDefault="004578A3" w:rsidP="00045719">
            <w:pPr>
              <w:pStyle w:val="TableText"/>
              <w:tabs>
                <w:tab w:val="decimal" w:pos="466"/>
              </w:tabs>
            </w:pPr>
            <w:r w:rsidRPr="00782EC0">
              <w:t>-0.002*</w:t>
            </w:r>
          </w:p>
        </w:tc>
      </w:tr>
      <w:tr w:rsidR="004578A3" w:rsidRPr="00782EC0" w14:paraId="5DC1D812"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120" w:type="pct"/>
          </w:tcPr>
          <w:p w14:paraId="6CC31AD3" w14:textId="77777777" w:rsidR="004578A3" w:rsidRPr="00782EC0" w:rsidRDefault="004578A3" w:rsidP="00045719">
            <w:pPr>
              <w:pStyle w:val="TableText"/>
              <w:rPr>
                <w:b/>
                <w:bCs/>
              </w:rPr>
            </w:pPr>
          </w:p>
        </w:tc>
        <w:tc>
          <w:tcPr>
            <w:tcW w:w="960" w:type="pct"/>
          </w:tcPr>
          <w:p w14:paraId="13E8F4B0" w14:textId="77777777" w:rsidR="004578A3" w:rsidRPr="00782EC0" w:rsidRDefault="004578A3" w:rsidP="00045719">
            <w:pPr>
              <w:pStyle w:val="TableText"/>
              <w:tabs>
                <w:tab w:val="decimal" w:pos="466"/>
              </w:tabs>
            </w:pPr>
          </w:p>
        </w:tc>
        <w:tc>
          <w:tcPr>
            <w:tcW w:w="960" w:type="pct"/>
          </w:tcPr>
          <w:p w14:paraId="6AFFBADC" w14:textId="77777777" w:rsidR="004578A3" w:rsidRPr="00782EC0" w:rsidRDefault="004578A3" w:rsidP="00045719">
            <w:pPr>
              <w:pStyle w:val="TableText"/>
              <w:tabs>
                <w:tab w:val="decimal" w:pos="466"/>
              </w:tabs>
            </w:pPr>
          </w:p>
        </w:tc>
        <w:tc>
          <w:tcPr>
            <w:tcW w:w="960" w:type="pct"/>
            <w:vAlign w:val="top"/>
          </w:tcPr>
          <w:p w14:paraId="6FB0693A" w14:textId="1A62A61A" w:rsidR="004578A3" w:rsidRPr="00782EC0" w:rsidRDefault="004578A3" w:rsidP="00045719">
            <w:pPr>
              <w:pStyle w:val="TableText"/>
              <w:tabs>
                <w:tab w:val="decimal" w:pos="466"/>
              </w:tabs>
            </w:pPr>
            <w:r w:rsidRPr="00782EC0">
              <w:t>(0.001)</w:t>
            </w:r>
          </w:p>
        </w:tc>
      </w:tr>
      <w:tr w:rsidR="004578A3" w:rsidRPr="00782EC0" w14:paraId="1982ACB8"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20" w:type="pct"/>
          </w:tcPr>
          <w:p w14:paraId="708B0A12" w14:textId="77777777" w:rsidR="004578A3" w:rsidRPr="00782EC0" w:rsidRDefault="004578A3" w:rsidP="00045719">
            <w:pPr>
              <w:pStyle w:val="TableText"/>
              <w:rPr>
                <w:b/>
                <w:bCs/>
              </w:rPr>
            </w:pPr>
            <w:r w:rsidRPr="00782EC0">
              <w:rPr>
                <w:b/>
                <w:bCs/>
              </w:rPr>
              <w:t>Age (Ref: Age 35-44):</w:t>
            </w:r>
          </w:p>
        </w:tc>
        <w:tc>
          <w:tcPr>
            <w:tcW w:w="960" w:type="pct"/>
          </w:tcPr>
          <w:p w14:paraId="210E4515" w14:textId="77777777" w:rsidR="004578A3" w:rsidRPr="00782EC0" w:rsidRDefault="004578A3" w:rsidP="00045719">
            <w:pPr>
              <w:pStyle w:val="TableText"/>
              <w:tabs>
                <w:tab w:val="decimal" w:pos="466"/>
              </w:tabs>
            </w:pPr>
          </w:p>
        </w:tc>
        <w:tc>
          <w:tcPr>
            <w:tcW w:w="960" w:type="pct"/>
          </w:tcPr>
          <w:p w14:paraId="3B7D09E0" w14:textId="77777777" w:rsidR="004578A3" w:rsidRPr="00782EC0" w:rsidRDefault="004578A3" w:rsidP="00045719">
            <w:pPr>
              <w:pStyle w:val="TableText"/>
              <w:tabs>
                <w:tab w:val="decimal" w:pos="466"/>
              </w:tabs>
            </w:pPr>
          </w:p>
        </w:tc>
        <w:tc>
          <w:tcPr>
            <w:tcW w:w="960" w:type="pct"/>
          </w:tcPr>
          <w:p w14:paraId="46F0A8A5" w14:textId="77777777" w:rsidR="004578A3" w:rsidRPr="00782EC0" w:rsidRDefault="004578A3" w:rsidP="00045719">
            <w:pPr>
              <w:pStyle w:val="TableText"/>
              <w:tabs>
                <w:tab w:val="decimal" w:pos="466"/>
              </w:tabs>
            </w:pPr>
          </w:p>
        </w:tc>
      </w:tr>
      <w:tr w:rsidR="004578A3" w:rsidRPr="00782EC0" w14:paraId="79E41E03"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120" w:type="pct"/>
          </w:tcPr>
          <w:p w14:paraId="4528BC1A" w14:textId="77777777" w:rsidR="004578A3" w:rsidRPr="00782EC0" w:rsidRDefault="004578A3" w:rsidP="008160AC">
            <w:pPr>
              <w:pStyle w:val="TableText"/>
              <w:ind w:firstLine="167"/>
              <w:rPr>
                <w:b/>
                <w:bCs/>
              </w:rPr>
            </w:pPr>
            <w:r w:rsidRPr="00782EC0">
              <w:rPr>
                <w:b/>
                <w:bCs/>
              </w:rPr>
              <w:t>15-19</w:t>
            </w:r>
          </w:p>
        </w:tc>
        <w:tc>
          <w:tcPr>
            <w:tcW w:w="960" w:type="pct"/>
          </w:tcPr>
          <w:p w14:paraId="46C50032" w14:textId="77777777" w:rsidR="004578A3" w:rsidRPr="00782EC0" w:rsidRDefault="004578A3" w:rsidP="00045719">
            <w:pPr>
              <w:pStyle w:val="TableText"/>
              <w:tabs>
                <w:tab w:val="decimal" w:pos="466"/>
              </w:tabs>
            </w:pPr>
          </w:p>
        </w:tc>
        <w:tc>
          <w:tcPr>
            <w:tcW w:w="960" w:type="pct"/>
          </w:tcPr>
          <w:p w14:paraId="0EA55456" w14:textId="77777777" w:rsidR="004578A3" w:rsidRPr="00782EC0" w:rsidRDefault="004578A3" w:rsidP="00045719">
            <w:pPr>
              <w:pStyle w:val="TableText"/>
              <w:tabs>
                <w:tab w:val="decimal" w:pos="466"/>
              </w:tabs>
            </w:pPr>
          </w:p>
        </w:tc>
        <w:tc>
          <w:tcPr>
            <w:tcW w:w="960" w:type="pct"/>
            <w:vAlign w:val="top"/>
          </w:tcPr>
          <w:p w14:paraId="77A1165E" w14:textId="50C1B0CB" w:rsidR="004578A3" w:rsidRPr="00782EC0" w:rsidRDefault="004578A3" w:rsidP="00045719">
            <w:pPr>
              <w:pStyle w:val="TableText"/>
              <w:tabs>
                <w:tab w:val="decimal" w:pos="466"/>
              </w:tabs>
            </w:pPr>
            <w:r w:rsidRPr="00782EC0">
              <w:t>-0.128***</w:t>
            </w:r>
          </w:p>
        </w:tc>
      </w:tr>
      <w:tr w:rsidR="004578A3" w:rsidRPr="00782EC0" w14:paraId="627AAB33"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20" w:type="pct"/>
          </w:tcPr>
          <w:p w14:paraId="3F6061AF" w14:textId="77777777" w:rsidR="004578A3" w:rsidRPr="00782EC0" w:rsidRDefault="004578A3" w:rsidP="008160AC">
            <w:pPr>
              <w:pStyle w:val="TableText"/>
              <w:ind w:firstLine="167"/>
              <w:rPr>
                <w:b/>
                <w:bCs/>
              </w:rPr>
            </w:pPr>
          </w:p>
        </w:tc>
        <w:tc>
          <w:tcPr>
            <w:tcW w:w="960" w:type="pct"/>
          </w:tcPr>
          <w:p w14:paraId="6F905581" w14:textId="77777777" w:rsidR="004578A3" w:rsidRPr="00782EC0" w:rsidRDefault="004578A3" w:rsidP="00045719">
            <w:pPr>
              <w:pStyle w:val="TableText"/>
              <w:tabs>
                <w:tab w:val="decimal" w:pos="466"/>
              </w:tabs>
            </w:pPr>
          </w:p>
        </w:tc>
        <w:tc>
          <w:tcPr>
            <w:tcW w:w="960" w:type="pct"/>
          </w:tcPr>
          <w:p w14:paraId="0F2D3B64" w14:textId="77777777" w:rsidR="004578A3" w:rsidRPr="00782EC0" w:rsidRDefault="004578A3" w:rsidP="00045719">
            <w:pPr>
              <w:pStyle w:val="TableText"/>
              <w:tabs>
                <w:tab w:val="decimal" w:pos="466"/>
              </w:tabs>
            </w:pPr>
          </w:p>
        </w:tc>
        <w:tc>
          <w:tcPr>
            <w:tcW w:w="960" w:type="pct"/>
            <w:vAlign w:val="top"/>
          </w:tcPr>
          <w:p w14:paraId="554C12D0" w14:textId="1D9DE759" w:rsidR="004578A3" w:rsidRPr="00782EC0" w:rsidRDefault="004578A3" w:rsidP="00045719">
            <w:pPr>
              <w:pStyle w:val="TableText"/>
              <w:tabs>
                <w:tab w:val="decimal" w:pos="466"/>
              </w:tabs>
            </w:pPr>
            <w:r w:rsidRPr="00782EC0">
              <w:t>(0.019)</w:t>
            </w:r>
          </w:p>
        </w:tc>
      </w:tr>
      <w:tr w:rsidR="004578A3" w:rsidRPr="00782EC0" w14:paraId="155A3186"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120" w:type="pct"/>
          </w:tcPr>
          <w:p w14:paraId="1706A41D" w14:textId="77777777" w:rsidR="004578A3" w:rsidRPr="00782EC0" w:rsidRDefault="004578A3" w:rsidP="008160AC">
            <w:pPr>
              <w:pStyle w:val="TableText"/>
              <w:ind w:firstLine="167"/>
              <w:rPr>
                <w:b/>
                <w:bCs/>
              </w:rPr>
            </w:pPr>
            <w:r w:rsidRPr="00782EC0">
              <w:rPr>
                <w:b/>
                <w:bCs/>
              </w:rPr>
              <w:t>20-24</w:t>
            </w:r>
          </w:p>
        </w:tc>
        <w:tc>
          <w:tcPr>
            <w:tcW w:w="960" w:type="pct"/>
          </w:tcPr>
          <w:p w14:paraId="74D2A52E" w14:textId="77777777" w:rsidR="004578A3" w:rsidRPr="00782EC0" w:rsidRDefault="004578A3" w:rsidP="00045719">
            <w:pPr>
              <w:pStyle w:val="TableText"/>
              <w:tabs>
                <w:tab w:val="decimal" w:pos="466"/>
              </w:tabs>
            </w:pPr>
          </w:p>
        </w:tc>
        <w:tc>
          <w:tcPr>
            <w:tcW w:w="960" w:type="pct"/>
          </w:tcPr>
          <w:p w14:paraId="5017BBD6" w14:textId="77777777" w:rsidR="004578A3" w:rsidRPr="00782EC0" w:rsidRDefault="004578A3" w:rsidP="00045719">
            <w:pPr>
              <w:pStyle w:val="TableText"/>
              <w:tabs>
                <w:tab w:val="decimal" w:pos="466"/>
              </w:tabs>
            </w:pPr>
          </w:p>
        </w:tc>
        <w:tc>
          <w:tcPr>
            <w:tcW w:w="960" w:type="pct"/>
            <w:vAlign w:val="top"/>
          </w:tcPr>
          <w:p w14:paraId="398DF0C3" w14:textId="7F5F90A7" w:rsidR="004578A3" w:rsidRPr="00782EC0" w:rsidRDefault="004578A3" w:rsidP="00045719">
            <w:pPr>
              <w:pStyle w:val="TableText"/>
              <w:tabs>
                <w:tab w:val="decimal" w:pos="466"/>
              </w:tabs>
            </w:pPr>
            <w:r w:rsidRPr="00782EC0">
              <w:t>-0.014***</w:t>
            </w:r>
          </w:p>
        </w:tc>
      </w:tr>
      <w:tr w:rsidR="004578A3" w:rsidRPr="00782EC0" w14:paraId="27AD9EAB"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20" w:type="pct"/>
          </w:tcPr>
          <w:p w14:paraId="402A9C80" w14:textId="77777777" w:rsidR="004578A3" w:rsidRPr="00782EC0" w:rsidRDefault="004578A3" w:rsidP="008160AC">
            <w:pPr>
              <w:pStyle w:val="TableText"/>
              <w:ind w:firstLine="167"/>
              <w:rPr>
                <w:b/>
                <w:bCs/>
              </w:rPr>
            </w:pPr>
          </w:p>
        </w:tc>
        <w:tc>
          <w:tcPr>
            <w:tcW w:w="960" w:type="pct"/>
          </w:tcPr>
          <w:p w14:paraId="3DC2A488" w14:textId="77777777" w:rsidR="004578A3" w:rsidRPr="00782EC0" w:rsidRDefault="004578A3" w:rsidP="00045719">
            <w:pPr>
              <w:pStyle w:val="TableText"/>
              <w:tabs>
                <w:tab w:val="decimal" w:pos="466"/>
              </w:tabs>
            </w:pPr>
          </w:p>
        </w:tc>
        <w:tc>
          <w:tcPr>
            <w:tcW w:w="960" w:type="pct"/>
          </w:tcPr>
          <w:p w14:paraId="6F2EBA90" w14:textId="77777777" w:rsidR="004578A3" w:rsidRPr="00782EC0" w:rsidRDefault="004578A3" w:rsidP="00045719">
            <w:pPr>
              <w:pStyle w:val="TableText"/>
              <w:tabs>
                <w:tab w:val="decimal" w:pos="466"/>
              </w:tabs>
            </w:pPr>
          </w:p>
        </w:tc>
        <w:tc>
          <w:tcPr>
            <w:tcW w:w="960" w:type="pct"/>
            <w:vAlign w:val="top"/>
          </w:tcPr>
          <w:p w14:paraId="6EB81940" w14:textId="195D7BAA" w:rsidR="004578A3" w:rsidRPr="00782EC0" w:rsidRDefault="004578A3" w:rsidP="00045719">
            <w:pPr>
              <w:pStyle w:val="TableText"/>
              <w:tabs>
                <w:tab w:val="decimal" w:pos="466"/>
              </w:tabs>
            </w:pPr>
            <w:r w:rsidRPr="00782EC0">
              <w:t>(0.005)</w:t>
            </w:r>
          </w:p>
        </w:tc>
      </w:tr>
      <w:tr w:rsidR="004578A3" w:rsidRPr="00782EC0" w14:paraId="4BC28CFB"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120" w:type="pct"/>
          </w:tcPr>
          <w:p w14:paraId="4AACC7AF" w14:textId="77777777" w:rsidR="004578A3" w:rsidRPr="00782EC0" w:rsidRDefault="004578A3" w:rsidP="008160AC">
            <w:pPr>
              <w:pStyle w:val="TableText"/>
              <w:ind w:firstLine="167"/>
              <w:rPr>
                <w:b/>
                <w:bCs/>
              </w:rPr>
            </w:pPr>
            <w:r w:rsidRPr="00782EC0">
              <w:rPr>
                <w:b/>
                <w:bCs/>
              </w:rPr>
              <w:t>25-34</w:t>
            </w:r>
          </w:p>
        </w:tc>
        <w:tc>
          <w:tcPr>
            <w:tcW w:w="960" w:type="pct"/>
          </w:tcPr>
          <w:p w14:paraId="61755BF0" w14:textId="77777777" w:rsidR="004578A3" w:rsidRPr="00782EC0" w:rsidRDefault="004578A3" w:rsidP="00045719">
            <w:pPr>
              <w:pStyle w:val="TableText"/>
              <w:tabs>
                <w:tab w:val="decimal" w:pos="466"/>
              </w:tabs>
            </w:pPr>
          </w:p>
        </w:tc>
        <w:tc>
          <w:tcPr>
            <w:tcW w:w="960" w:type="pct"/>
          </w:tcPr>
          <w:p w14:paraId="6E54FE72" w14:textId="77777777" w:rsidR="004578A3" w:rsidRPr="00782EC0" w:rsidRDefault="004578A3" w:rsidP="00045719">
            <w:pPr>
              <w:pStyle w:val="TableText"/>
              <w:tabs>
                <w:tab w:val="decimal" w:pos="466"/>
              </w:tabs>
            </w:pPr>
          </w:p>
        </w:tc>
        <w:tc>
          <w:tcPr>
            <w:tcW w:w="960" w:type="pct"/>
            <w:vAlign w:val="top"/>
          </w:tcPr>
          <w:p w14:paraId="4DB249B5" w14:textId="58074240" w:rsidR="004578A3" w:rsidRPr="00782EC0" w:rsidRDefault="004578A3" w:rsidP="00045719">
            <w:pPr>
              <w:pStyle w:val="TableText"/>
              <w:tabs>
                <w:tab w:val="decimal" w:pos="466"/>
              </w:tabs>
            </w:pPr>
            <w:r w:rsidRPr="00782EC0">
              <w:t>0.007***</w:t>
            </w:r>
          </w:p>
        </w:tc>
      </w:tr>
      <w:tr w:rsidR="004578A3" w:rsidRPr="00782EC0" w14:paraId="471E31E9"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20" w:type="pct"/>
          </w:tcPr>
          <w:p w14:paraId="01A74610" w14:textId="77777777" w:rsidR="004578A3" w:rsidRPr="00782EC0" w:rsidRDefault="004578A3" w:rsidP="008160AC">
            <w:pPr>
              <w:pStyle w:val="TableText"/>
              <w:ind w:firstLine="167"/>
              <w:rPr>
                <w:b/>
                <w:bCs/>
              </w:rPr>
            </w:pPr>
          </w:p>
        </w:tc>
        <w:tc>
          <w:tcPr>
            <w:tcW w:w="960" w:type="pct"/>
          </w:tcPr>
          <w:p w14:paraId="0937953B" w14:textId="77777777" w:rsidR="004578A3" w:rsidRPr="00782EC0" w:rsidRDefault="004578A3" w:rsidP="00045719">
            <w:pPr>
              <w:pStyle w:val="TableText"/>
              <w:tabs>
                <w:tab w:val="decimal" w:pos="466"/>
              </w:tabs>
            </w:pPr>
          </w:p>
        </w:tc>
        <w:tc>
          <w:tcPr>
            <w:tcW w:w="960" w:type="pct"/>
          </w:tcPr>
          <w:p w14:paraId="34649B81" w14:textId="77777777" w:rsidR="004578A3" w:rsidRPr="00782EC0" w:rsidRDefault="004578A3" w:rsidP="00045719">
            <w:pPr>
              <w:pStyle w:val="TableText"/>
              <w:tabs>
                <w:tab w:val="decimal" w:pos="466"/>
              </w:tabs>
            </w:pPr>
          </w:p>
        </w:tc>
        <w:tc>
          <w:tcPr>
            <w:tcW w:w="960" w:type="pct"/>
            <w:vAlign w:val="top"/>
          </w:tcPr>
          <w:p w14:paraId="12AE6325" w14:textId="7EA6804F" w:rsidR="004578A3" w:rsidRPr="00782EC0" w:rsidRDefault="004578A3" w:rsidP="00045719">
            <w:pPr>
              <w:pStyle w:val="TableText"/>
              <w:tabs>
                <w:tab w:val="decimal" w:pos="466"/>
              </w:tabs>
            </w:pPr>
            <w:r w:rsidRPr="00782EC0">
              <w:t>(0.002)</w:t>
            </w:r>
          </w:p>
        </w:tc>
      </w:tr>
      <w:tr w:rsidR="004578A3" w:rsidRPr="00782EC0" w14:paraId="54EDA02B"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120" w:type="pct"/>
          </w:tcPr>
          <w:p w14:paraId="6C6D80F6" w14:textId="77777777" w:rsidR="004578A3" w:rsidRPr="00782EC0" w:rsidRDefault="004578A3" w:rsidP="008160AC">
            <w:pPr>
              <w:pStyle w:val="TableText"/>
              <w:ind w:firstLine="167"/>
              <w:rPr>
                <w:b/>
                <w:bCs/>
              </w:rPr>
            </w:pPr>
            <w:r w:rsidRPr="00782EC0">
              <w:rPr>
                <w:b/>
                <w:bCs/>
              </w:rPr>
              <w:t>45-54</w:t>
            </w:r>
          </w:p>
        </w:tc>
        <w:tc>
          <w:tcPr>
            <w:tcW w:w="960" w:type="pct"/>
          </w:tcPr>
          <w:p w14:paraId="3FF94046" w14:textId="77777777" w:rsidR="004578A3" w:rsidRPr="00782EC0" w:rsidRDefault="004578A3" w:rsidP="00045719">
            <w:pPr>
              <w:pStyle w:val="TableText"/>
              <w:tabs>
                <w:tab w:val="decimal" w:pos="466"/>
              </w:tabs>
            </w:pPr>
          </w:p>
        </w:tc>
        <w:tc>
          <w:tcPr>
            <w:tcW w:w="960" w:type="pct"/>
          </w:tcPr>
          <w:p w14:paraId="58238E47" w14:textId="77777777" w:rsidR="004578A3" w:rsidRPr="00782EC0" w:rsidRDefault="004578A3" w:rsidP="00045719">
            <w:pPr>
              <w:pStyle w:val="TableText"/>
              <w:tabs>
                <w:tab w:val="decimal" w:pos="466"/>
              </w:tabs>
            </w:pPr>
          </w:p>
        </w:tc>
        <w:tc>
          <w:tcPr>
            <w:tcW w:w="960" w:type="pct"/>
            <w:vAlign w:val="top"/>
          </w:tcPr>
          <w:p w14:paraId="67161341" w14:textId="7EA9DF74" w:rsidR="004578A3" w:rsidRPr="00782EC0" w:rsidRDefault="004578A3" w:rsidP="00045719">
            <w:pPr>
              <w:pStyle w:val="TableText"/>
              <w:tabs>
                <w:tab w:val="decimal" w:pos="466"/>
              </w:tabs>
            </w:pPr>
            <w:r w:rsidRPr="00782EC0">
              <w:t>-0.021***</w:t>
            </w:r>
          </w:p>
        </w:tc>
      </w:tr>
      <w:tr w:rsidR="004578A3" w:rsidRPr="00782EC0" w14:paraId="10B0D25F"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20" w:type="pct"/>
          </w:tcPr>
          <w:p w14:paraId="3B267F9E" w14:textId="77777777" w:rsidR="004578A3" w:rsidRPr="00782EC0" w:rsidRDefault="004578A3" w:rsidP="008160AC">
            <w:pPr>
              <w:pStyle w:val="TableText"/>
              <w:ind w:firstLine="167"/>
              <w:rPr>
                <w:b/>
                <w:bCs/>
              </w:rPr>
            </w:pPr>
          </w:p>
        </w:tc>
        <w:tc>
          <w:tcPr>
            <w:tcW w:w="960" w:type="pct"/>
          </w:tcPr>
          <w:p w14:paraId="4EFA9CC0" w14:textId="77777777" w:rsidR="004578A3" w:rsidRPr="00782EC0" w:rsidRDefault="004578A3" w:rsidP="00045719">
            <w:pPr>
              <w:pStyle w:val="TableText"/>
              <w:tabs>
                <w:tab w:val="decimal" w:pos="466"/>
              </w:tabs>
            </w:pPr>
          </w:p>
        </w:tc>
        <w:tc>
          <w:tcPr>
            <w:tcW w:w="960" w:type="pct"/>
          </w:tcPr>
          <w:p w14:paraId="7F5C4F1B" w14:textId="77777777" w:rsidR="004578A3" w:rsidRPr="00782EC0" w:rsidRDefault="004578A3" w:rsidP="00045719">
            <w:pPr>
              <w:pStyle w:val="TableText"/>
              <w:tabs>
                <w:tab w:val="decimal" w:pos="466"/>
              </w:tabs>
            </w:pPr>
          </w:p>
        </w:tc>
        <w:tc>
          <w:tcPr>
            <w:tcW w:w="960" w:type="pct"/>
            <w:vAlign w:val="top"/>
          </w:tcPr>
          <w:p w14:paraId="1353CB74" w14:textId="36174E44" w:rsidR="004578A3" w:rsidRPr="00782EC0" w:rsidRDefault="004578A3" w:rsidP="00045719">
            <w:pPr>
              <w:pStyle w:val="TableText"/>
              <w:tabs>
                <w:tab w:val="decimal" w:pos="466"/>
              </w:tabs>
            </w:pPr>
            <w:r w:rsidRPr="00782EC0">
              <w:t>(0.001)</w:t>
            </w:r>
          </w:p>
        </w:tc>
      </w:tr>
      <w:tr w:rsidR="004578A3" w:rsidRPr="00782EC0" w14:paraId="529CFC16"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120" w:type="pct"/>
          </w:tcPr>
          <w:p w14:paraId="6A8346F3" w14:textId="77777777" w:rsidR="004578A3" w:rsidRPr="00782EC0" w:rsidRDefault="004578A3" w:rsidP="008160AC">
            <w:pPr>
              <w:pStyle w:val="TableText"/>
              <w:ind w:firstLine="167"/>
              <w:rPr>
                <w:b/>
                <w:bCs/>
              </w:rPr>
            </w:pPr>
            <w:r w:rsidRPr="00782EC0">
              <w:rPr>
                <w:b/>
                <w:bCs/>
              </w:rPr>
              <w:t>55-64</w:t>
            </w:r>
          </w:p>
        </w:tc>
        <w:tc>
          <w:tcPr>
            <w:tcW w:w="960" w:type="pct"/>
          </w:tcPr>
          <w:p w14:paraId="4945BA35" w14:textId="77777777" w:rsidR="004578A3" w:rsidRPr="00782EC0" w:rsidRDefault="004578A3" w:rsidP="00045719">
            <w:pPr>
              <w:pStyle w:val="TableText"/>
              <w:tabs>
                <w:tab w:val="decimal" w:pos="466"/>
              </w:tabs>
            </w:pPr>
          </w:p>
        </w:tc>
        <w:tc>
          <w:tcPr>
            <w:tcW w:w="960" w:type="pct"/>
          </w:tcPr>
          <w:p w14:paraId="13056C9B" w14:textId="77777777" w:rsidR="004578A3" w:rsidRPr="00782EC0" w:rsidRDefault="004578A3" w:rsidP="00045719">
            <w:pPr>
              <w:pStyle w:val="TableText"/>
              <w:tabs>
                <w:tab w:val="decimal" w:pos="466"/>
              </w:tabs>
            </w:pPr>
          </w:p>
        </w:tc>
        <w:tc>
          <w:tcPr>
            <w:tcW w:w="960" w:type="pct"/>
            <w:vAlign w:val="top"/>
          </w:tcPr>
          <w:p w14:paraId="5224389F" w14:textId="3A85C133" w:rsidR="004578A3" w:rsidRPr="00782EC0" w:rsidRDefault="004578A3" w:rsidP="00045719">
            <w:pPr>
              <w:pStyle w:val="TableText"/>
              <w:tabs>
                <w:tab w:val="decimal" w:pos="466"/>
              </w:tabs>
            </w:pPr>
            <w:r w:rsidRPr="00782EC0">
              <w:t>-0.087***</w:t>
            </w:r>
          </w:p>
        </w:tc>
      </w:tr>
      <w:tr w:rsidR="004578A3" w:rsidRPr="00782EC0" w14:paraId="0354DF3E"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20" w:type="pct"/>
          </w:tcPr>
          <w:p w14:paraId="6B7FA70A" w14:textId="77777777" w:rsidR="004578A3" w:rsidRPr="00782EC0" w:rsidRDefault="004578A3" w:rsidP="00045719">
            <w:pPr>
              <w:pStyle w:val="TableText"/>
              <w:rPr>
                <w:b/>
                <w:bCs/>
              </w:rPr>
            </w:pPr>
          </w:p>
        </w:tc>
        <w:tc>
          <w:tcPr>
            <w:tcW w:w="960" w:type="pct"/>
          </w:tcPr>
          <w:p w14:paraId="1B381CAD" w14:textId="77777777" w:rsidR="004578A3" w:rsidRPr="00782EC0" w:rsidRDefault="004578A3" w:rsidP="00045719">
            <w:pPr>
              <w:pStyle w:val="TableText"/>
              <w:tabs>
                <w:tab w:val="decimal" w:pos="466"/>
              </w:tabs>
            </w:pPr>
          </w:p>
        </w:tc>
        <w:tc>
          <w:tcPr>
            <w:tcW w:w="960" w:type="pct"/>
          </w:tcPr>
          <w:p w14:paraId="52B0DE01" w14:textId="77777777" w:rsidR="004578A3" w:rsidRPr="00782EC0" w:rsidRDefault="004578A3" w:rsidP="00045719">
            <w:pPr>
              <w:pStyle w:val="TableText"/>
              <w:tabs>
                <w:tab w:val="decimal" w:pos="466"/>
              </w:tabs>
            </w:pPr>
          </w:p>
        </w:tc>
        <w:tc>
          <w:tcPr>
            <w:tcW w:w="960" w:type="pct"/>
            <w:vAlign w:val="top"/>
          </w:tcPr>
          <w:p w14:paraId="6641BF4D" w14:textId="2A893BF0" w:rsidR="004578A3" w:rsidRPr="00782EC0" w:rsidRDefault="004578A3" w:rsidP="00045719">
            <w:pPr>
              <w:pStyle w:val="TableText"/>
              <w:tabs>
                <w:tab w:val="decimal" w:pos="466"/>
              </w:tabs>
            </w:pPr>
            <w:r w:rsidRPr="00782EC0">
              <w:t>(0.002)</w:t>
            </w:r>
          </w:p>
        </w:tc>
      </w:tr>
      <w:tr w:rsidR="004578A3" w:rsidRPr="00782EC0" w14:paraId="16E2F381"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120" w:type="pct"/>
          </w:tcPr>
          <w:p w14:paraId="6A050112" w14:textId="77777777" w:rsidR="004578A3" w:rsidRPr="00782EC0" w:rsidRDefault="004578A3" w:rsidP="00045719">
            <w:pPr>
              <w:pStyle w:val="TableText"/>
              <w:rPr>
                <w:b/>
                <w:bCs/>
              </w:rPr>
            </w:pPr>
            <w:r w:rsidRPr="00782EC0">
              <w:rPr>
                <w:b/>
                <w:bCs/>
              </w:rPr>
              <w:t>Ethnicity (Ref: Other):</w:t>
            </w:r>
          </w:p>
        </w:tc>
        <w:tc>
          <w:tcPr>
            <w:tcW w:w="960" w:type="pct"/>
          </w:tcPr>
          <w:p w14:paraId="5D070E8B" w14:textId="77777777" w:rsidR="004578A3" w:rsidRPr="00782EC0" w:rsidRDefault="004578A3" w:rsidP="00045719">
            <w:pPr>
              <w:pStyle w:val="TableText"/>
              <w:tabs>
                <w:tab w:val="decimal" w:pos="466"/>
              </w:tabs>
            </w:pPr>
          </w:p>
        </w:tc>
        <w:tc>
          <w:tcPr>
            <w:tcW w:w="960" w:type="pct"/>
          </w:tcPr>
          <w:p w14:paraId="72C5D6C4" w14:textId="77777777" w:rsidR="004578A3" w:rsidRPr="00782EC0" w:rsidRDefault="004578A3" w:rsidP="00045719">
            <w:pPr>
              <w:pStyle w:val="TableText"/>
              <w:tabs>
                <w:tab w:val="decimal" w:pos="466"/>
              </w:tabs>
            </w:pPr>
          </w:p>
        </w:tc>
        <w:tc>
          <w:tcPr>
            <w:tcW w:w="960" w:type="pct"/>
          </w:tcPr>
          <w:p w14:paraId="2ACD091A" w14:textId="77777777" w:rsidR="004578A3" w:rsidRPr="00782EC0" w:rsidRDefault="004578A3" w:rsidP="00045719">
            <w:pPr>
              <w:pStyle w:val="TableText"/>
              <w:tabs>
                <w:tab w:val="decimal" w:pos="466"/>
              </w:tabs>
            </w:pPr>
          </w:p>
        </w:tc>
      </w:tr>
      <w:tr w:rsidR="004578A3" w:rsidRPr="00782EC0" w14:paraId="5DCFFD8B"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20" w:type="pct"/>
          </w:tcPr>
          <w:p w14:paraId="1BA4532A" w14:textId="77777777" w:rsidR="004578A3" w:rsidRPr="00782EC0" w:rsidRDefault="004578A3" w:rsidP="008160AC">
            <w:pPr>
              <w:pStyle w:val="TableText"/>
              <w:ind w:firstLine="167"/>
              <w:rPr>
                <w:b/>
                <w:bCs/>
              </w:rPr>
            </w:pPr>
            <w:r w:rsidRPr="00782EC0">
              <w:rPr>
                <w:b/>
                <w:bCs/>
              </w:rPr>
              <w:t xml:space="preserve">White </w:t>
            </w:r>
          </w:p>
        </w:tc>
        <w:tc>
          <w:tcPr>
            <w:tcW w:w="960" w:type="pct"/>
          </w:tcPr>
          <w:p w14:paraId="0A1727AF" w14:textId="77777777" w:rsidR="004578A3" w:rsidRPr="00782EC0" w:rsidRDefault="004578A3" w:rsidP="00045719">
            <w:pPr>
              <w:pStyle w:val="TableText"/>
              <w:tabs>
                <w:tab w:val="decimal" w:pos="466"/>
              </w:tabs>
            </w:pPr>
          </w:p>
        </w:tc>
        <w:tc>
          <w:tcPr>
            <w:tcW w:w="960" w:type="pct"/>
          </w:tcPr>
          <w:p w14:paraId="355A2B9B" w14:textId="77777777" w:rsidR="004578A3" w:rsidRPr="00782EC0" w:rsidRDefault="004578A3" w:rsidP="00045719">
            <w:pPr>
              <w:pStyle w:val="TableText"/>
              <w:tabs>
                <w:tab w:val="decimal" w:pos="466"/>
              </w:tabs>
            </w:pPr>
          </w:p>
        </w:tc>
        <w:tc>
          <w:tcPr>
            <w:tcW w:w="960" w:type="pct"/>
            <w:vAlign w:val="top"/>
          </w:tcPr>
          <w:p w14:paraId="5F47BAA4" w14:textId="3009296B" w:rsidR="004578A3" w:rsidRPr="00782EC0" w:rsidRDefault="004578A3" w:rsidP="00045719">
            <w:pPr>
              <w:pStyle w:val="TableText"/>
              <w:tabs>
                <w:tab w:val="decimal" w:pos="466"/>
              </w:tabs>
            </w:pPr>
            <w:r w:rsidRPr="00782EC0">
              <w:t>0.029***</w:t>
            </w:r>
          </w:p>
        </w:tc>
      </w:tr>
      <w:tr w:rsidR="004578A3" w:rsidRPr="00782EC0" w14:paraId="2A3E5646"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120" w:type="pct"/>
          </w:tcPr>
          <w:p w14:paraId="0F3EA0C8" w14:textId="77777777" w:rsidR="004578A3" w:rsidRPr="00782EC0" w:rsidRDefault="004578A3" w:rsidP="00045719">
            <w:pPr>
              <w:pStyle w:val="TableText"/>
              <w:rPr>
                <w:b/>
                <w:bCs/>
              </w:rPr>
            </w:pPr>
          </w:p>
        </w:tc>
        <w:tc>
          <w:tcPr>
            <w:tcW w:w="960" w:type="pct"/>
          </w:tcPr>
          <w:p w14:paraId="70AABF9E" w14:textId="77777777" w:rsidR="004578A3" w:rsidRPr="00782EC0" w:rsidRDefault="004578A3" w:rsidP="00045719">
            <w:pPr>
              <w:pStyle w:val="TableText"/>
              <w:tabs>
                <w:tab w:val="decimal" w:pos="466"/>
              </w:tabs>
            </w:pPr>
          </w:p>
        </w:tc>
        <w:tc>
          <w:tcPr>
            <w:tcW w:w="960" w:type="pct"/>
          </w:tcPr>
          <w:p w14:paraId="6185FB9E" w14:textId="77777777" w:rsidR="004578A3" w:rsidRPr="00782EC0" w:rsidRDefault="004578A3" w:rsidP="00045719">
            <w:pPr>
              <w:pStyle w:val="TableText"/>
              <w:tabs>
                <w:tab w:val="decimal" w:pos="466"/>
              </w:tabs>
            </w:pPr>
          </w:p>
        </w:tc>
        <w:tc>
          <w:tcPr>
            <w:tcW w:w="960" w:type="pct"/>
            <w:vAlign w:val="top"/>
          </w:tcPr>
          <w:p w14:paraId="6C12D9E7" w14:textId="506907C3" w:rsidR="004578A3" w:rsidRPr="00782EC0" w:rsidRDefault="004578A3" w:rsidP="00045719">
            <w:pPr>
              <w:pStyle w:val="TableText"/>
              <w:tabs>
                <w:tab w:val="decimal" w:pos="466"/>
              </w:tabs>
            </w:pPr>
            <w:r w:rsidRPr="00782EC0">
              <w:t>(0.003)</w:t>
            </w:r>
          </w:p>
        </w:tc>
      </w:tr>
      <w:tr w:rsidR="004578A3" w:rsidRPr="00782EC0" w14:paraId="29D9B811"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20" w:type="pct"/>
          </w:tcPr>
          <w:p w14:paraId="1F08F722" w14:textId="77777777" w:rsidR="004578A3" w:rsidRPr="00782EC0" w:rsidRDefault="004578A3" w:rsidP="00045719">
            <w:pPr>
              <w:pStyle w:val="TableText"/>
              <w:rPr>
                <w:b/>
                <w:bCs/>
              </w:rPr>
            </w:pPr>
            <w:r w:rsidRPr="00782EC0">
              <w:rPr>
                <w:b/>
                <w:bCs/>
              </w:rPr>
              <w:t>Nationality (Ref: Non-Irish):</w:t>
            </w:r>
          </w:p>
        </w:tc>
        <w:tc>
          <w:tcPr>
            <w:tcW w:w="960" w:type="pct"/>
          </w:tcPr>
          <w:p w14:paraId="35FD84BB" w14:textId="77777777" w:rsidR="004578A3" w:rsidRPr="00782EC0" w:rsidRDefault="004578A3" w:rsidP="00045719">
            <w:pPr>
              <w:pStyle w:val="TableText"/>
              <w:tabs>
                <w:tab w:val="decimal" w:pos="466"/>
              </w:tabs>
            </w:pPr>
          </w:p>
        </w:tc>
        <w:tc>
          <w:tcPr>
            <w:tcW w:w="960" w:type="pct"/>
          </w:tcPr>
          <w:p w14:paraId="59D9C84F" w14:textId="77777777" w:rsidR="004578A3" w:rsidRPr="00782EC0" w:rsidRDefault="004578A3" w:rsidP="00045719">
            <w:pPr>
              <w:pStyle w:val="TableText"/>
              <w:tabs>
                <w:tab w:val="decimal" w:pos="466"/>
              </w:tabs>
            </w:pPr>
          </w:p>
        </w:tc>
        <w:tc>
          <w:tcPr>
            <w:tcW w:w="960" w:type="pct"/>
          </w:tcPr>
          <w:p w14:paraId="12E65864" w14:textId="77777777" w:rsidR="004578A3" w:rsidRPr="00782EC0" w:rsidRDefault="004578A3" w:rsidP="00045719">
            <w:pPr>
              <w:pStyle w:val="TableText"/>
              <w:tabs>
                <w:tab w:val="decimal" w:pos="466"/>
              </w:tabs>
            </w:pPr>
          </w:p>
        </w:tc>
      </w:tr>
      <w:tr w:rsidR="004578A3" w:rsidRPr="00782EC0" w14:paraId="2DCA4D6A"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120" w:type="pct"/>
          </w:tcPr>
          <w:p w14:paraId="20771F72" w14:textId="77777777" w:rsidR="004578A3" w:rsidRPr="00782EC0" w:rsidRDefault="004578A3" w:rsidP="008160AC">
            <w:pPr>
              <w:pStyle w:val="TableText"/>
              <w:ind w:firstLine="167"/>
              <w:rPr>
                <w:b/>
                <w:bCs/>
              </w:rPr>
            </w:pPr>
            <w:r w:rsidRPr="00782EC0">
              <w:rPr>
                <w:b/>
                <w:bCs/>
              </w:rPr>
              <w:t xml:space="preserve">Irish </w:t>
            </w:r>
          </w:p>
        </w:tc>
        <w:tc>
          <w:tcPr>
            <w:tcW w:w="960" w:type="pct"/>
          </w:tcPr>
          <w:p w14:paraId="14FE25E5" w14:textId="77777777" w:rsidR="004578A3" w:rsidRPr="00782EC0" w:rsidRDefault="004578A3" w:rsidP="00045719">
            <w:pPr>
              <w:pStyle w:val="TableText"/>
              <w:tabs>
                <w:tab w:val="decimal" w:pos="466"/>
              </w:tabs>
            </w:pPr>
          </w:p>
        </w:tc>
        <w:tc>
          <w:tcPr>
            <w:tcW w:w="960" w:type="pct"/>
          </w:tcPr>
          <w:p w14:paraId="75006E9F" w14:textId="77777777" w:rsidR="004578A3" w:rsidRPr="00782EC0" w:rsidRDefault="004578A3" w:rsidP="00045719">
            <w:pPr>
              <w:pStyle w:val="TableText"/>
              <w:tabs>
                <w:tab w:val="decimal" w:pos="466"/>
              </w:tabs>
            </w:pPr>
          </w:p>
        </w:tc>
        <w:tc>
          <w:tcPr>
            <w:tcW w:w="960" w:type="pct"/>
            <w:vAlign w:val="top"/>
          </w:tcPr>
          <w:p w14:paraId="2CA0BEF3" w14:textId="071409A4" w:rsidR="004578A3" w:rsidRPr="00782EC0" w:rsidRDefault="004578A3" w:rsidP="00045719">
            <w:pPr>
              <w:pStyle w:val="TableText"/>
              <w:tabs>
                <w:tab w:val="decimal" w:pos="466"/>
              </w:tabs>
            </w:pPr>
            <w:r w:rsidRPr="00782EC0">
              <w:t>0.036***</w:t>
            </w:r>
          </w:p>
        </w:tc>
      </w:tr>
      <w:tr w:rsidR="004578A3" w:rsidRPr="00782EC0" w14:paraId="40081AA9"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20" w:type="pct"/>
          </w:tcPr>
          <w:p w14:paraId="4508ACE1" w14:textId="77777777" w:rsidR="004578A3" w:rsidRPr="00782EC0" w:rsidRDefault="004578A3" w:rsidP="00045719">
            <w:pPr>
              <w:pStyle w:val="TableText"/>
              <w:rPr>
                <w:b/>
                <w:bCs/>
              </w:rPr>
            </w:pPr>
          </w:p>
        </w:tc>
        <w:tc>
          <w:tcPr>
            <w:tcW w:w="960" w:type="pct"/>
          </w:tcPr>
          <w:p w14:paraId="78DD179D" w14:textId="77777777" w:rsidR="004578A3" w:rsidRPr="00782EC0" w:rsidRDefault="004578A3" w:rsidP="00045719">
            <w:pPr>
              <w:pStyle w:val="TableText"/>
              <w:tabs>
                <w:tab w:val="decimal" w:pos="466"/>
              </w:tabs>
            </w:pPr>
          </w:p>
        </w:tc>
        <w:tc>
          <w:tcPr>
            <w:tcW w:w="960" w:type="pct"/>
          </w:tcPr>
          <w:p w14:paraId="54DFE71B" w14:textId="77777777" w:rsidR="004578A3" w:rsidRPr="00782EC0" w:rsidRDefault="004578A3" w:rsidP="00045719">
            <w:pPr>
              <w:pStyle w:val="TableText"/>
              <w:tabs>
                <w:tab w:val="decimal" w:pos="466"/>
              </w:tabs>
            </w:pPr>
          </w:p>
        </w:tc>
        <w:tc>
          <w:tcPr>
            <w:tcW w:w="960" w:type="pct"/>
            <w:vAlign w:val="top"/>
          </w:tcPr>
          <w:p w14:paraId="2CB1E76D" w14:textId="0DEEA482" w:rsidR="004578A3" w:rsidRPr="00782EC0" w:rsidRDefault="004578A3" w:rsidP="00045719">
            <w:pPr>
              <w:pStyle w:val="TableText"/>
              <w:tabs>
                <w:tab w:val="decimal" w:pos="466"/>
              </w:tabs>
            </w:pPr>
            <w:r w:rsidRPr="00782EC0">
              <w:t>(0.002)</w:t>
            </w:r>
          </w:p>
        </w:tc>
      </w:tr>
      <w:tr w:rsidR="004578A3" w:rsidRPr="00782EC0" w14:paraId="5729F7D9"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120" w:type="pct"/>
          </w:tcPr>
          <w:p w14:paraId="6C9DB626" w14:textId="77777777" w:rsidR="004578A3" w:rsidRPr="00782EC0" w:rsidRDefault="004578A3" w:rsidP="00045719">
            <w:pPr>
              <w:pStyle w:val="TableText"/>
              <w:rPr>
                <w:b/>
                <w:bCs/>
              </w:rPr>
            </w:pPr>
            <w:r w:rsidRPr="00782EC0">
              <w:rPr>
                <w:b/>
                <w:bCs/>
              </w:rPr>
              <w:t>Marital Status (Ref: Single):</w:t>
            </w:r>
          </w:p>
        </w:tc>
        <w:tc>
          <w:tcPr>
            <w:tcW w:w="960" w:type="pct"/>
          </w:tcPr>
          <w:p w14:paraId="7961BA63" w14:textId="77777777" w:rsidR="004578A3" w:rsidRPr="00782EC0" w:rsidRDefault="004578A3" w:rsidP="00045719">
            <w:pPr>
              <w:pStyle w:val="TableText"/>
              <w:tabs>
                <w:tab w:val="decimal" w:pos="466"/>
              </w:tabs>
            </w:pPr>
          </w:p>
        </w:tc>
        <w:tc>
          <w:tcPr>
            <w:tcW w:w="960" w:type="pct"/>
          </w:tcPr>
          <w:p w14:paraId="353863D3" w14:textId="77777777" w:rsidR="004578A3" w:rsidRPr="00782EC0" w:rsidRDefault="004578A3" w:rsidP="00045719">
            <w:pPr>
              <w:pStyle w:val="TableText"/>
              <w:tabs>
                <w:tab w:val="decimal" w:pos="466"/>
              </w:tabs>
            </w:pPr>
          </w:p>
        </w:tc>
        <w:tc>
          <w:tcPr>
            <w:tcW w:w="960" w:type="pct"/>
          </w:tcPr>
          <w:p w14:paraId="4F5A52DE" w14:textId="77777777" w:rsidR="004578A3" w:rsidRPr="00782EC0" w:rsidRDefault="004578A3" w:rsidP="00045719">
            <w:pPr>
              <w:pStyle w:val="TableText"/>
              <w:tabs>
                <w:tab w:val="decimal" w:pos="466"/>
              </w:tabs>
            </w:pPr>
          </w:p>
        </w:tc>
      </w:tr>
      <w:tr w:rsidR="004578A3" w:rsidRPr="00782EC0" w14:paraId="13CB98E2"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20" w:type="pct"/>
          </w:tcPr>
          <w:p w14:paraId="00161A93" w14:textId="77777777" w:rsidR="004578A3" w:rsidRPr="00782EC0" w:rsidRDefault="004578A3" w:rsidP="008160AC">
            <w:pPr>
              <w:pStyle w:val="TableText"/>
              <w:ind w:firstLine="167"/>
              <w:rPr>
                <w:b/>
                <w:bCs/>
              </w:rPr>
            </w:pPr>
            <w:r w:rsidRPr="00782EC0">
              <w:rPr>
                <w:b/>
                <w:bCs/>
              </w:rPr>
              <w:t xml:space="preserve">Married </w:t>
            </w:r>
          </w:p>
        </w:tc>
        <w:tc>
          <w:tcPr>
            <w:tcW w:w="960" w:type="pct"/>
          </w:tcPr>
          <w:p w14:paraId="6B062B9A" w14:textId="77777777" w:rsidR="004578A3" w:rsidRPr="00782EC0" w:rsidRDefault="004578A3" w:rsidP="00045719">
            <w:pPr>
              <w:pStyle w:val="TableText"/>
              <w:tabs>
                <w:tab w:val="decimal" w:pos="466"/>
              </w:tabs>
            </w:pPr>
          </w:p>
        </w:tc>
        <w:tc>
          <w:tcPr>
            <w:tcW w:w="960" w:type="pct"/>
          </w:tcPr>
          <w:p w14:paraId="66C3A79C" w14:textId="77777777" w:rsidR="004578A3" w:rsidRPr="00782EC0" w:rsidRDefault="004578A3" w:rsidP="00045719">
            <w:pPr>
              <w:pStyle w:val="TableText"/>
              <w:tabs>
                <w:tab w:val="decimal" w:pos="466"/>
              </w:tabs>
            </w:pPr>
          </w:p>
        </w:tc>
        <w:tc>
          <w:tcPr>
            <w:tcW w:w="960" w:type="pct"/>
            <w:vAlign w:val="top"/>
          </w:tcPr>
          <w:p w14:paraId="7B01EC1A" w14:textId="6F601DF4" w:rsidR="004578A3" w:rsidRPr="00782EC0" w:rsidRDefault="004578A3" w:rsidP="00045719">
            <w:pPr>
              <w:pStyle w:val="TableText"/>
              <w:tabs>
                <w:tab w:val="decimal" w:pos="466"/>
              </w:tabs>
            </w:pPr>
            <w:r w:rsidRPr="00782EC0">
              <w:t>0.041***</w:t>
            </w:r>
          </w:p>
        </w:tc>
      </w:tr>
      <w:tr w:rsidR="004578A3" w:rsidRPr="00782EC0" w14:paraId="36EF9E5F"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120" w:type="pct"/>
          </w:tcPr>
          <w:p w14:paraId="04B4DE43" w14:textId="77777777" w:rsidR="004578A3" w:rsidRPr="00782EC0" w:rsidRDefault="004578A3" w:rsidP="008160AC">
            <w:pPr>
              <w:pStyle w:val="TableText"/>
              <w:ind w:firstLine="167"/>
              <w:rPr>
                <w:b/>
                <w:bCs/>
              </w:rPr>
            </w:pPr>
          </w:p>
        </w:tc>
        <w:tc>
          <w:tcPr>
            <w:tcW w:w="960" w:type="pct"/>
          </w:tcPr>
          <w:p w14:paraId="29BF60BF" w14:textId="77777777" w:rsidR="004578A3" w:rsidRPr="00782EC0" w:rsidRDefault="004578A3" w:rsidP="00045719">
            <w:pPr>
              <w:pStyle w:val="TableText"/>
              <w:tabs>
                <w:tab w:val="decimal" w:pos="466"/>
              </w:tabs>
            </w:pPr>
          </w:p>
        </w:tc>
        <w:tc>
          <w:tcPr>
            <w:tcW w:w="960" w:type="pct"/>
          </w:tcPr>
          <w:p w14:paraId="2DEF3FE7" w14:textId="77777777" w:rsidR="004578A3" w:rsidRPr="00782EC0" w:rsidRDefault="004578A3" w:rsidP="00045719">
            <w:pPr>
              <w:pStyle w:val="TableText"/>
              <w:tabs>
                <w:tab w:val="decimal" w:pos="466"/>
              </w:tabs>
            </w:pPr>
          </w:p>
        </w:tc>
        <w:tc>
          <w:tcPr>
            <w:tcW w:w="960" w:type="pct"/>
            <w:vAlign w:val="top"/>
          </w:tcPr>
          <w:p w14:paraId="4E734374" w14:textId="62AD825E" w:rsidR="004578A3" w:rsidRPr="00782EC0" w:rsidRDefault="004578A3" w:rsidP="00045719">
            <w:pPr>
              <w:pStyle w:val="TableText"/>
              <w:tabs>
                <w:tab w:val="decimal" w:pos="466"/>
              </w:tabs>
            </w:pPr>
            <w:r w:rsidRPr="00782EC0">
              <w:t>(0.001)</w:t>
            </w:r>
          </w:p>
        </w:tc>
      </w:tr>
    </w:tbl>
    <w:p w14:paraId="1DFB5FA8" w14:textId="741791E4" w:rsidR="000E74AD" w:rsidRPr="00782EC0" w:rsidRDefault="000E74AD" w:rsidP="000E74AD">
      <w:pPr>
        <w:pStyle w:val="Tabletitle"/>
      </w:pPr>
      <w:r w:rsidRPr="00782EC0">
        <w:t>Table 5.27</w:t>
      </w:r>
      <w:r w:rsidRPr="00782EC0">
        <w:tab/>
      </w:r>
      <w:r w:rsidR="00A17870" w:rsidRPr="00782EC0">
        <w:t>Contd</w:t>
      </w:r>
      <w:r w:rsidR="00A73067">
        <w:t>.</w:t>
      </w:r>
    </w:p>
    <w:tbl>
      <w:tblPr>
        <w:tblStyle w:val="ESRItable1"/>
        <w:tblW w:w="5000" w:type="pct"/>
        <w:tblLook w:val="0020" w:firstRow="1" w:lastRow="0" w:firstColumn="0" w:lastColumn="0" w:noHBand="0" w:noVBand="0"/>
        <w:tblCaption w:val="Table 5.27 continued"/>
        <w:tblDescription w:val="A continuation of Table 5.27"/>
      </w:tblPr>
      <w:tblGrid>
        <w:gridCol w:w="3819"/>
        <w:gridCol w:w="1729"/>
        <w:gridCol w:w="1729"/>
        <w:gridCol w:w="1729"/>
      </w:tblGrid>
      <w:tr w:rsidR="000E74AD" w:rsidRPr="00782EC0" w14:paraId="5A10D766" w14:textId="77777777" w:rsidTr="009732DB">
        <w:trPr>
          <w:cnfStyle w:val="100000000000" w:firstRow="1" w:lastRow="0" w:firstColumn="0" w:lastColumn="0" w:oddVBand="0" w:evenVBand="0" w:oddHBand="0" w:evenHBand="0" w:firstRowFirstColumn="0" w:firstRowLastColumn="0" w:lastRowFirstColumn="0" w:lastRowLastColumn="0"/>
          <w:trHeight w:val="283"/>
        </w:trPr>
        <w:tc>
          <w:tcPr>
            <w:tcW w:w="2120" w:type="pct"/>
          </w:tcPr>
          <w:p w14:paraId="4F916754" w14:textId="77777777" w:rsidR="000E74AD" w:rsidRPr="00782EC0" w:rsidRDefault="000E74AD" w:rsidP="00E44D83">
            <w:pPr>
              <w:pStyle w:val="TableText"/>
              <w:jc w:val="center"/>
              <w:rPr>
                <w:b w:val="0"/>
                <w:bCs w:val="0"/>
              </w:rPr>
            </w:pPr>
          </w:p>
        </w:tc>
        <w:tc>
          <w:tcPr>
            <w:tcW w:w="960" w:type="pct"/>
          </w:tcPr>
          <w:p w14:paraId="6577C05E" w14:textId="77777777" w:rsidR="000E74AD" w:rsidRPr="00782EC0" w:rsidRDefault="000E74AD" w:rsidP="00E44D83">
            <w:pPr>
              <w:pStyle w:val="TableText"/>
              <w:jc w:val="center"/>
              <w:rPr>
                <w:b w:val="0"/>
                <w:bCs w:val="0"/>
              </w:rPr>
            </w:pPr>
            <w:r w:rsidRPr="00782EC0">
              <w:t>Disability</w:t>
            </w:r>
          </w:p>
          <w:p w14:paraId="3E1BB77B" w14:textId="77777777" w:rsidR="000E74AD" w:rsidRPr="00782EC0" w:rsidRDefault="000E74AD" w:rsidP="00E44D83">
            <w:pPr>
              <w:pStyle w:val="TableText"/>
              <w:jc w:val="center"/>
              <w:rPr>
                <w:b w:val="0"/>
                <w:bCs w:val="0"/>
              </w:rPr>
            </w:pPr>
            <w:r w:rsidRPr="00782EC0">
              <w:t>(1)</w:t>
            </w:r>
          </w:p>
        </w:tc>
        <w:tc>
          <w:tcPr>
            <w:tcW w:w="960" w:type="pct"/>
          </w:tcPr>
          <w:p w14:paraId="485AC1A6" w14:textId="77777777" w:rsidR="000E74AD" w:rsidRPr="00782EC0" w:rsidRDefault="000E74AD" w:rsidP="00E44D83">
            <w:pPr>
              <w:pStyle w:val="TableText"/>
              <w:jc w:val="center"/>
              <w:rPr>
                <w:b w:val="0"/>
                <w:bCs w:val="0"/>
              </w:rPr>
            </w:pPr>
            <w:r w:rsidRPr="00782EC0">
              <w:t>Self-Reported General Health</w:t>
            </w:r>
          </w:p>
          <w:p w14:paraId="5CC3E095" w14:textId="77777777" w:rsidR="000E74AD" w:rsidRPr="00782EC0" w:rsidRDefault="000E74AD" w:rsidP="00E44D83">
            <w:pPr>
              <w:pStyle w:val="TableText"/>
              <w:jc w:val="center"/>
              <w:rPr>
                <w:b w:val="0"/>
                <w:bCs w:val="0"/>
              </w:rPr>
            </w:pPr>
            <w:r w:rsidRPr="00782EC0">
              <w:t>(2)</w:t>
            </w:r>
          </w:p>
        </w:tc>
        <w:tc>
          <w:tcPr>
            <w:tcW w:w="960" w:type="pct"/>
          </w:tcPr>
          <w:p w14:paraId="45B1E826" w14:textId="77777777" w:rsidR="000E74AD" w:rsidRPr="00782EC0" w:rsidRDefault="000E74AD" w:rsidP="00E44D83">
            <w:pPr>
              <w:pStyle w:val="TableText"/>
              <w:jc w:val="center"/>
              <w:rPr>
                <w:b w:val="0"/>
                <w:bCs w:val="0"/>
              </w:rPr>
            </w:pPr>
            <w:r w:rsidRPr="00782EC0">
              <w:t>All Characteristics</w:t>
            </w:r>
          </w:p>
          <w:p w14:paraId="5523D0DF" w14:textId="77777777" w:rsidR="000E74AD" w:rsidRPr="00782EC0" w:rsidRDefault="000E74AD" w:rsidP="00E44D83">
            <w:pPr>
              <w:pStyle w:val="TableText"/>
              <w:jc w:val="center"/>
              <w:rPr>
                <w:b w:val="0"/>
                <w:bCs w:val="0"/>
              </w:rPr>
            </w:pPr>
            <w:r w:rsidRPr="00782EC0">
              <w:t>(3)</w:t>
            </w:r>
          </w:p>
        </w:tc>
      </w:tr>
      <w:tr w:rsidR="000E74AD" w:rsidRPr="00782EC0" w14:paraId="010B3C74"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20" w:type="pct"/>
          </w:tcPr>
          <w:p w14:paraId="6AF4AA5F" w14:textId="77777777" w:rsidR="000E74AD" w:rsidRPr="00782EC0" w:rsidRDefault="000E74AD" w:rsidP="00E44D83">
            <w:pPr>
              <w:pStyle w:val="TableText"/>
              <w:ind w:firstLine="167"/>
              <w:rPr>
                <w:b/>
                <w:bCs/>
              </w:rPr>
            </w:pPr>
            <w:r w:rsidRPr="00782EC0">
              <w:rPr>
                <w:b/>
                <w:bCs/>
              </w:rPr>
              <w:t>Divorced/Separated</w:t>
            </w:r>
          </w:p>
        </w:tc>
        <w:tc>
          <w:tcPr>
            <w:tcW w:w="960" w:type="pct"/>
          </w:tcPr>
          <w:p w14:paraId="4738F4D3" w14:textId="77777777" w:rsidR="000E74AD" w:rsidRPr="00782EC0" w:rsidRDefault="000E74AD" w:rsidP="00E44D83">
            <w:pPr>
              <w:pStyle w:val="TableText"/>
              <w:tabs>
                <w:tab w:val="decimal" w:pos="466"/>
              </w:tabs>
            </w:pPr>
          </w:p>
        </w:tc>
        <w:tc>
          <w:tcPr>
            <w:tcW w:w="960" w:type="pct"/>
          </w:tcPr>
          <w:p w14:paraId="6F15154C" w14:textId="77777777" w:rsidR="000E74AD" w:rsidRPr="00782EC0" w:rsidRDefault="000E74AD" w:rsidP="00E44D83">
            <w:pPr>
              <w:pStyle w:val="TableText"/>
              <w:tabs>
                <w:tab w:val="decimal" w:pos="466"/>
              </w:tabs>
            </w:pPr>
          </w:p>
        </w:tc>
        <w:tc>
          <w:tcPr>
            <w:tcW w:w="960" w:type="pct"/>
            <w:vAlign w:val="top"/>
          </w:tcPr>
          <w:p w14:paraId="16DEEBDD" w14:textId="77777777" w:rsidR="000E74AD" w:rsidRPr="00782EC0" w:rsidRDefault="000E74AD" w:rsidP="00E44D83">
            <w:pPr>
              <w:pStyle w:val="TableText"/>
              <w:tabs>
                <w:tab w:val="decimal" w:pos="466"/>
              </w:tabs>
            </w:pPr>
            <w:r w:rsidRPr="00782EC0">
              <w:t>-0.015***</w:t>
            </w:r>
          </w:p>
        </w:tc>
      </w:tr>
      <w:tr w:rsidR="000E74AD" w:rsidRPr="00782EC0" w14:paraId="7199215E"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120" w:type="pct"/>
          </w:tcPr>
          <w:p w14:paraId="271AE657" w14:textId="77777777" w:rsidR="000E74AD" w:rsidRPr="00782EC0" w:rsidRDefault="000E74AD" w:rsidP="00E44D83">
            <w:pPr>
              <w:pStyle w:val="TableText"/>
              <w:ind w:firstLine="167"/>
              <w:rPr>
                <w:b/>
                <w:bCs/>
              </w:rPr>
            </w:pPr>
          </w:p>
        </w:tc>
        <w:tc>
          <w:tcPr>
            <w:tcW w:w="960" w:type="pct"/>
          </w:tcPr>
          <w:p w14:paraId="4E0353EC" w14:textId="77777777" w:rsidR="000E74AD" w:rsidRPr="00782EC0" w:rsidRDefault="000E74AD" w:rsidP="00E44D83">
            <w:pPr>
              <w:pStyle w:val="TableText"/>
              <w:tabs>
                <w:tab w:val="decimal" w:pos="466"/>
              </w:tabs>
            </w:pPr>
          </w:p>
        </w:tc>
        <w:tc>
          <w:tcPr>
            <w:tcW w:w="960" w:type="pct"/>
          </w:tcPr>
          <w:p w14:paraId="70B7728A" w14:textId="77777777" w:rsidR="000E74AD" w:rsidRPr="00782EC0" w:rsidRDefault="000E74AD" w:rsidP="00E44D83">
            <w:pPr>
              <w:pStyle w:val="TableText"/>
              <w:tabs>
                <w:tab w:val="decimal" w:pos="466"/>
              </w:tabs>
            </w:pPr>
          </w:p>
        </w:tc>
        <w:tc>
          <w:tcPr>
            <w:tcW w:w="960" w:type="pct"/>
            <w:vAlign w:val="top"/>
          </w:tcPr>
          <w:p w14:paraId="48B20C92" w14:textId="77777777" w:rsidR="000E74AD" w:rsidRPr="00782EC0" w:rsidRDefault="000E74AD" w:rsidP="00E44D83">
            <w:pPr>
              <w:pStyle w:val="TableText"/>
              <w:tabs>
                <w:tab w:val="decimal" w:pos="466"/>
              </w:tabs>
            </w:pPr>
            <w:r w:rsidRPr="00782EC0">
              <w:t>(0.002)</w:t>
            </w:r>
          </w:p>
        </w:tc>
      </w:tr>
      <w:tr w:rsidR="000E74AD" w:rsidRPr="00782EC0" w14:paraId="4156969D"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20" w:type="pct"/>
          </w:tcPr>
          <w:p w14:paraId="1AA1F54F" w14:textId="77777777" w:rsidR="000E74AD" w:rsidRPr="00782EC0" w:rsidRDefault="000E74AD" w:rsidP="00E44D83">
            <w:pPr>
              <w:pStyle w:val="TableText"/>
              <w:ind w:firstLine="167"/>
              <w:rPr>
                <w:b/>
                <w:bCs/>
              </w:rPr>
            </w:pPr>
            <w:r w:rsidRPr="00782EC0">
              <w:rPr>
                <w:b/>
                <w:bCs/>
              </w:rPr>
              <w:t xml:space="preserve">Widowed </w:t>
            </w:r>
          </w:p>
        </w:tc>
        <w:tc>
          <w:tcPr>
            <w:tcW w:w="960" w:type="pct"/>
          </w:tcPr>
          <w:p w14:paraId="524C8960" w14:textId="77777777" w:rsidR="000E74AD" w:rsidRPr="00782EC0" w:rsidRDefault="000E74AD" w:rsidP="00E44D83">
            <w:pPr>
              <w:pStyle w:val="TableText"/>
              <w:tabs>
                <w:tab w:val="decimal" w:pos="466"/>
              </w:tabs>
            </w:pPr>
          </w:p>
        </w:tc>
        <w:tc>
          <w:tcPr>
            <w:tcW w:w="960" w:type="pct"/>
          </w:tcPr>
          <w:p w14:paraId="5D3F121F" w14:textId="77777777" w:rsidR="000E74AD" w:rsidRPr="00782EC0" w:rsidRDefault="000E74AD" w:rsidP="00E44D83">
            <w:pPr>
              <w:pStyle w:val="TableText"/>
              <w:tabs>
                <w:tab w:val="decimal" w:pos="466"/>
              </w:tabs>
            </w:pPr>
          </w:p>
        </w:tc>
        <w:tc>
          <w:tcPr>
            <w:tcW w:w="960" w:type="pct"/>
            <w:vAlign w:val="top"/>
          </w:tcPr>
          <w:p w14:paraId="57A71ED4" w14:textId="77777777" w:rsidR="000E74AD" w:rsidRPr="00782EC0" w:rsidRDefault="000E74AD" w:rsidP="00E44D83">
            <w:pPr>
              <w:pStyle w:val="TableText"/>
              <w:tabs>
                <w:tab w:val="decimal" w:pos="466"/>
              </w:tabs>
            </w:pPr>
            <w:r w:rsidRPr="00782EC0">
              <w:t>-0.052***</w:t>
            </w:r>
          </w:p>
        </w:tc>
      </w:tr>
      <w:tr w:rsidR="000E74AD" w:rsidRPr="00782EC0" w14:paraId="528BC414"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120" w:type="pct"/>
          </w:tcPr>
          <w:p w14:paraId="31DCD895" w14:textId="77777777" w:rsidR="000E74AD" w:rsidRPr="00782EC0" w:rsidRDefault="000E74AD" w:rsidP="00E44D83">
            <w:pPr>
              <w:pStyle w:val="TableText"/>
              <w:ind w:firstLine="167"/>
              <w:rPr>
                <w:b/>
                <w:bCs/>
              </w:rPr>
            </w:pPr>
          </w:p>
        </w:tc>
        <w:tc>
          <w:tcPr>
            <w:tcW w:w="960" w:type="pct"/>
          </w:tcPr>
          <w:p w14:paraId="006D93EA" w14:textId="77777777" w:rsidR="000E74AD" w:rsidRPr="00782EC0" w:rsidRDefault="000E74AD" w:rsidP="00E44D83">
            <w:pPr>
              <w:pStyle w:val="TableText"/>
              <w:tabs>
                <w:tab w:val="decimal" w:pos="466"/>
              </w:tabs>
            </w:pPr>
          </w:p>
        </w:tc>
        <w:tc>
          <w:tcPr>
            <w:tcW w:w="960" w:type="pct"/>
          </w:tcPr>
          <w:p w14:paraId="06D02BF0" w14:textId="77777777" w:rsidR="000E74AD" w:rsidRPr="00782EC0" w:rsidRDefault="000E74AD" w:rsidP="00E44D83">
            <w:pPr>
              <w:pStyle w:val="TableText"/>
              <w:tabs>
                <w:tab w:val="decimal" w:pos="466"/>
              </w:tabs>
            </w:pPr>
          </w:p>
        </w:tc>
        <w:tc>
          <w:tcPr>
            <w:tcW w:w="960" w:type="pct"/>
            <w:vAlign w:val="top"/>
          </w:tcPr>
          <w:p w14:paraId="7B3244F1" w14:textId="77777777" w:rsidR="000E74AD" w:rsidRPr="00782EC0" w:rsidRDefault="000E74AD" w:rsidP="00E44D83">
            <w:pPr>
              <w:pStyle w:val="TableText"/>
              <w:tabs>
                <w:tab w:val="decimal" w:pos="466"/>
              </w:tabs>
            </w:pPr>
            <w:r w:rsidRPr="00782EC0">
              <w:t>(0.004)</w:t>
            </w:r>
          </w:p>
        </w:tc>
      </w:tr>
      <w:tr w:rsidR="004578A3" w:rsidRPr="00782EC0" w14:paraId="323A7F29"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20" w:type="pct"/>
          </w:tcPr>
          <w:p w14:paraId="63F127E7" w14:textId="77777777" w:rsidR="004578A3" w:rsidRPr="00782EC0" w:rsidRDefault="004578A3" w:rsidP="00045719">
            <w:pPr>
              <w:pStyle w:val="TableText"/>
              <w:rPr>
                <w:b/>
                <w:bCs/>
              </w:rPr>
            </w:pPr>
            <w:r w:rsidRPr="00782EC0">
              <w:rPr>
                <w:b/>
                <w:bCs/>
              </w:rPr>
              <w:t>Geographic Location (Ref: Dublin):</w:t>
            </w:r>
          </w:p>
        </w:tc>
        <w:tc>
          <w:tcPr>
            <w:tcW w:w="960" w:type="pct"/>
          </w:tcPr>
          <w:p w14:paraId="3594C274" w14:textId="77777777" w:rsidR="004578A3" w:rsidRPr="00782EC0" w:rsidRDefault="004578A3" w:rsidP="00045719">
            <w:pPr>
              <w:pStyle w:val="TableText"/>
              <w:tabs>
                <w:tab w:val="decimal" w:pos="466"/>
              </w:tabs>
            </w:pPr>
          </w:p>
        </w:tc>
        <w:tc>
          <w:tcPr>
            <w:tcW w:w="960" w:type="pct"/>
          </w:tcPr>
          <w:p w14:paraId="26F4A772" w14:textId="77777777" w:rsidR="004578A3" w:rsidRPr="00782EC0" w:rsidRDefault="004578A3" w:rsidP="00045719">
            <w:pPr>
              <w:pStyle w:val="TableText"/>
              <w:tabs>
                <w:tab w:val="decimal" w:pos="466"/>
              </w:tabs>
            </w:pPr>
          </w:p>
        </w:tc>
        <w:tc>
          <w:tcPr>
            <w:tcW w:w="960" w:type="pct"/>
          </w:tcPr>
          <w:p w14:paraId="12C888F3" w14:textId="77777777" w:rsidR="004578A3" w:rsidRPr="00782EC0" w:rsidRDefault="004578A3" w:rsidP="00045719">
            <w:pPr>
              <w:pStyle w:val="TableText"/>
              <w:tabs>
                <w:tab w:val="decimal" w:pos="466"/>
              </w:tabs>
            </w:pPr>
          </w:p>
        </w:tc>
      </w:tr>
      <w:tr w:rsidR="004578A3" w:rsidRPr="00782EC0" w14:paraId="5ECA84E9"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120" w:type="pct"/>
          </w:tcPr>
          <w:p w14:paraId="092D1A2B" w14:textId="77777777" w:rsidR="004578A3" w:rsidRPr="00782EC0" w:rsidRDefault="004578A3" w:rsidP="008160AC">
            <w:pPr>
              <w:pStyle w:val="TableText"/>
              <w:ind w:firstLine="167"/>
              <w:rPr>
                <w:b/>
                <w:bCs/>
              </w:rPr>
            </w:pPr>
            <w:r w:rsidRPr="00782EC0">
              <w:rPr>
                <w:b/>
                <w:bCs/>
              </w:rPr>
              <w:t xml:space="preserve">Border </w:t>
            </w:r>
          </w:p>
        </w:tc>
        <w:tc>
          <w:tcPr>
            <w:tcW w:w="960" w:type="pct"/>
          </w:tcPr>
          <w:p w14:paraId="2251A808" w14:textId="77777777" w:rsidR="004578A3" w:rsidRPr="00782EC0" w:rsidRDefault="004578A3" w:rsidP="00045719">
            <w:pPr>
              <w:pStyle w:val="TableText"/>
              <w:tabs>
                <w:tab w:val="decimal" w:pos="466"/>
              </w:tabs>
            </w:pPr>
          </w:p>
        </w:tc>
        <w:tc>
          <w:tcPr>
            <w:tcW w:w="960" w:type="pct"/>
          </w:tcPr>
          <w:p w14:paraId="31A80E87" w14:textId="77777777" w:rsidR="004578A3" w:rsidRPr="00782EC0" w:rsidRDefault="004578A3" w:rsidP="00045719">
            <w:pPr>
              <w:pStyle w:val="TableText"/>
              <w:tabs>
                <w:tab w:val="decimal" w:pos="466"/>
              </w:tabs>
            </w:pPr>
          </w:p>
        </w:tc>
        <w:tc>
          <w:tcPr>
            <w:tcW w:w="960" w:type="pct"/>
            <w:vAlign w:val="top"/>
          </w:tcPr>
          <w:p w14:paraId="17421FCC" w14:textId="0308B5A7" w:rsidR="004578A3" w:rsidRPr="00782EC0" w:rsidRDefault="004578A3" w:rsidP="00045719">
            <w:pPr>
              <w:pStyle w:val="TableText"/>
              <w:tabs>
                <w:tab w:val="decimal" w:pos="466"/>
              </w:tabs>
            </w:pPr>
            <w:r w:rsidRPr="00782EC0">
              <w:t>-0.032***</w:t>
            </w:r>
          </w:p>
        </w:tc>
      </w:tr>
      <w:tr w:rsidR="004578A3" w:rsidRPr="00782EC0" w14:paraId="6B8BC174"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20" w:type="pct"/>
          </w:tcPr>
          <w:p w14:paraId="1A59DA81" w14:textId="77777777" w:rsidR="004578A3" w:rsidRPr="00782EC0" w:rsidRDefault="004578A3" w:rsidP="008160AC">
            <w:pPr>
              <w:pStyle w:val="TableText"/>
              <w:ind w:firstLine="167"/>
              <w:rPr>
                <w:b/>
                <w:bCs/>
              </w:rPr>
            </w:pPr>
          </w:p>
        </w:tc>
        <w:tc>
          <w:tcPr>
            <w:tcW w:w="960" w:type="pct"/>
          </w:tcPr>
          <w:p w14:paraId="04204402" w14:textId="77777777" w:rsidR="004578A3" w:rsidRPr="00782EC0" w:rsidRDefault="004578A3" w:rsidP="00045719">
            <w:pPr>
              <w:pStyle w:val="TableText"/>
              <w:tabs>
                <w:tab w:val="decimal" w:pos="466"/>
              </w:tabs>
            </w:pPr>
          </w:p>
        </w:tc>
        <w:tc>
          <w:tcPr>
            <w:tcW w:w="960" w:type="pct"/>
          </w:tcPr>
          <w:p w14:paraId="64DDBC98" w14:textId="77777777" w:rsidR="004578A3" w:rsidRPr="00782EC0" w:rsidRDefault="004578A3" w:rsidP="00045719">
            <w:pPr>
              <w:pStyle w:val="TableText"/>
              <w:tabs>
                <w:tab w:val="decimal" w:pos="466"/>
              </w:tabs>
            </w:pPr>
          </w:p>
        </w:tc>
        <w:tc>
          <w:tcPr>
            <w:tcW w:w="960" w:type="pct"/>
            <w:vAlign w:val="top"/>
          </w:tcPr>
          <w:p w14:paraId="2998F214" w14:textId="69FFC174" w:rsidR="004578A3" w:rsidRPr="00782EC0" w:rsidRDefault="004578A3" w:rsidP="00045719">
            <w:pPr>
              <w:pStyle w:val="TableText"/>
              <w:tabs>
                <w:tab w:val="decimal" w:pos="466"/>
              </w:tabs>
            </w:pPr>
            <w:r w:rsidRPr="00782EC0">
              <w:t>(0.002)</w:t>
            </w:r>
          </w:p>
        </w:tc>
      </w:tr>
      <w:tr w:rsidR="004578A3" w:rsidRPr="00782EC0" w14:paraId="3DDE131A"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120" w:type="pct"/>
          </w:tcPr>
          <w:p w14:paraId="6B897753" w14:textId="77777777" w:rsidR="004578A3" w:rsidRPr="00782EC0" w:rsidRDefault="004578A3" w:rsidP="008160AC">
            <w:pPr>
              <w:pStyle w:val="TableText"/>
              <w:ind w:firstLine="167"/>
              <w:rPr>
                <w:b/>
                <w:bCs/>
              </w:rPr>
            </w:pPr>
            <w:r w:rsidRPr="00782EC0">
              <w:rPr>
                <w:b/>
                <w:bCs/>
              </w:rPr>
              <w:t xml:space="preserve">West </w:t>
            </w:r>
          </w:p>
        </w:tc>
        <w:tc>
          <w:tcPr>
            <w:tcW w:w="960" w:type="pct"/>
          </w:tcPr>
          <w:p w14:paraId="13B3927B" w14:textId="77777777" w:rsidR="004578A3" w:rsidRPr="00782EC0" w:rsidRDefault="004578A3" w:rsidP="00045719">
            <w:pPr>
              <w:pStyle w:val="TableText"/>
              <w:tabs>
                <w:tab w:val="decimal" w:pos="466"/>
              </w:tabs>
            </w:pPr>
          </w:p>
        </w:tc>
        <w:tc>
          <w:tcPr>
            <w:tcW w:w="960" w:type="pct"/>
          </w:tcPr>
          <w:p w14:paraId="6B073EBD" w14:textId="77777777" w:rsidR="004578A3" w:rsidRPr="00782EC0" w:rsidRDefault="004578A3" w:rsidP="00045719">
            <w:pPr>
              <w:pStyle w:val="TableText"/>
              <w:tabs>
                <w:tab w:val="decimal" w:pos="466"/>
              </w:tabs>
            </w:pPr>
          </w:p>
        </w:tc>
        <w:tc>
          <w:tcPr>
            <w:tcW w:w="960" w:type="pct"/>
            <w:vAlign w:val="top"/>
          </w:tcPr>
          <w:p w14:paraId="0FFED27F" w14:textId="7E071B8A" w:rsidR="004578A3" w:rsidRPr="00782EC0" w:rsidRDefault="004578A3" w:rsidP="00045719">
            <w:pPr>
              <w:pStyle w:val="TableText"/>
              <w:tabs>
                <w:tab w:val="decimal" w:pos="466"/>
              </w:tabs>
            </w:pPr>
            <w:r w:rsidRPr="00782EC0">
              <w:t>-0.017***</w:t>
            </w:r>
          </w:p>
        </w:tc>
      </w:tr>
      <w:tr w:rsidR="004578A3" w:rsidRPr="00782EC0" w14:paraId="45A37E83"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20" w:type="pct"/>
          </w:tcPr>
          <w:p w14:paraId="0B8F926F" w14:textId="77777777" w:rsidR="004578A3" w:rsidRPr="00782EC0" w:rsidRDefault="004578A3" w:rsidP="008160AC">
            <w:pPr>
              <w:pStyle w:val="TableText"/>
              <w:ind w:firstLine="167"/>
              <w:rPr>
                <w:b/>
                <w:bCs/>
              </w:rPr>
            </w:pPr>
          </w:p>
        </w:tc>
        <w:tc>
          <w:tcPr>
            <w:tcW w:w="960" w:type="pct"/>
          </w:tcPr>
          <w:p w14:paraId="1DF15277" w14:textId="77777777" w:rsidR="004578A3" w:rsidRPr="00782EC0" w:rsidRDefault="004578A3" w:rsidP="00045719">
            <w:pPr>
              <w:pStyle w:val="TableText"/>
              <w:tabs>
                <w:tab w:val="decimal" w:pos="466"/>
              </w:tabs>
            </w:pPr>
          </w:p>
        </w:tc>
        <w:tc>
          <w:tcPr>
            <w:tcW w:w="960" w:type="pct"/>
          </w:tcPr>
          <w:p w14:paraId="4DF5642A" w14:textId="77777777" w:rsidR="004578A3" w:rsidRPr="00782EC0" w:rsidRDefault="004578A3" w:rsidP="00045719">
            <w:pPr>
              <w:pStyle w:val="TableText"/>
              <w:tabs>
                <w:tab w:val="decimal" w:pos="466"/>
              </w:tabs>
            </w:pPr>
          </w:p>
        </w:tc>
        <w:tc>
          <w:tcPr>
            <w:tcW w:w="960" w:type="pct"/>
            <w:vAlign w:val="top"/>
          </w:tcPr>
          <w:p w14:paraId="5A107D4B" w14:textId="4A23A6A7" w:rsidR="004578A3" w:rsidRPr="00782EC0" w:rsidRDefault="004578A3" w:rsidP="00045719">
            <w:pPr>
              <w:pStyle w:val="TableText"/>
              <w:tabs>
                <w:tab w:val="decimal" w:pos="466"/>
              </w:tabs>
            </w:pPr>
            <w:r w:rsidRPr="00782EC0">
              <w:t>(0.002)</w:t>
            </w:r>
          </w:p>
        </w:tc>
      </w:tr>
      <w:tr w:rsidR="004578A3" w:rsidRPr="00782EC0" w14:paraId="1C5A3457"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120" w:type="pct"/>
          </w:tcPr>
          <w:p w14:paraId="2C394062" w14:textId="77777777" w:rsidR="004578A3" w:rsidRPr="00782EC0" w:rsidRDefault="004578A3" w:rsidP="008160AC">
            <w:pPr>
              <w:pStyle w:val="TableText"/>
              <w:ind w:firstLine="167"/>
              <w:rPr>
                <w:b/>
                <w:bCs/>
              </w:rPr>
            </w:pPr>
            <w:r w:rsidRPr="00782EC0">
              <w:rPr>
                <w:b/>
                <w:bCs/>
              </w:rPr>
              <w:t>Mid-West</w:t>
            </w:r>
          </w:p>
        </w:tc>
        <w:tc>
          <w:tcPr>
            <w:tcW w:w="960" w:type="pct"/>
          </w:tcPr>
          <w:p w14:paraId="2B67AC72" w14:textId="77777777" w:rsidR="004578A3" w:rsidRPr="00782EC0" w:rsidRDefault="004578A3" w:rsidP="00045719">
            <w:pPr>
              <w:pStyle w:val="TableText"/>
              <w:tabs>
                <w:tab w:val="decimal" w:pos="466"/>
              </w:tabs>
            </w:pPr>
          </w:p>
        </w:tc>
        <w:tc>
          <w:tcPr>
            <w:tcW w:w="960" w:type="pct"/>
          </w:tcPr>
          <w:p w14:paraId="434F57C6" w14:textId="77777777" w:rsidR="004578A3" w:rsidRPr="00782EC0" w:rsidRDefault="004578A3" w:rsidP="00045719">
            <w:pPr>
              <w:pStyle w:val="TableText"/>
              <w:tabs>
                <w:tab w:val="decimal" w:pos="466"/>
              </w:tabs>
            </w:pPr>
          </w:p>
        </w:tc>
        <w:tc>
          <w:tcPr>
            <w:tcW w:w="960" w:type="pct"/>
            <w:vAlign w:val="top"/>
          </w:tcPr>
          <w:p w14:paraId="55E70FE9" w14:textId="77B10E47" w:rsidR="004578A3" w:rsidRPr="00782EC0" w:rsidRDefault="004578A3" w:rsidP="00045719">
            <w:pPr>
              <w:pStyle w:val="TableText"/>
              <w:tabs>
                <w:tab w:val="decimal" w:pos="466"/>
              </w:tabs>
            </w:pPr>
            <w:r w:rsidRPr="00782EC0">
              <w:t>-0.002</w:t>
            </w:r>
          </w:p>
        </w:tc>
      </w:tr>
      <w:tr w:rsidR="004578A3" w:rsidRPr="00782EC0" w14:paraId="2F272879"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20" w:type="pct"/>
          </w:tcPr>
          <w:p w14:paraId="4B96A726" w14:textId="77777777" w:rsidR="004578A3" w:rsidRPr="00782EC0" w:rsidRDefault="004578A3" w:rsidP="008160AC">
            <w:pPr>
              <w:pStyle w:val="TableText"/>
              <w:ind w:firstLine="167"/>
              <w:rPr>
                <w:b/>
                <w:bCs/>
              </w:rPr>
            </w:pPr>
          </w:p>
        </w:tc>
        <w:tc>
          <w:tcPr>
            <w:tcW w:w="960" w:type="pct"/>
          </w:tcPr>
          <w:p w14:paraId="6D9749D3" w14:textId="77777777" w:rsidR="004578A3" w:rsidRPr="00782EC0" w:rsidRDefault="004578A3" w:rsidP="00045719">
            <w:pPr>
              <w:pStyle w:val="TableText"/>
              <w:tabs>
                <w:tab w:val="decimal" w:pos="466"/>
              </w:tabs>
            </w:pPr>
          </w:p>
        </w:tc>
        <w:tc>
          <w:tcPr>
            <w:tcW w:w="960" w:type="pct"/>
          </w:tcPr>
          <w:p w14:paraId="5FF80881" w14:textId="77777777" w:rsidR="004578A3" w:rsidRPr="00782EC0" w:rsidRDefault="004578A3" w:rsidP="00045719">
            <w:pPr>
              <w:pStyle w:val="TableText"/>
              <w:tabs>
                <w:tab w:val="decimal" w:pos="466"/>
              </w:tabs>
            </w:pPr>
          </w:p>
        </w:tc>
        <w:tc>
          <w:tcPr>
            <w:tcW w:w="960" w:type="pct"/>
            <w:vAlign w:val="top"/>
          </w:tcPr>
          <w:p w14:paraId="496B2995" w14:textId="151F2260" w:rsidR="004578A3" w:rsidRPr="00782EC0" w:rsidRDefault="004578A3" w:rsidP="00045719">
            <w:pPr>
              <w:pStyle w:val="TableText"/>
              <w:tabs>
                <w:tab w:val="decimal" w:pos="466"/>
              </w:tabs>
            </w:pPr>
            <w:r w:rsidRPr="00782EC0">
              <w:t>(0.002)</w:t>
            </w:r>
          </w:p>
        </w:tc>
      </w:tr>
      <w:tr w:rsidR="004578A3" w:rsidRPr="00782EC0" w14:paraId="3DABA6BF"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120" w:type="pct"/>
          </w:tcPr>
          <w:p w14:paraId="0C4880A7" w14:textId="77777777" w:rsidR="004578A3" w:rsidRPr="00782EC0" w:rsidRDefault="004578A3" w:rsidP="008160AC">
            <w:pPr>
              <w:pStyle w:val="TableText"/>
              <w:ind w:firstLine="167"/>
              <w:rPr>
                <w:b/>
                <w:bCs/>
              </w:rPr>
            </w:pPr>
            <w:r w:rsidRPr="00782EC0">
              <w:rPr>
                <w:b/>
                <w:bCs/>
              </w:rPr>
              <w:t>South-East</w:t>
            </w:r>
          </w:p>
        </w:tc>
        <w:tc>
          <w:tcPr>
            <w:tcW w:w="960" w:type="pct"/>
          </w:tcPr>
          <w:p w14:paraId="547C4036" w14:textId="77777777" w:rsidR="004578A3" w:rsidRPr="00782EC0" w:rsidRDefault="004578A3" w:rsidP="00045719">
            <w:pPr>
              <w:pStyle w:val="TableText"/>
              <w:tabs>
                <w:tab w:val="decimal" w:pos="466"/>
              </w:tabs>
            </w:pPr>
          </w:p>
        </w:tc>
        <w:tc>
          <w:tcPr>
            <w:tcW w:w="960" w:type="pct"/>
          </w:tcPr>
          <w:p w14:paraId="3DB844A3" w14:textId="77777777" w:rsidR="004578A3" w:rsidRPr="00782EC0" w:rsidRDefault="004578A3" w:rsidP="00045719">
            <w:pPr>
              <w:pStyle w:val="TableText"/>
              <w:tabs>
                <w:tab w:val="decimal" w:pos="466"/>
              </w:tabs>
            </w:pPr>
          </w:p>
        </w:tc>
        <w:tc>
          <w:tcPr>
            <w:tcW w:w="960" w:type="pct"/>
            <w:vAlign w:val="top"/>
          </w:tcPr>
          <w:p w14:paraId="612E0611" w14:textId="6822E57A" w:rsidR="004578A3" w:rsidRPr="00782EC0" w:rsidRDefault="004578A3" w:rsidP="00045719">
            <w:pPr>
              <w:pStyle w:val="TableText"/>
              <w:tabs>
                <w:tab w:val="decimal" w:pos="466"/>
              </w:tabs>
            </w:pPr>
            <w:r w:rsidRPr="00782EC0">
              <w:t>-0.018***</w:t>
            </w:r>
          </w:p>
        </w:tc>
      </w:tr>
      <w:tr w:rsidR="004578A3" w:rsidRPr="00782EC0" w14:paraId="36C2AD5C"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20" w:type="pct"/>
          </w:tcPr>
          <w:p w14:paraId="7D28CECA" w14:textId="77777777" w:rsidR="004578A3" w:rsidRPr="00782EC0" w:rsidRDefault="004578A3" w:rsidP="008160AC">
            <w:pPr>
              <w:pStyle w:val="TableText"/>
              <w:ind w:firstLine="167"/>
              <w:rPr>
                <w:b/>
                <w:bCs/>
              </w:rPr>
            </w:pPr>
          </w:p>
        </w:tc>
        <w:tc>
          <w:tcPr>
            <w:tcW w:w="960" w:type="pct"/>
          </w:tcPr>
          <w:p w14:paraId="219220AF" w14:textId="77777777" w:rsidR="004578A3" w:rsidRPr="00782EC0" w:rsidRDefault="004578A3" w:rsidP="00045719">
            <w:pPr>
              <w:pStyle w:val="TableText"/>
              <w:tabs>
                <w:tab w:val="decimal" w:pos="466"/>
              </w:tabs>
            </w:pPr>
          </w:p>
        </w:tc>
        <w:tc>
          <w:tcPr>
            <w:tcW w:w="960" w:type="pct"/>
          </w:tcPr>
          <w:p w14:paraId="7DFC9271" w14:textId="77777777" w:rsidR="004578A3" w:rsidRPr="00782EC0" w:rsidRDefault="004578A3" w:rsidP="00045719">
            <w:pPr>
              <w:pStyle w:val="TableText"/>
              <w:tabs>
                <w:tab w:val="decimal" w:pos="466"/>
              </w:tabs>
            </w:pPr>
          </w:p>
        </w:tc>
        <w:tc>
          <w:tcPr>
            <w:tcW w:w="960" w:type="pct"/>
            <w:vAlign w:val="top"/>
          </w:tcPr>
          <w:p w14:paraId="5D8AF415" w14:textId="7B0C8234" w:rsidR="004578A3" w:rsidRPr="00782EC0" w:rsidRDefault="004578A3" w:rsidP="00045719">
            <w:pPr>
              <w:pStyle w:val="TableText"/>
              <w:tabs>
                <w:tab w:val="decimal" w:pos="466"/>
              </w:tabs>
            </w:pPr>
            <w:r w:rsidRPr="00782EC0">
              <w:t>(0.002)</w:t>
            </w:r>
          </w:p>
        </w:tc>
      </w:tr>
      <w:tr w:rsidR="004578A3" w:rsidRPr="00782EC0" w14:paraId="67E3EABF"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120" w:type="pct"/>
          </w:tcPr>
          <w:p w14:paraId="65817331" w14:textId="77777777" w:rsidR="004578A3" w:rsidRPr="00782EC0" w:rsidRDefault="004578A3" w:rsidP="008160AC">
            <w:pPr>
              <w:pStyle w:val="TableText"/>
              <w:ind w:firstLine="167"/>
              <w:rPr>
                <w:b/>
                <w:bCs/>
              </w:rPr>
            </w:pPr>
            <w:r w:rsidRPr="00782EC0">
              <w:rPr>
                <w:b/>
                <w:bCs/>
              </w:rPr>
              <w:t>South-West</w:t>
            </w:r>
          </w:p>
        </w:tc>
        <w:tc>
          <w:tcPr>
            <w:tcW w:w="960" w:type="pct"/>
          </w:tcPr>
          <w:p w14:paraId="322D17A9" w14:textId="77777777" w:rsidR="004578A3" w:rsidRPr="00782EC0" w:rsidRDefault="004578A3" w:rsidP="00045719">
            <w:pPr>
              <w:pStyle w:val="TableText"/>
              <w:tabs>
                <w:tab w:val="decimal" w:pos="466"/>
              </w:tabs>
            </w:pPr>
          </w:p>
        </w:tc>
        <w:tc>
          <w:tcPr>
            <w:tcW w:w="960" w:type="pct"/>
          </w:tcPr>
          <w:p w14:paraId="06F187B6" w14:textId="77777777" w:rsidR="004578A3" w:rsidRPr="00782EC0" w:rsidRDefault="004578A3" w:rsidP="00045719">
            <w:pPr>
              <w:pStyle w:val="TableText"/>
              <w:tabs>
                <w:tab w:val="decimal" w:pos="466"/>
              </w:tabs>
            </w:pPr>
          </w:p>
        </w:tc>
        <w:tc>
          <w:tcPr>
            <w:tcW w:w="960" w:type="pct"/>
            <w:vAlign w:val="top"/>
          </w:tcPr>
          <w:p w14:paraId="7AF0185F" w14:textId="5CB7B078" w:rsidR="004578A3" w:rsidRPr="00782EC0" w:rsidRDefault="004578A3" w:rsidP="00045719">
            <w:pPr>
              <w:pStyle w:val="TableText"/>
              <w:tabs>
                <w:tab w:val="decimal" w:pos="466"/>
              </w:tabs>
            </w:pPr>
            <w:r w:rsidRPr="00782EC0">
              <w:t>0.001</w:t>
            </w:r>
          </w:p>
        </w:tc>
      </w:tr>
      <w:tr w:rsidR="004578A3" w:rsidRPr="00782EC0" w14:paraId="2E9ED29B"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20" w:type="pct"/>
          </w:tcPr>
          <w:p w14:paraId="2DB19381" w14:textId="77777777" w:rsidR="004578A3" w:rsidRPr="00782EC0" w:rsidRDefault="004578A3" w:rsidP="008160AC">
            <w:pPr>
              <w:pStyle w:val="TableText"/>
              <w:ind w:firstLine="167"/>
              <w:rPr>
                <w:b/>
                <w:bCs/>
              </w:rPr>
            </w:pPr>
          </w:p>
        </w:tc>
        <w:tc>
          <w:tcPr>
            <w:tcW w:w="960" w:type="pct"/>
          </w:tcPr>
          <w:p w14:paraId="107487D8" w14:textId="77777777" w:rsidR="004578A3" w:rsidRPr="00782EC0" w:rsidRDefault="004578A3" w:rsidP="00045719">
            <w:pPr>
              <w:pStyle w:val="TableText"/>
              <w:tabs>
                <w:tab w:val="decimal" w:pos="466"/>
              </w:tabs>
            </w:pPr>
          </w:p>
        </w:tc>
        <w:tc>
          <w:tcPr>
            <w:tcW w:w="960" w:type="pct"/>
          </w:tcPr>
          <w:p w14:paraId="618C23FC" w14:textId="77777777" w:rsidR="004578A3" w:rsidRPr="00782EC0" w:rsidRDefault="004578A3" w:rsidP="00045719">
            <w:pPr>
              <w:pStyle w:val="TableText"/>
              <w:tabs>
                <w:tab w:val="decimal" w:pos="466"/>
              </w:tabs>
            </w:pPr>
          </w:p>
        </w:tc>
        <w:tc>
          <w:tcPr>
            <w:tcW w:w="960" w:type="pct"/>
            <w:vAlign w:val="top"/>
          </w:tcPr>
          <w:p w14:paraId="584D756E" w14:textId="44F50405" w:rsidR="004578A3" w:rsidRPr="00782EC0" w:rsidRDefault="004578A3" w:rsidP="00045719">
            <w:pPr>
              <w:pStyle w:val="TableText"/>
              <w:tabs>
                <w:tab w:val="decimal" w:pos="466"/>
              </w:tabs>
            </w:pPr>
            <w:r w:rsidRPr="00782EC0">
              <w:t>(0.001)</w:t>
            </w:r>
          </w:p>
        </w:tc>
      </w:tr>
      <w:tr w:rsidR="004578A3" w:rsidRPr="00782EC0" w14:paraId="621EBA07"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120" w:type="pct"/>
          </w:tcPr>
          <w:p w14:paraId="1E024F64" w14:textId="77777777" w:rsidR="004578A3" w:rsidRPr="00782EC0" w:rsidRDefault="004578A3" w:rsidP="008160AC">
            <w:pPr>
              <w:pStyle w:val="TableText"/>
              <w:ind w:firstLine="167"/>
              <w:rPr>
                <w:b/>
                <w:bCs/>
              </w:rPr>
            </w:pPr>
            <w:r w:rsidRPr="00782EC0">
              <w:rPr>
                <w:b/>
                <w:bCs/>
              </w:rPr>
              <w:t>Mid-East</w:t>
            </w:r>
          </w:p>
        </w:tc>
        <w:tc>
          <w:tcPr>
            <w:tcW w:w="960" w:type="pct"/>
          </w:tcPr>
          <w:p w14:paraId="59AC62F4" w14:textId="77777777" w:rsidR="004578A3" w:rsidRPr="00782EC0" w:rsidRDefault="004578A3" w:rsidP="00045719">
            <w:pPr>
              <w:pStyle w:val="TableText"/>
              <w:tabs>
                <w:tab w:val="decimal" w:pos="466"/>
              </w:tabs>
            </w:pPr>
          </w:p>
        </w:tc>
        <w:tc>
          <w:tcPr>
            <w:tcW w:w="960" w:type="pct"/>
          </w:tcPr>
          <w:p w14:paraId="455D0A40" w14:textId="77777777" w:rsidR="004578A3" w:rsidRPr="00782EC0" w:rsidRDefault="004578A3" w:rsidP="00045719">
            <w:pPr>
              <w:pStyle w:val="TableText"/>
              <w:tabs>
                <w:tab w:val="decimal" w:pos="466"/>
              </w:tabs>
            </w:pPr>
          </w:p>
        </w:tc>
        <w:tc>
          <w:tcPr>
            <w:tcW w:w="960" w:type="pct"/>
            <w:vAlign w:val="top"/>
          </w:tcPr>
          <w:p w14:paraId="1D5F0A66" w14:textId="75CDB278" w:rsidR="004578A3" w:rsidRPr="00782EC0" w:rsidRDefault="004578A3" w:rsidP="00045719">
            <w:pPr>
              <w:pStyle w:val="TableText"/>
              <w:tabs>
                <w:tab w:val="decimal" w:pos="466"/>
              </w:tabs>
            </w:pPr>
            <w:r w:rsidRPr="00782EC0">
              <w:t>-0.007***</w:t>
            </w:r>
          </w:p>
        </w:tc>
      </w:tr>
      <w:tr w:rsidR="004578A3" w:rsidRPr="00782EC0" w14:paraId="432A8F1D"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20" w:type="pct"/>
          </w:tcPr>
          <w:p w14:paraId="4FD3899D" w14:textId="77777777" w:rsidR="004578A3" w:rsidRPr="00782EC0" w:rsidRDefault="004578A3" w:rsidP="008160AC">
            <w:pPr>
              <w:pStyle w:val="TableText"/>
              <w:ind w:firstLine="167"/>
              <w:rPr>
                <w:b/>
                <w:bCs/>
              </w:rPr>
            </w:pPr>
          </w:p>
        </w:tc>
        <w:tc>
          <w:tcPr>
            <w:tcW w:w="960" w:type="pct"/>
          </w:tcPr>
          <w:p w14:paraId="01533B88" w14:textId="77777777" w:rsidR="004578A3" w:rsidRPr="00782EC0" w:rsidRDefault="004578A3" w:rsidP="00045719">
            <w:pPr>
              <w:pStyle w:val="TableText"/>
              <w:tabs>
                <w:tab w:val="decimal" w:pos="466"/>
              </w:tabs>
            </w:pPr>
          </w:p>
        </w:tc>
        <w:tc>
          <w:tcPr>
            <w:tcW w:w="960" w:type="pct"/>
          </w:tcPr>
          <w:p w14:paraId="711F8EAB" w14:textId="77777777" w:rsidR="004578A3" w:rsidRPr="00782EC0" w:rsidRDefault="004578A3" w:rsidP="00045719">
            <w:pPr>
              <w:pStyle w:val="TableText"/>
              <w:tabs>
                <w:tab w:val="decimal" w:pos="466"/>
              </w:tabs>
            </w:pPr>
          </w:p>
        </w:tc>
        <w:tc>
          <w:tcPr>
            <w:tcW w:w="960" w:type="pct"/>
            <w:vAlign w:val="top"/>
          </w:tcPr>
          <w:p w14:paraId="62B13426" w14:textId="38E3E60F" w:rsidR="004578A3" w:rsidRPr="00782EC0" w:rsidRDefault="004578A3" w:rsidP="00045719">
            <w:pPr>
              <w:pStyle w:val="TableText"/>
              <w:tabs>
                <w:tab w:val="decimal" w:pos="466"/>
              </w:tabs>
            </w:pPr>
            <w:r w:rsidRPr="00782EC0">
              <w:t>(0.002)</w:t>
            </w:r>
          </w:p>
        </w:tc>
      </w:tr>
      <w:tr w:rsidR="004578A3" w:rsidRPr="00782EC0" w14:paraId="448E418A"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120" w:type="pct"/>
          </w:tcPr>
          <w:p w14:paraId="52C1284C" w14:textId="11437014" w:rsidR="004578A3" w:rsidRPr="00782EC0" w:rsidRDefault="004578A3" w:rsidP="008160AC">
            <w:pPr>
              <w:pStyle w:val="TableText"/>
              <w:ind w:firstLine="167"/>
              <w:rPr>
                <w:b/>
                <w:bCs/>
              </w:rPr>
            </w:pPr>
            <w:r w:rsidRPr="00782EC0">
              <w:rPr>
                <w:b/>
                <w:bCs/>
              </w:rPr>
              <w:t xml:space="preserve">Midland </w:t>
            </w:r>
          </w:p>
        </w:tc>
        <w:tc>
          <w:tcPr>
            <w:tcW w:w="960" w:type="pct"/>
          </w:tcPr>
          <w:p w14:paraId="5733C081" w14:textId="77777777" w:rsidR="004578A3" w:rsidRPr="00782EC0" w:rsidRDefault="004578A3" w:rsidP="00045719">
            <w:pPr>
              <w:pStyle w:val="TableText"/>
              <w:tabs>
                <w:tab w:val="decimal" w:pos="466"/>
              </w:tabs>
            </w:pPr>
          </w:p>
        </w:tc>
        <w:tc>
          <w:tcPr>
            <w:tcW w:w="960" w:type="pct"/>
          </w:tcPr>
          <w:p w14:paraId="776CE6FB" w14:textId="77777777" w:rsidR="004578A3" w:rsidRPr="00782EC0" w:rsidRDefault="004578A3" w:rsidP="00045719">
            <w:pPr>
              <w:pStyle w:val="TableText"/>
              <w:tabs>
                <w:tab w:val="decimal" w:pos="466"/>
              </w:tabs>
            </w:pPr>
          </w:p>
        </w:tc>
        <w:tc>
          <w:tcPr>
            <w:tcW w:w="960" w:type="pct"/>
            <w:vAlign w:val="top"/>
          </w:tcPr>
          <w:p w14:paraId="27E62E63" w14:textId="3307938E" w:rsidR="004578A3" w:rsidRPr="00782EC0" w:rsidRDefault="004578A3" w:rsidP="00045719">
            <w:pPr>
              <w:pStyle w:val="TableText"/>
              <w:tabs>
                <w:tab w:val="decimal" w:pos="466"/>
              </w:tabs>
            </w:pPr>
            <w:r w:rsidRPr="00782EC0">
              <w:t>-0.011***</w:t>
            </w:r>
          </w:p>
        </w:tc>
      </w:tr>
      <w:tr w:rsidR="004578A3" w:rsidRPr="00782EC0" w14:paraId="06A0FE01"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20" w:type="pct"/>
          </w:tcPr>
          <w:p w14:paraId="2075201B" w14:textId="77777777" w:rsidR="004578A3" w:rsidRPr="00782EC0" w:rsidRDefault="004578A3" w:rsidP="008160AC">
            <w:pPr>
              <w:pStyle w:val="TableText"/>
              <w:ind w:firstLine="167"/>
              <w:rPr>
                <w:b/>
                <w:bCs/>
              </w:rPr>
            </w:pPr>
          </w:p>
        </w:tc>
        <w:tc>
          <w:tcPr>
            <w:tcW w:w="960" w:type="pct"/>
          </w:tcPr>
          <w:p w14:paraId="485D5E89" w14:textId="77777777" w:rsidR="004578A3" w:rsidRPr="00782EC0" w:rsidRDefault="004578A3" w:rsidP="00045719">
            <w:pPr>
              <w:pStyle w:val="TableText"/>
              <w:tabs>
                <w:tab w:val="decimal" w:pos="466"/>
              </w:tabs>
            </w:pPr>
          </w:p>
        </w:tc>
        <w:tc>
          <w:tcPr>
            <w:tcW w:w="960" w:type="pct"/>
          </w:tcPr>
          <w:p w14:paraId="4100867C" w14:textId="77777777" w:rsidR="004578A3" w:rsidRPr="00782EC0" w:rsidRDefault="004578A3" w:rsidP="00045719">
            <w:pPr>
              <w:pStyle w:val="TableText"/>
              <w:tabs>
                <w:tab w:val="decimal" w:pos="466"/>
              </w:tabs>
            </w:pPr>
          </w:p>
        </w:tc>
        <w:tc>
          <w:tcPr>
            <w:tcW w:w="960" w:type="pct"/>
            <w:vAlign w:val="top"/>
          </w:tcPr>
          <w:p w14:paraId="4C341F48" w14:textId="5CD1500B" w:rsidR="004578A3" w:rsidRPr="00782EC0" w:rsidRDefault="004578A3" w:rsidP="00045719">
            <w:pPr>
              <w:pStyle w:val="TableText"/>
              <w:tabs>
                <w:tab w:val="decimal" w:pos="466"/>
              </w:tabs>
            </w:pPr>
            <w:r w:rsidRPr="00782EC0">
              <w:t>(0.002)</w:t>
            </w:r>
          </w:p>
        </w:tc>
      </w:tr>
      <w:tr w:rsidR="004578A3" w:rsidRPr="00782EC0" w14:paraId="3CE94F82"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120" w:type="pct"/>
          </w:tcPr>
          <w:p w14:paraId="693D0E9A" w14:textId="77777777" w:rsidR="004578A3" w:rsidRPr="00782EC0" w:rsidRDefault="004578A3" w:rsidP="00045719">
            <w:pPr>
              <w:pStyle w:val="TableText"/>
              <w:rPr>
                <w:b/>
                <w:bCs/>
              </w:rPr>
            </w:pPr>
          </w:p>
        </w:tc>
        <w:tc>
          <w:tcPr>
            <w:tcW w:w="960" w:type="pct"/>
          </w:tcPr>
          <w:p w14:paraId="66662A85" w14:textId="77777777" w:rsidR="004578A3" w:rsidRPr="00782EC0" w:rsidRDefault="004578A3" w:rsidP="00045719">
            <w:pPr>
              <w:pStyle w:val="TableText"/>
              <w:tabs>
                <w:tab w:val="decimal" w:pos="466"/>
              </w:tabs>
            </w:pPr>
          </w:p>
        </w:tc>
        <w:tc>
          <w:tcPr>
            <w:tcW w:w="960" w:type="pct"/>
          </w:tcPr>
          <w:p w14:paraId="787A24D4" w14:textId="77777777" w:rsidR="004578A3" w:rsidRPr="00782EC0" w:rsidRDefault="004578A3" w:rsidP="00045719">
            <w:pPr>
              <w:pStyle w:val="TableText"/>
              <w:tabs>
                <w:tab w:val="decimal" w:pos="466"/>
              </w:tabs>
            </w:pPr>
          </w:p>
        </w:tc>
        <w:tc>
          <w:tcPr>
            <w:tcW w:w="960" w:type="pct"/>
          </w:tcPr>
          <w:p w14:paraId="00E3C42B" w14:textId="77777777" w:rsidR="004578A3" w:rsidRPr="00782EC0" w:rsidRDefault="004578A3" w:rsidP="00045719">
            <w:pPr>
              <w:pStyle w:val="TableText"/>
              <w:tabs>
                <w:tab w:val="decimal" w:pos="466"/>
              </w:tabs>
            </w:pPr>
          </w:p>
        </w:tc>
      </w:tr>
      <w:tr w:rsidR="008678C5" w:rsidRPr="00782EC0" w14:paraId="4C4A4826"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20" w:type="pct"/>
          </w:tcPr>
          <w:p w14:paraId="5D9BF64F" w14:textId="77777777" w:rsidR="008678C5" w:rsidRPr="00782EC0" w:rsidRDefault="008678C5" w:rsidP="00045719">
            <w:pPr>
              <w:pStyle w:val="TableText"/>
              <w:rPr>
                <w:b/>
                <w:bCs/>
              </w:rPr>
            </w:pPr>
            <w:r w:rsidRPr="00782EC0">
              <w:rPr>
                <w:b/>
                <w:bCs/>
              </w:rPr>
              <w:t>Observations</w:t>
            </w:r>
          </w:p>
        </w:tc>
        <w:tc>
          <w:tcPr>
            <w:tcW w:w="960" w:type="pct"/>
            <w:vAlign w:val="top"/>
          </w:tcPr>
          <w:p w14:paraId="43450FF6" w14:textId="11AF4F4C" w:rsidR="008678C5" w:rsidRPr="00782EC0" w:rsidRDefault="008678C5" w:rsidP="00045719">
            <w:pPr>
              <w:pStyle w:val="TableText"/>
              <w:tabs>
                <w:tab w:val="decimal" w:pos="319"/>
              </w:tabs>
              <w:jc w:val="center"/>
            </w:pPr>
            <w:r w:rsidRPr="00782EC0">
              <w:t>302,444</w:t>
            </w:r>
          </w:p>
        </w:tc>
        <w:tc>
          <w:tcPr>
            <w:tcW w:w="960" w:type="pct"/>
            <w:vAlign w:val="top"/>
          </w:tcPr>
          <w:p w14:paraId="4B823359" w14:textId="472AD733" w:rsidR="008678C5" w:rsidRPr="00782EC0" w:rsidRDefault="008678C5" w:rsidP="00045719">
            <w:pPr>
              <w:pStyle w:val="TableText"/>
              <w:tabs>
                <w:tab w:val="decimal" w:pos="319"/>
              </w:tabs>
              <w:jc w:val="center"/>
            </w:pPr>
            <w:r w:rsidRPr="00782EC0">
              <w:t>302,444</w:t>
            </w:r>
          </w:p>
        </w:tc>
        <w:tc>
          <w:tcPr>
            <w:tcW w:w="960" w:type="pct"/>
            <w:vAlign w:val="top"/>
          </w:tcPr>
          <w:p w14:paraId="5CF8B526" w14:textId="504F0A13" w:rsidR="008678C5" w:rsidRPr="00782EC0" w:rsidRDefault="008678C5" w:rsidP="00045719">
            <w:pPr>
              <w:pStyle w:val="TableText"/>
              <w:tabs>
                <w:tab w:val="decimal" w:pos="319"/>
              </w:tabs>
              <w:jc w:val="center"/>
            </w:pPr>
            <w:r w:rsidRPr="00782EC0">
              <w:t>302,444</w:t>
            </w:r>
          </w:p>
        </w:tc>
      </w:tr>
      <w:tr w:rsidR="008678C5" w:rsidRPr="00782EC0" w14:paraId="139C6760"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120" w:type="pct"/>
          </w:tcPr>
          <w:p w14:paraId="58BEAF5F" w14:textId="77777777" w:rsidR="008678C5" w:rsidRPr="00782EC0" w:rsidRDefault="008678C5" w:rsidP="00045719">
            <w:pPr>
              <w:pStyle w:val="TableText"/>
              <w:rPr>
                <w:b/>
                <w:bCs/>
              </w:rPr>
            </w:pPr>
            <w:r w:rsidRPr="00782EC0">
              <w:rPr>
                <w:b/>
                <w:bCs/>
              </w:rPr>
              <w:t>Pseudo R-squared</w:t>
            </w:r>
          </w:p>
        </w:tc>
        <w:tc>
          <w:tcPr>
            <w:tcW w:w="960" w:type="pct"/>
            <w:vAlign w:val="top"/>
          </w:tcPr>
          <w:p w14:paraId="265AB9FD" w14:textId="4A575B74" w:rsidR="008678C5" w:rsidRPr="00782EC0" w:rsidRDefault="008678C5" w:rsidP="00045719">
            <w:pPr>
              <w:pStyle w:val="TableText"/>
              <w:tabs>
                <w:tab w:val="decimal" w:pos="466"/>
              </w:tabs>
            </w:pPr>
            <w:r w:rsidRPr="00782EC0">
              <w:t>0.0161</w:t>
            </w:r>
          </w:p>
        </w:tc>
        <w:tc>
          <w:tcPr>
            <w:tcW w:w="960" w:type="pct"/>
            <w:vAlign w:val="top"/>
          </w:tcPr>
          <w:p w14:paraId="019DD6A9" w14:textId="672B567B" w:rsidR="008678C5" w:rsidRPr="00782EC0" w:rsidRDefault="008678C5" w:rsidP="00045719">
            <w:pPr>
              <w:pStyle w:val="TableText"/>
              <w:tabs>
                <w:tab w:val="decimal" w:pos="466"/>
              </w:tabs>
            </w:pPr>
            <w:r w:rsidRPr="00782EC0">
              <w:t>0.0315</w:t>
            </w:r>
          </w:p>
        </w:tc>
        <w:tc>
          <w:tcPr>
            <w:tcW w:w="960" w:type="pct"/>
            <w:vAlign w:val="top"/>
          </w:tcPr>
          <w:p w14:paraId="1F40CA44" w14:textId="2457BC13" w:rsidR="008678C5" w:rsidRPr="00782EC0" w:rsidRDefault="008678C5" w:rsidP="00045719">
            <w:pPr>
              <w:pStyle w:val="TableText"/>
              <w:tabs>
                <w:tab w:val="decimal" w:pos="466"/>
              </w:tabs>
            </w:pPr>
            <w:r w:rsidRPr="00782EC0">
              <w:t>0.0825</w:t>
            </w:r>
          </w:p>
        </w:tc>
      </w:tr>
    </w:tbl>
    <w:p w14:paraId="15D1CFCB" w14:textId="77777777" w:rsidR="008678C5" w:rsidRPr="00782EC0" w:rsidRDefault="008678C5" w:rsidP="000838BD">
      <w:pPr>
        <w:pStyle w:val="Greyline"/>
        <w:rPr>
          <w:noProof w:val="0"/>
          <w:lang w:val="en-IE"/>
        </w:rPr>
      </w:pPr>
    </w:p>
    <w:p w14:paraId="2D1D6D6C" w14:textId="0D5FA96C" w:rsidR="008678C5" w:rsidRPr="00782EC0" w:rsidRDefault="008678C5" w:rsidP="0047132E">
      <w:pPr>
        <w:pStyle w:val="Sourcesandnotes"/>
        <w:ind w:right="-46"/>
        <w:rPr>
          <w:i w:val="0"/>
          <w:iCs/>
        </w:rPr>
      </w:pPr>
      <w:r w:rsidRPr="00782EC0">
        <w:t>Source:</w:t>
      </w:r>
      <w:r w:rsidRPr="00782EC0">
        <w:tab/>
      </w:r>
      <w:r w:rsidRPr="00782EC0">
        <w:rPr>
          <w:i w:val="0"/>
          <w:iCs/>
        </w:rPr>
        <w:t>Derived by authors using 2016 Census microdata</w:t>
      </w:r>
      <w:r w:rsidR="00045719" w:rsidRPr="00782EC0">
        <w:rPr>
          <w:i w:val="0"/>
          <w:iCs/>
        </w:rPr>
        <w:t>.</w:t>
      </w:r>
    </w:p>
    <w:p w14:paraId="49F674CA" w14:textId="5F99A265" w:rsidR="00B641C7" w:rsidRPr="00782EC0" w:rsidRDefault="008678C5" w:rsidP="0047132E">
      <w:pPr>
        <w:pStyle w:val="Sourcesandnotes"/>
        <w:ind w:right="-46"/>
        <w:rPr>
          <w:i w:val="0"/>
          <w:iCs/>
        </w:rPr>
      </w:pPr>
      <w:r w:rsidRPr="00782EC0">
        <w:t>Note:</w:t>
      </w:r>
      <w:r w:rsidRPr="00782EC0">
        <w:tab/>
      </w:r>
      <w:r w:rsidRPr="00782EC0">
        <w:rPr>
          <w:i w:val="0"/>
          <w:iCs/>
        </w:rPr>
        <w:t>Working age population (15-64 years of age) in employment (self-employed only)</w:t>
      </w:r>
      <w:r w:rsidR="00045719" w:rsidRPr="00782EC0">
        <w:rPr>
          <w:i w:val="0"/>
          <w:iCs/>
        </w:rPr>
        <w:t>.</w:t>
      </w:r>
      <w:r w:rsidR="0047132E" w:rsidRPr="00782EC0">
        <w:rPr>
          <w:i w:val="0"/>
          <w:iCs/>
        </w:rPr>
        <w:t xml:space="preserve"> </w:t>
      </w:r>
      <w:r w:rsidR="006E458E" w:rsidRPr="00782EC0">
        <w:rPr>
          <w:i w:val="0"/>
          <w:iCs/>
        </w:rPr>
        <w:t>‘</w:t>
      </w:r>
      <w:r w:rsidR="00B641C7" w:rsidRPr="00782EC0">
        <w:rPr>
          <w:i w:val="0"/>
          <w:iCs/>
        </w:rPr>
        <w:t>Not stated</w:t>
      </w:r>
      <w:r w:rsidR="006E458E" w:rsidRPr="00782EC0">
        <w:rPr>
          <w:i w:val="0"/>
          <w:iCs/>
        </w:rPr>
        <w:t>’</w:t>
      </w:r>
      <w:r w:rsidR="00B641C7" w:rsidRPr="00782EC0">
        <w:rPr>
          <w:i w:val="0"/>
          <w:iCs/>
        </w:rPr>
        <w:t xml:space="preserve"> cases controlled for in estimated specifications</w:t>
      </w:r>
      <w:r w:rsidR="00045719" w:rsidRPr="00782EC0">
        <w:rPr>
          <w:i w:val="0"/>
          <w:iCs/>
        </w:rPr>
        <w:t>.</w:t>
      </w:r>
      <w:r w:rsidR="0047132E" w:rsidRPr="00782EC0">
        <w:rPr>
          <w:i w:val="0"/>
          <w:iCs/>
        </w:rPr>
        <w:t xml:space="preserve"> </w:t>
      </w:r>
      <w:r w:rsidR="006E458E" w:rsidRPr="00782EC0">
        <w:rPr>
          <w:i w:val="0"/>
          <w:iCs/>
        </w:rPr>
        <w:t>‘</w:t>
      </w:r>
      <w:r w:rsidR="00B641C7" w:rsidRPr="00782EC0">
        <w:rPr>
          <w:i w:val="0"/>
          <w:iCs/>
        </w:rPr>
        <w:t>Ref</w:t>
      </w:r>
      <w:r w:rsidR="006E458E" w:rsidRPr="00782EC0">
        <w:rPr>
          <w:i w:val="0"/>
          <w:iCs/>
        </w:rPr>
        <w:t>’</w:t>
      </w:r>
      <w:r w:rsidR="00B641C7" w:rsidRPr="00782EC0">
        <w:rPr>
          <w:i w:val="0"/>
          <w:iCs/>
        </w:rPr>
        <w:t xml:space="preserve"> = reference category (i.e. the group against which the derived results are compared with)</w:t>
      </w:r>
      <w:r w:rsidR="00045719" w:rsidRPr="00782EC0">
        <w:rPr>
          <w:i w:val="0"/>
          <w:iCs/>
        </w:rPr>
        <w:t>.</w:t>
      </w:r>
      <w:r w:rsidR="0047132E" w:rsidRPr="00782EC0">
        <w:rPr>
          <w:i w:val="0"/>
          <w:iCs/>
        </w:rPr>
        <w:t xml:space="preserve"> </w:t>
      </w:r>
      <w:r w:rsidR="00B641C7" w:rsidRPr="00782EC0">
        <w:rPr>
          <w:i w:val="0"/>
          <w:iCs/>
        </w:rPr>
        <w:t>Standard errors in parentheses; *** p&lt;0.01, ** p&lt;0.05, * p&lt;0.1.</w:t>
      </w:r>
    </w:p>
    <w:p w14:paraId="49A5701A" w14:textId="114EF44F" w:rsidR="00160D2F" w:rsidRPr="00782EC0" w:rsidRDefault="002F6505" w:rsidP="0061427D">
      <w:r w:rsidRPr="00782EC0">
        <w:t xml:space="preserve">We can see from Table </w:t>
      </w:r>
      <w:r w:rsidR="00E34EA0" w:rsidRPr="00782EC0">
        <w:t>5</w:t>
      </w:r>
      <w:r w:rsidRPr="00782EC0">
        <w:t>.2</w:t>
      </w:r>
      <w:r w:rsidR="00736288" w:rsidRPr="00782EC0">
        <w:t>8</w:t>
      </w:r>
      <w:r w:rsidRPr="00782EC0">
        <w:t xml:space="preserve"> that having a disability has a slightly larger negative impact on a male being self-employed than it has </w:t>
      </w:r>
      <w:r w:rsidR="00F97381" w:rsidRPr="00782EC0">
        <w:t>for</w:t>
      </w:r>
      <w:r w:rsidRPr="00782EC0">
        <w:t xml:space="preserve"> a female. </w:t>
      </w:r>
    </w:p>
    <w:p w14:paraId="7AD2F832" w14:textId="357210C7" w:rsidR="008678C5" w:rsidRPr="00782EC0" w:rsidRDefault="006534C7" w:rsidP="006534C7">
      <w:pPr>
        <w:pStyle w:val="Tabletitle"/>
      </w:pPr>
      <w:bookmarkStart w:id="202" w:name="_Toc82080447"/>
      <w:bookmarkStart w:id="203" w:name="_Hlk81234632"/>
      <w:r w:rsidRPr="00782EC0">
        <w:t xml:space="preserve">Table </w:t>
      </w:r>
      <w:r w:rsidR="00E34EA0" w:rsidRPr="00782EC0">
        <w:t>5</w:t>
      </w:r>
      <w:r w:rsidR="008678C5" w:rsidRPr="00782EC0">
        <w:t>.2</w:t>
      </w:r>
      <w:r w:rsidR="00736288" w:rsidRPr="00782EC0">
        <w:t>8</w:t>
      </w:r>
      <w:r w:rsidRPr="00782EC0">
        <w:tab/>
        <w:t>Impact of disability on a person</w:t>
      </w:r>
      <w:r w:rsidR="006E458E" w:rsidRPr="00782EC0">
        <w:t>’</w:t>
      </w:r>
      <w:r w:rsidRPr="00782EC0">
        <w:t>s probability of self-employment by gender: 2016 (marginal effects)</w:t>
      </w:r>
      <w:bookmarkEnd w:id="202"/>
    </w:p>
    <w:tbl>
      <w:tblPr>
        <w:tblStyle w:val="ESRItable1"/>
        <w:tblW w:w="5000" w:type="pct"/>
        <w:tblLook w:val="0020" w:firstRow="1" w:lastRow="0" w:firstColumn="0" w:lastColumn="0" w:noHBand="0" w:noVBand="0"/>
        <w:tblCaption w:val="TABLE 5.28 IMPACT OF DISABILITY ON A PERSON’S PROBABILITY OF SELF-EMPLOYMENT BY GENDER: 2016 (MARGINAL EFFECTS)"/>
        <w:tblDescription w:val="This table examines the impact that having a  disability has on a working age person’s likelihood of being self-employed by gender in Ireland in 2016. The table lists the results for 3 probit models. The models are: all working age people with disabilities; working age males with disabilities; working age females with disabilities. The results are marginal effects. The table shows that having a disability has a slightly larger negative impact on a male being self-employed than it has for a female. It reduces males such likelihood by 5 percentage points while is it is 3 percentage points for females.&#10;"/>
      </w:tblPr>
      <w:tblGrid>
        <w:gridCol w:w="3819"/>
        <w:gridCol w:w="1418"/>
        <w:gridCol w:w="1844"/>
        <w:gridCol w:w="1925"/>
      </w:tblGrid>
      <w:tr w:rsidR="008678C5" w:rsidRPr="00782EC0" w14:paraId="70E71D50" w14:textId="77777777" w:rsidTr="009732DB">
        <w:trPr>
          <w:cnfStyle w:val="100000000000" w:firstRow="1" w:lastRow="0" w:firstColumn="0" w:lastColumn="0" w:oddVBand="0" w:evenVBand="0" w:oddHBand="0" w:evenHBand="0" w:firstRowFirstColumn="0" w:firstRowLastColumn="0" w:lastRowFirstColumn="0" w:lastRowLastColumn="0"/>
          <w:trHeight w:val="283"/>
        </w:trPr>
        <w:tc>
          <w:tcPr>
            <w:tcW w:w="2120" w:type="pct"/>
          </w:tcPr>
          <w:p w14:paraId="0A8887C2" w14:textId="77777777" w:rsidR="008678C5" w:rsidRPr="00782EC0" w:rsidRDefault="008678C5" w:rsidP="00045719">
            <w:pPr>
              <w:pStyle w:val="TableText"/>
            </w:pPr>
          </w:p>
        </w:tc>
        <w:tc>
          <w:tcPr>
            <w:tcW w:w="787" w:type="pct"/>
          </w:tcPr>
          <w:p w14:paraId="789559FF" w14:textId="0E1BDC55" w:rsidR="008678C5" w:rsidRPr="00782EC0" w:rsidRDefault="008678C5" w:rsidP="00654A89">
            <w:pPr>
              <w:pStyle w:val="TableText"/>
              <w:jc w:val="center"/>
              <w:rPr>
                <w:b w:val="0"/>
                <w:bCs w:val="0"/>
              </w:rPr>
            </w:pPr>
            <w:r w:rsidRPr="00782EC0">
              <w:t>All</w:t>
            </w:r>
          </w:p>
        </w:tc>
        <w:tc>
          <w:tcPr>
            <w:tcW w:w="1024" w:type="pct"/>
          </w:tcPr>
          <w:p w14:paraId="6C92D68F" w14:textId="4D7268AD" w:rsidR="008678C5" w:rsidRPr="00782EC0" w:rsidRDefault="008678C5" w:rsidP="00654A89">
            <w:pPr>
              <w:pStyle w:val="TableText"/>
              <w:jc w:val="center"/>
              <w:rPr>
                <w:b w:val="0"/>
                <w:bCs w:val="0"/>
              </w:rPr>
            </w:pPr>
            <w:r w:rsidRPr="00782EC0">
              <w:t>Males</w:t>
            </w:r>
          </w:p>
        </w:tc>
        <w:tc>
          <w:tcPr>
            <w:tcW w:w="1069" w:type="pct"/>
          </w:tcPr>
          <w:p w14:paraId="61A42332" w14:textId="188C271B" w:rsidR="008678C5" w:rsidRPr="00782EC0" w:rsidRDefault="008678C5" w:rsidP="00654A89">
            <w:pPr>
              <w:pStyle w:val="TableText"/>
              <w:jc w:val="center"/>
              <w:rPr>
                <w:b w:val="0"/>
                <w:bCs w:val="0"/>
              </w:rPr>
            </w:pPr>
            <w:r w:rsidRPr="00782EC0">
              <w:t>Females</w:t>
            </w:r>
          </w:p>
        </w:tc>
      </w:tr>
      <w:bookmarkEnd w:id="203"/>
      <w:tr w:rsidR="008678C5" w:rsidRPr="00782EC0" w14:paraId="7BD63A27"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20" w:type="pct"/>
          </w:tcPr>
          <w:p w14:paraId="6D5C7255" w14:textId="2877A217" w:rsidR="008678C5" w:rsidRPr="00782EC0" w:rsidRDefault="008678C5" w:rsidP="00045719">
            <w:pPr>
              <w:pStyle w:val="TableText"/>
              <w:rPr>
                <w:b/>
                <w:bCs/>
              </w:rPr>
            </w:pPr>
            <w:r w:rsidRPr="00782EC0">
              <w:rPr>
                <w:b/>
                <w:bCs/>
              </w:rPr>
              <w:t>Disability</w:t>
            </w:r>
            <w:r w:rsidR="004956F6" w:rsidRPr="00782EC0">
              <w:rPr>
                <w:b/>
                <w:bCs/>
              </w:rPr>
              <w:t xml:space="preserve"> (Ref: No Disability):</w:t>
            </w:r>
          </w:p>
        </w:tc>
        <w:tc>
          <w:tcPr>
            <w:tcW w:w="787" w:type="pct"/>
            <w:vAlign w:val="top"/>
          </w:tcPr>
          <w:p w14:paraId="0E9B12DB" w14:textId="3A7D1A8B" w:rsidR="008678C5" w:rsidRPr="00782EC0" w:rsidRDefault="008678C5" w:rsidP="00045719">
            <w:pPr>
              <w:pStyle w:val="TableText"/>
              <w:tabs>
                <w:tab w:val="decimal" w:pos="466"/>
              </w:tabs>
            </w:pPr>
            <w:r w:rsidRPr="00782EC0">
              <w:t>-0.046***</w:t>
            </w:r>
          </w:p>
        </w:tc>
        <w:tc>
          <w:tcPr>
            <w:tcW w:w="1024" w:type="pct"/>
            <w:vAlign w:val="top"/>
          </w:tcPr>
          <w:p w14:paraId="6E2F054B" w14:textId="4980214A" w:rsidR="008678C5" w:rsidRPr="00782EC0" w:rsidRDefault="008678C5" w:rsidP="00045719">
            <w:pPr>
              <w:pStyle w:val="TableText"/>
              <w:tabs>
                <w:tab w:val="decimal" w:pos="466"/>
              </w:tabs>
            </w:pPr>
            <w:r w:rsidRPr="00782EC0">
              <w:t>-0.051***</w:t>
            </w:r>
          </w:p>
        </w:tc>
        <w:tc>
          <w:tcPr>
            <w:tcW w:w="1069" w:type="pct"/>
            <w:vAlign w:val="top"/>
          </w:tcPr>
          <w:p w14:paraId="1CEAEEC2" w14:textId="200743FE" w:rsidR="008678C5" w:rsidRPr="00782EC0" w:rsidRDefault="008678C5" w:rsidP="00045719">
            <w:pPr>
              <w:pStyle w:val="TableText"/>
              <w:tabs>
                <w:tab w:val="decimal" w:pos="466"/>
              </w:tabs>
            </w:pPr>
            <w:r w:rsidRPr="00782EC0">
              <w:t>-0.034***</w:t>
            </w:r>
          </w:p>
        </w:tc>
      </w:tr>
      <w:tr w:rsidR="008678C5" w:rsidRPr="00782EC0" w14:paraId="4793008C"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120" w:type="pct"/>
          </w:tcPr>
          <w:p w14:paraId="6481D46A" w14:textId="77777777" w:rsidR="008678C5" w:rsidRPr="00782EC0" w:rsidRDefault="008678C5" w:rsidP="00045719">
            <w:pPr>
              <w:pStyle w:val="TableText"/>
            </w:pPr>
          </w:p>
        </w:tc>
        <w:tc>
          <w:tcPr>
            <w:tcW w:w="787" w:type="pct"/>
            <w:vAlign w:val="top"/>
          </w:tcPr>
          <w:p w14:paraId="63BED639" w14:textId="2333C4D3" w:rsidR="008678C5" w:rsidRPr="00782EC0" w:rsidRDefault="008678C5" w:rsidP="00045719">
            <w:pPr>
              <w:pStyle w:val="TableText"/>
              <w:tabs>
                <w:tab w:val="decimal" w:pos="466"/>
              </w:tabs>
            </w:pPr>
            <w:r w:rsidRPr="00782EC0">
              <w:t>(0.002)</w:t>
            </w:r>
          </w:p>
        </w:tc>
        <w:tc>
          <w:tcPr>
            <w:tcW w:w="1024" w:type="pct"/>
            <w:vAlign w:val="top"/>
          </w:tcPr>
          <w:p w14:paraId="2B2D423E" w14:textId="6B74DAC4" w:rsidR="008678C5" w:rsidRPr="00782EC0" w:rsidRDefault="008678C5" w:rsidP="00045719">
            <w:pPr>
              <w:pStyle w:val="TableText"/>
              <w:tabs>
                <w:tab w:val="decimal" w:pos="466"/>
              </w:tabs>
            </w:pPr>
            <w:r w:rsidRPr="00782EC0">
              <w:t>(0.002)</w:t>
            </w:r>
          </w:p>
        </w:tc>
        <w:tc>
          <w:tcPr>
            <w:tcW w:w="1069" w:type="pct"/>
            <w:vAlign w:val="top"/>
          </w:tcPr>
          <w:p w14:paraId="02530FD5" w14:textId="07B966C4" w:rsidR="008678C5" w:rsidRPr="00782EC0" w:rsidRDefault="008678C5" w:rsidP="00045719">
            <w:pPr>
              <w:pStyle w:val="TableText"/>
              <w:tabs>
                <w:tab w:val="decimal" w:pos="466"/>
              </w:tabs>
            </w:pPr>
            <w:r w:rsidRPr="00782EC0">
              <w:t>(0.004)</w:t>
            </w:r>
          </w:p>
        </w:tc>
      </w:tr>
    </w:tbl>
    <w:p w14:paraId="6D88CE1B" w14:textId="77777777" w:rsidR="008678C5" w:rsidRPr="00782EC0" w:rsidRDefault="008678C5" w:rsidP="000838BD">
      <w:pPr>
        <w:pStyle w:val="Greyline"/>
        <w:rPr>
          <w:noProof w:val="0"/>
          <w:lang w:val="en-IE"/>
        </w:rPr>
      </w:pPr>
    </w:p>
    <w:p w14:paraId="3457CB15" w14:textId="65E3276F" w:rsidR="008678C5" w:rsidRPr="00782EC0" w:rsidRDefault="008678C5" w:rsidP="00F46D95">
      <w:pPr>
        <w:pStyle w:val="Sourcesandnotes"/>
        <w:ind w:right="-46"/>
        <w:rPr>
          <w:i w:val="0"/>
          <w:iCs/>
        </w:rPr>
      </w:pPr>
      <w:r w:rsidRPr="00782EC0">
        <w:t>Source:</w:t>
      </w:r>
      <w:r w:rsidRPr="00782EC0">
        <w:tab/>
      </w:r>
      <w:r w:rsidRPr="00782EC0">
        <w:rPr>
          <w:i w:val="0"/>
          <w:iCs/>
        </w:rPr>
        <w:t>Derived by authors using 2016 Census microdata</w:t>
      </w:r>
      <w:r w:rsidR="00F46D95" w:rsidRPr="00782EC0">
        <w:rPr>
          <w:i w:val="0"/>
          <w:iCs/>
        </w:rPr>
        <w:t>.</w:t>
      </w:r>
    </w:p>
    <w:p w14:paraId="73695EE7" w14:textId="77777777" w:rsidR="00A73067" w:rsidRDefault="008678C5" w:rsidP="0047132E">
      <w:pPr>
        <w:pStyle w:val="Sourcesandnotes"/>
        <w:ind w:right="-46"/>
        <w:rPr>
          <w:i w:val="0"/>
          <w:iCs/>
        </w:rPr>
      </w:pPr>
      <w:r w:rsidRPr="00782EC0">
        <w:t>Note:</w:t>
      </w:r>
      <w:r w:rsidRPr="00782EC0">
        <w:tab/>
      </w:r>
      <w:r w:rsidRPr="00782EC0">
        <w:rPr>
          <w:i w:val="0"/>
          <w:iCs/>
        </w:rPr>
        <w:t>Working age population (15-64 years of age) in employment (self-employed only)</w:t>
      </w:r>
      <w:r w:rsidR="00F46D95" w:rsidRPr="00782EC0">
        <w:rPr>
          <w:i w:val="0"/>
          <w:iCs/>
        </w:rPr>
        <w:t>.</w:t>
      </w:r>
      <w:r w:rsidR="0047132E" w:rsidRPr="00782EC0">
        <w:rPr>
          <w:i w:val="0"/>
          <w:iCs/>
        </w:rPr>
        <w:t xml:space="preserve"> </w:t>
      </w:r>
      <w:r w:rsidRPr="00782EC0">
        <w:rPr>
          <w:i w:val="0"/>
          <w:iCs/>
        </w:rPr>
        <w:t>Controls for gender, age, ethnicity, nationality, marital status,</w:t>
      </w:r>
      <w:r w:rsidR="00D64FFF" w:rsidRPr="00782EC0">
        <w:rPr>
          <w:i w:val="0"/>
          <w:iCs/>
        </w:rPr>
        <w:t xml:space="preserve"> </w:t>
      </w:r>
      <w:r w:rsidRPr="00782EC0">
        <w:rPr>
          <w:i w:val="0"/>
          <w:iCs/>
        </w:rPr>
        <w:t xml:space="preserve">geographic location </w:t>
      </w:r>
      <w:r w:rsidR="00D64FFF" w:rsidRPr="00782EC0">
        <w:rPr>
          <w:i w:val="0"/>
          <w:iCs/>
        </w:rPr>
        <w:t xml:space="preserve">and not stated cases </w:t>
      </w:r>
      <w:r w:rsidRPr="00782EC0">
        <w:rPr>
          <w:i w:val="0"/>
          <w:iCs/>
        </w:rPr>
        <w:t>included in</w:t>
      </w:r>
      <w:r w:rsidR="00D64FFF" w:rsidRPr="00782EC0">
        <w:rPr>
          <w:i w:val="0"/>
          <w:iCs/>
        </w:rPr>
        <w:t xml:space="preserve"> estimated </w:t>
      </w:r>
      <w:r w:rsidRPr="00782EC0">
        <w:rPr>
          <w:i w:val="0"/>
          <w:iCs/>
        </w:rPr>
        <w:t>specifications</w:t>
      </w:r>
      <w:r w:rsidR="00E34EA0" w:rsidRPr="00782EC0">
        <w:rPr>
          <w:i w:val="0"/>
          <w:iCs/>
        </w:rPr>
        <w:t>.</w:t>
      </w:r>
      <w:r w:rsidR="0047132E" w:rsidRPr="00782EC0">
        <w:rPr>
          <w:i w:val="0"/>
          <w:iCs/>
        </w:rPr>
        <w:t xml:space="preserve"> </w:t>
      </w:r>
    </w:p>
    <w:p w14:paraId="6DFE8980" w14:textId="2C6AC0C0" w:rsidR="008678C5" w:rsidRPr="00782EC0" w:rsidRDefault="00A73067" w:rsidP="00A73067">
      <w:pPr>
        <w:pStyle w:val="Sourcesandnotes"/>
        <w:keepNext w:val="0"/>
        <w:ind w:right="-45"/>
        <w:rPr>
          <w:i w:val="0"/>
          <w:iCs/>
        </w:rPr>
      </w:pPr>
      <w:r>
        <w:tab/>
      </w:r>
      <w:r w:rsidR="008678C5" w:rsidRPr="00782EC0">
        <w:rPr>
          <w:i w:val="0"/>
          <w:iCs/>
        </w:rPr>
        <w:t>Standard errors in parentheses; *** p&lt;0.01, ** p&lt;0.05, * p&lt;0.1.</w:t>
      </w:r>
    </w:p>
    <w:p w14:paraId="10E69EFF" w14:textId="1E15C91E" w:rsidR="00A60400" w:rsidRPr="00782EC0" w:rsidRDefault="00BB66A6" w:rsidP="0061427D">
      <w:r w:rsidRPr="00782EC0">
        <w:t xml:space="preserve">Moving on to disability type (Table </w:t>
      </w:r>
      <w:r w:rsidR="00736288" w:rsidRPr="00782EC0">
        <w:t>5.29</w:t>
      </w:r>
      <w:r w:rsidRPr="00782EC0">
        <w:t xml:space="preserve">), </w:t>
      </w:r>
      <w:r w:rsidR="002A04ED" w:rsidRPr="00782EC0">
        <w:t xml:space="preserve">those with a </w:t>
      </w:r>
      <w:r w:rsidR="00014B93" w:rsidRPr="00782EC0">
        <w:t>difficulties with basic physical activities such as walking, climbing stairs, reaching, lifting or carry</w:t>
      </w:r>
      <w:r w:rsidR="003C2E0B" w:rsidRPr="00782EC0">
        <w:t>ing</w:t>
      </w:r>
      <w:r w:rsidR="00014B93" w:rsidRPr="00782EC0" w:rsidDel="00014B93">
        <w:t xml:space="preserve"> </w:t>
      </w:r>
      <w:r w:rsidR="002A04ED" w:rsidRPr="00782EC0">
        <w:t xml:space="preserve">or </w:t>
      </w:r>
      <w:r w:rsidR="006C155D" w:rsidRPr="00782EC0">
        <w:t xml:space="preserve">a psychological or emotional condition </w:t>
      </w:r>
      <w:r w:rsidR="00C24CCE" w:rsidRPr="00782EC0">
        <w:t xml:space="preserve">had the lowest likelihood of being </w:t>
      </w:r>
      <w:r w:rsidR="002A04ED" w:rsidRPr="00782EC0">
        <w:t xml:space="preserve">self-employed in 2016: the former were </w:t>
      </w:r>
      <w:r w:rsidR="009D59B6" w:rsidRPr="00782EC0">
        <w:t>7</w:t>
      </w:r>
      <w:r w:rsidR="002A04ED" w:rsidRPr="00782EC0">
        <w:t xml:space="preserve"> percentage points less likely to be self-employed, while those with </w:t>
      </w:r>
      <w:r w:rsidR="006C155D" w:rsidRPr="00782EC0">
        <w:t xml:space="preserve">a psychological or emotional condition </w:t>
      </w:r>
      <w:r w:rsidR="002A04ED" w:rsidRPr="00782EC0">
        <w:t>were 5.</w:t>
      </w:r>
      <w:r w:rsidR="009D59B6" w:rsidRPr="00782EC0">
        <w:t>7</w:t>
      </w:r>
      <w:r w:rsidR="00710047" w:rsidRPr="00782EC0">
        <w:t> </w:t>
      </w:r>
      <w:r w:rsidR="002A04ED" w:rsidRPr="00782EC0">
        <w:t>percentage points less likely to be self-employed (Column 3).</w:t>
      </w:r>
      <w:r w:rsidR="00C24CCE" w:rsidRPr="00782EC0">
        <w:t xml:space="preserve"> </w:t>
      </w:r>
      <w:r w:rsidR="007F49D0" w:rsidRPr="00782EC0">
        <w:t>Both of these disabilities ha</w:t>
      </w:r>
      <w:r w:rsidR="00C36C4D" w:rsidRPr="00782EC0">
        <w:t>d</w:t>
      </w:r>
      <w:r w:rsidR="007F49D0" w:rsidRPr="00782EC0">
        <w:t xml:space="preserve"> a bigger negative impact for males</w:t>
      </w:r>
      <w:r w:rsidR="00C36C4D" w:rsidRPr="00782EC0">
        <w:t xml:space="preserve">, as did </w:t>
      </w:r>
      <w:r w:rsidR="00E00C30" w:rsidRPr="00782EC0">
        <w:t xml:space="preserve">having blindness or a serious vision impairment </w:t>
      </w:r>
      <w:r w:rsidR="00C36C4D" w:rsidRPr="00782EC0">
        <w:t xml:space="preserve">and </w:t>
      </w:r>
      <w:r w:rsidR="00E319B9" w:rsidRPr="00782EC0">
        <w:t>having deafness or a serious hearing impairment</w:t>
      </w:r>
      <w:r w:rsidR="007F49D0" w:rsidRPr="00782EC0">
        <w:t xml:space="preserve"> (Table </w:t>
      </w:r>
      <w:r w:rsidR="00736288" w:rsidRPr="00782EC0">
        <w:t>5.30</w:t>
      </w:r>
      <w:r w:rsidR="007F49D0" w:rsidRPr="00782EC0">
        <w:t>).</w:t>
      </w:r>
      <w:r w:rsidR="00C24CCE" w:rsidRPr="00782EC0">
        <w:t xml:space="preserve"> </w:t>
      </w:r>
    </w:p>
    <w:p w14:paraId="1BB795C1" w14:textId="406718A4" w:rsidR="00910404" w:rsidRPr="00782EC0" w:rsidRDefault="006534C7" w:rsidP="006534C7">
      <w:pPr>
        <w:pStyle w:val="Tabletitle"/>
      </w:pPr>
      <w:bookmarkStart w:id="204" w:name="_Toc82080448"/>
      <w:r w:rsidRPr="00782EC0">
        <w:t xml:space="preserve">Table </w:t>
      </w:r>
      <w:r w:rsidR="00E34EA0" w:rsidRPr="00782EC0">
        <w:t>5</w:t>
      </w:r>
      <w:r w:rsidR="00910404" w:rsidRPr="00782EC0">
        <w:t>.2</w:t>
      </w:r>
      <w:r w:rsidR="00736288" w:rsidRPr="00782EC0">
        <w:t>9</w:t>
      </w:r>
      <w:r w:rsidRPr="00782EC0">
        <w:tab/>
        <w:t>Impact of disability type on a person</w:t>
      </w:r>
      <w:r w:rsidR="006E458E" w:rsidRPr="00782EC0">
        <w:t>’</w:t>
      </w:r>
      <w:r w:rsidRPr="00782EC0">
        <w:t>s probability of self-employment: 2016 (marginal effects)</w:t>
      </w:r>
      <w:bookmarkEnd w:id="204"/>
    </w:p>
    <w:tbl>
      <w:tblPr>
        <w:tblStyle w:val="ESRItable1"/>
        <w:tblW w:w="5000" w:type="pct"/>
        <w:tblLook w:val="04A0" w:firstRow="1" w:lastRow="0" w:firstColumn="1" w:lastColumn="0" w:noHBand="0" w:noVBand="1"/>
        <w:tblCaption w:val="TABLE 5.29 IMPACT OF DISABILITY TYPE ON A PERSON’S PROBABILITY OF SELF-EMPLOYMENT: 2016 (MARGINAL EFFECTS)"/>
        <w:tblDescription w:val="This table examines the impact that having a type disability has on a working age person’s likelihood of being in self-employment in Ireland in 2016. The table lists the results for 3 probit models. The first model is for the type of disability only. The second model adds a control for health status. The third model adds control for demographic characteristics. The results are marginal effects. The table shows that in the last model people with difficulties with ‘basic physical activities such as walking, climbing stairs, reaching, lifting or carrying’ or a ‘psychological or emotional condition have the lowest likelihood of being self-employed. The former are 7 percentage points less likely to be self-employed, while it is almost 6 percentage points lower for those with a psychological or emotional condition.&#10;"/>
      </w:tblPr>
      <w:tblGrid>
        <w:gridCol w:w="4806"/>
        <w:gridCol w:w="1400"/>
        <w:gridCol w:w="1400"/>
        <w:gridCol w:w="1400"/>
      </w:tblGrid>
      <w:tr w:rsidR="00F46D95" w:rsidRPr="00782EC0" w14:paraId="6C4EE164" w14:textId="77777777" w:rsidTr="000E74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8" w:type="pct"/>
          </w:tcPr>
          <w:p w14:paraId="6CF8C3CF" w14:textId="77777777" w:rsidR="00910404" w:rsidRPr="00782EC0" w:rsidRDefault="00910404" w:rsidP="00F46D95">
            <w:pPr>
              <w:pStyle w:val="TableText"/>
            </w:pPr>
          </w:p>
        </w:tc>
        <w:tc>
          <w:tcPr>
            <w:tcW w:w="777" w:type="pct"/>
          </w:tcPr>
          <w:p w14:paraId="1E7CCCF8" w14:textId="6C643524" w:rsidR="00910404" w:rsidRPr="00782EC0" w:rsidRDefault="00910404" w:rsidP="008160AC">
            <w:pPr>
              <w:pStyle w:val="TableText"/>
              <w:ind w:left="-57" w:right="-57"/>
              <w:jc w:val="center"/>
              <w:cnfStyle w:val="100000000000" w:firstRow="1" w:lastRow="0" w:firstColumn="0" w:lastColumn="0" w:oddVBand="0" w:evenVBand="0" w:oddHBand="0" w:evenHBand="0" w:firstRowFirstColumn="0" w:firstRowLastColumn="0" w:lastRowFirstColumn="0" w:lastRowLastColumn="0"/>
            </w:pPr>
            <w:r w:rsidRPr="00782EC0">
              <w:t>Disability Type</w:t>
            </w:r>
          </w:p>
          <w:p w14:paraId="34D007CF" w14:textId="77777777" w:rsidR="00910404" w:rsidRPr="00782EC0" w:rsidRDefault="00910404" w:rsidP="008160AC">
            <w:pPr>
              <w:pStyle w:val="TableText"/>
              <w:ind w:left="-57" w:right="-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782EC0">
              <w:t>(1)</w:t>
            </w:r>
          </w:p>
        </w:tc>
        <w:tc>
          <w:tcPr>
            <w:tcW w:w="777" w:type="pct"/>
          </w:tcPr>
          <w:p w14:paraId="46C47B4F" w14:textId="2DF8DAAB" w:rsidR="00216E7F" w:rsidRPr="00782EC0" w:rsidRDefault="00216E7F" w:rsidP="008160AC">
            <w:pPr>
              <w:pStyle w:val="TableText"/>
              <w:ind w:left="-57" w:right="-57"/>
              <w:jc w:val="center"/>
              <w:cnfStyle w:val="100000000000" w:firstRow="1" w:lastRow="0" w:firstColumn="0" w:lastColumn="0" w:oddVBand="0" w:evenVBand="0" w:oddHBand="0" w:evenHBand="0" w:firstRowFirstColumn="0" w:firstRowLastColumn="0" w:lastRowFirstColumn="0" w:lastRowLastColumn="0"/>
            </w:pPr>
            <w:r w:rsidRPr="00782EC0">
              <w:t>Self-Reported</w:t>
            </w:r>
          </w:p>
          <w:p w14:paraId="2BC84F24" w14:textId="6F55B9C4" w:rsidR="00910404" w:rsidRPr="00782EC0" w:rsidRDefault="00910404" w:rsidP="008160AC">
            <w:pPr>
              <w:pStyle w:val="TableText"/>
              <w:ind w:left="-57" w:right="-57"/>
              <w:jc w:val="center"/>
              <w:cnfStyle w:val="100000000000" w:firstRow="1" w:lastRow="0" w:firstColumn="0" w:lastColumn="0" w:oddVBand="0" w:evenVBand="0" w:oddHBand="0" w:evenHBand="0" w:firstRowFirstColumn="0" w:firstRowLastColumn="0" w:lastRowFirstColumn="0" w:lastRowLastColumn="0"/>
            </w:pPr>
            <w:r w:rsidRPr="00782EC0">
              <w:t>General Health</w:t>
            </w:r>
          </w:p>
          <w:p w14:paraId="3E90E1BC" w14:textId="77777777" w:rsidR="00910404" w:rsidRPr="00782EC0" w:rsidRDefault="00910404" w:rsidP="008160AC">
            <w:pPr>
              <w:pStyle w:val="TableText"/>
              <w:ind w:left="-57" w:right="-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782EC0">
              <w:t>(2)</w:t>
            </w:r>
          </w:p>
        </w:tc>
        <w:tc>
          <w:tcPr>
            <w:tcW w:w="777" w:type="pct"/>
          </w:tcPr>
          <w:p w14:paraId="5730B1FA" w14:textId="19DE5737" w:rsidR="00910404" w:rsidRPr="00782EC0" w:rsidRDefault="00910404" w:rsidP="008160AC">
            <w:pPr>
              <w:pStyle w:val="TableText"/>
              <w:ind w:left="-57" w:right="-57"/>
              <w:jc w:val="center"/>
              <w:cnfStyle w:val="100000000000" w:firstRow="1" w:lastRow="0" w:firstColumn="0" w:lastColumn="0" w:oddVBand="0" w:evenVBand="0" w:oddHBand="0" w:evenHBand="0" w:firstRowFirstColumn="0" w:firstRowLastColumn="0" w:lastRowFirstColumn="0" w:lastRowLastColumn="0"/>
            </w:pPr>
            <w:r w:rsidRPr="00782EC0">
              <w:t>All Characteristics</w:t>
            </w:r>
          </w:p>
          <w:p w14:paraId="0228A502" w14:textId="77777777" w:rsidR="00910404" w:rsidRPr="00782EC0" w:rsidRDefault="00910404" w:rsidP="008160AC">
            <w:pPr>
              <w:pStyle w:val="TableText"/>
              <w:ind w:left="-57" w:right="-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782EC0">
              <w:t>(3)</w:t>
            </w:r>
          </w:p>
        </w:tc>
      </w:tr>
      <w:tr w:rsidR="00F46D95" w:rsidRPr="00782EC0" w14:paraId="09267B24"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668" w:type="pct"/>
          </w:tcPr>
          <w:p w14:paraId="2929A4DB" w14:textId="409702E3" w:rsidR="00910404" w:rsidRPr="00782EC0" w:rsidRDefault="00910404" w:rsidP="008160AC">
            <w:pPr>
              <w:pStyle w:val="TableText"/>
              <w:jc w:val="left"/>
              <w:rPr>
                <w:b/>
                <w:bCs/>
              </w:rPr>
            </w:pPr>
            <w:r w:rsidRPr="00782EC0">
              <w:rPr>
                <w:b/>
                <w:bCs/>
              </w:rPr>
              <w:t>Disability Type</w:t>
            </w:r>
            <w:r w:rsidR="004956F6" w:rsidRPr="00782EC0">
              <w:rPr>
                <w:b/>
                <w:bCs/>
              </w:rPr>
              <w:t xml:space="preserve"> (Ref: No Disability)</w:t>
            </w:r>
            <w:r w:rsidRPr="00782EC0">
              <w:rPr>
                <w:b/>
                <w:bCs/>
              </w:rPr>
              <w:t>:</w:t>
            </w:r>
          </w:p>
        </w:tc>
        <w:tc>
          <w:tcPr>
            <w:tcW w:w="777" w:type="pct"/>
          </w:tcPr>
          <w:p w14:paraId="3DA622C7" w14:textId="77777777" w:rsidR="00910404" w:rsidRPr="00782EC0" w:rsidRDefault="00910404" w:rsidP="008160AC">
            <w:pPr>
              <w:pStyle w:val="TableText"/>
              <w:tabs>
                <w:tab w:val="decimal" w:pos="466"/>
              </w:tabs>
              <w:ind w:left="-57" w:right="-57"/>
            </w:pPr>
          </w:p>
        </w:tc>
        <w:tc>
          <w:tcPr>
            <w:tcW w:w="777" w:type="pct"/>
          </w:tcPr>
          <w:p w14:paraId="2990EF21" w14:textId="77777777" w:rsidR="00910404" w:rsidRPr="00782EC0" w:rsidRDefault="00910404" w:rsidP="008160AC">
            <w:pPr>
              <w:pStyle w:val="TableText"/>
              <w:tabs>
                <w:tab w:val="decimal" w:pos="466"/>
              </w:tabs>
              <w:ind w:left="-57" w:right="-57"/>
            </w:pPr>
          </w:p>
        </w:tc>
        <w:tc>
          <w:tcPr>
            <w:tcW w:w="777" w:type="pct"/>
          </w:tcPr>
          <w:p w14:paraId="38329FBA" w14:textId="77777777" w:rsidR="00910404" w:rsidRPr="00782EC0" w:rsidRDefault="00910404" w:rsidP="008160AC">
            <w:pPr>
              <w:pStyle w:val="TableText"/>
              <w:tabs>
                <w:tab w:val="decimal" w:pos="466"/>
              </w:tabs>
              <w:ind w:left="-57" w:right="-57"/>
            </w:pPr>
          </w:p>
        </w:tc>
      </w:tr>
      <w:tr w:rsidR="00F46D95" w:rsidRPr="00782EC0" w14:paraId="02F0ACAD"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2668" w:type="pct"/>
          </w:tcPr>
          <w:p w14:paraId="244EBC04" w14:textId="0CD478D7" w:rsidR="00D64FFF" w:rsidRPr="00782EC0" w:rsidRDefault="00E00C30" w:rsidP="008160AC">
            <w:pPr>
              <w:pStyle w:val="TableText"/>
              <w:ind w:left="167"/>
              <w:jc w:val="left"/>
              <w:rPr>
                <w:b/>
                <w:bCs/>
              </w:rPr>
            </w:pPr>
            <w:r w:rsidRPr="00782EC0">
              <w:rPr>
                <w:b/>
                <w:bCs/>
              </w:rPr>
              <w:t>Blindness or a serious vision impairment</w:t>
            </w:r>
          </w:p>
        </w:tc>
        <w:tc>
          <w:tcPr>
            <w:tcW w:w="777" w:type="pct"/>
            <w:vAlign w:val="top"/>
          </w:tcPr>
          <w:p w14:paraId="7B8FB82C" w14:textId="14C0810F" w:rsidR="00D64FFF" w:rsidRPr="00782EC0" w:rsidRDefault="00D64FFF" w:rsidP="008160AC">
            <w:pPr>
              <w:pStyle w:val="TableText"/>
              <w:tabs>
                <w:tab w:val="decimal" w:pos="316"/>
              </w:tabs>
              <w:ind w:left="-57" w:right="-57"/>
            </w:pPr>
            <w:r w:rsidRPr="00782EC0">
              <w:t>-0.038***</w:t>
            </w:r>
          </w:p>
        </w:tc>
        <w:tc>
          <w:tcPr>
            <w:tcW w:w="777" w:type="pct"/>
            <w:vAlign w:val="top"/>
          </w:tcPr>
          <w:p w14:paraId="53995E34" w14:textId="51BB7F75" w:rsidR="00D64FFF" w:rsidRPr="00782EC0" w:rsidRDefault="00D64FFF" w:rsidP="008160AC">
            <w:pPr>
              <w:pStyle w:val="TableText"/>
              <w:tabs>
                <w:tab w:val="decimal" w:pos="316"/>
              </w:tabs>
              <w:ind w:left="-57" w:right="-57"/>
            </w:pPr>
            <w:r w:rsidRPr="00782EC0">
              <w:t>-0.032***</w:t>
            </w:r>
          </w:p>
        </w:tc>
        <w:tc>
          <w:tcPr>
            <w:tcW w:w="777" w:type="pct"/>
            <w:vAlign w:val="top"/>
          </w:tcPr>
          <w:p w14:paraId="3DBFD239" w14:textId="531F01D4" w:rsidR="00D64FFF" w:rsidRPr="00782EC0" w:rsidRDefault="00D64FFF" w:rsidP="008160AC">
            <w:pPr>
              <w:pStyle w:val="TableText"/>
              <w:tabs>
                <w:tab w:val="decimal" w:pos="316"/>
              </w:tabs>
              <w:ind w:left="-57" w:right="-57"/>
            </w:pPr>
            <w:r w:rsidRPr="00782EC0">
              <w:t>-0.024***</w:t>
            </w:r>
          </w:p>
        </w:tc>
      </w:tr>
      <w:tr w:rsidR="00F46D95" w:rsidRPr="00782EC0" w14:paraId="31F8D063"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668" w:type="pct"/>
          </w:tcPr>
          <w:p w14:paraId="661D25C3" w14:textId="77777777" w:rsidR="00D64FFF" w:rsidRPr="00782EC0" w:rsidRDefault="00D64FFF" w:rsidP="008160AC">
            <w:pPr>
              <w:pStyle w:val="TableText"/>
              <w:ind w:left="167"/>
              <w:jc w:val="left"/>
              <w:rPr>
                <w:b/>
                <w:bCs/>
              </w:rPr>
            </w:pPr>
          </w:p>
        </w:tc>
        <w:tc>
          <w:tcPr>
            <w:tcW w:w="777" w:type="pct"/>
            <w:vAlign w:val="top"/>
          </w:tcPr>
          <w:p w14:paraId="073E9D89" w14:textId="05E0A5B8" w:rsidR="00D64FFF" w:rsidRPr="00782EC0" w:rsidRDefault="00D64FFF" w:rsidP="008160AC">
            <w:pPr>
              <w:pStyle w:val="TableText"/>
              <w:tabs>
                <w:tab w:val="decimal" w:pos="316"/>
              </w:tabs>
              <w:ind w:left="-57" w:right="-57"/>
            </w:pPr>
            <w:r w:rsidRPr="00782EC0">
              <w:t>(0.008)</w:t>
            </w:r>
          </w:p>
        </w:tc>
        <w:tc>
          <w:tcPr>
            <w:tcW w:w="777" w:type="pct"/>
            <w:vAlign w:val="top"/>
          </w:tcPr>
          <w:p w14:paraId="082E4646" w14:textId="1A29BEC4" w:rsidR="00D64FFF" w:rsidRPr="00782EC0" w:rsidRDefault="00D64FFF" w:rsidP="008160AC">
            <w:pPr>
              <w:pStyle w:val="TableText"/>
              <w:tabs>
                <w:tab w:val="decimal" w:pos="316"/>
              </w:tabs>
              <w:ind w:left="-57" w:right="-57"/>
            </w:pPr>
            <w:r w:rsidRPr="00782EC0">
              <w:t>(0.007)</w:t>
            </w:r>
          </w:p>
        </w:tc>
        <w:tc>
          <w:tcPr>
            <w:tcW w:w="777" w:type="pct"/>
            <w:vAlign w:val="top"/>
          </w:tcPr>
          <w:p w14:paraId="724A9310" w14:textId="09F67515" w:rsidR="00D64FFF" w:rsidRPr="00782EC0" w:rsidRDefault="00D64FFF" w:rsidP="008160AC">
            <w:pPr>
              <w:pStyle w:val="TableText"/>
              <w:tabs>
                <w:tab w:val="decimal" w:pos="316"/>
              </w:tabs>
              <w:ind w:left="-57" w:right="-57"/>
            </w:pPr>
            <w:r w:rsidRPr="00782EC0">
              <w:t>(0.007)</w:t>
            </w:r>
          </w:p>
        </w:tc>
      </w:tr>
      <w:tr w:rsidR="00F46D95" w:rsidRPr="00782EC0" w14:paraId="6DF2747F"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2668" w:type="pct"/>
          </w:tcPr>
          <w:p w14:paraId="315F3E4E" w14:textId="7A9BD10B" w:rsidR="00D64FFF" w:rsidRPr="00782EC0" w:rsidRDefault="00E319B9" w:rsidP="008160AC">
            <w:pPr>
              <w:pStyle w:val="TableText"/>
              <w:ind w:left="167"/>
              <w:jc w:val="left"/>
              <w:rPr>
                <w:b/>
                <w:bCs/>
              </w:rPr>
            </w:pPr>
            <w:r w:rsidRPr="00782EC0">
              <w:rPr>
                <w:b/>
                <w:bCs/>
              </w:rPr>
              <w:t>Deafness or a serious hearing impairment</w:t>
            </w:r>
            <w:r w:rsidR="006E458E" w:rsidRPr="00782EC0">
              <w:rPr>
                <w:b/>
                <w:bCs/>
              </w:rPr>
              <w:t xml:space="preserve"> </w:t>
            </w:r>
          </w:p>
        </w:tc>
        <w:tc>
          <w:tcPr>
            <w:tcW w:w="777" w:type="pct"/>
            <w:vAlign w:val="top"/>
          </w:tcPr>
          <w:p w14:paraId="2DE61619" w14:textId="000E50AF" w:rsidR="00D64FFF" w:rsidRPr="00782EC0" w:rsidRDefault="00D64FFF" w:rsidP="008160AC">
            <w:pPr>
              <w:pStyle w:val="TableText"/>
              <w:tabs>
                <w:tab w:val="decimal" w:pos="316"/>
              </w:tabs>
              <w:ind w:left="-57" w:right="-57"/>
            </w:pPr>
            <w:r w:rsidRPr="00782EC0">
              <w:t>-0.036***</w:t>
            </w:r>
          </w:p>
        </w:tc>
        <w:tc>
          <w:tcPr>
            <w:tcW w:w="777" w:type="pct"/>
            <w:vAlign w:val="top"/>
          </w:tcPr>
          <w:p w14:paraId="6EEA75CD" w14:textId="09F30151" w:rsidR="00D64FFF" w:rsidRPr="00782EC0" w:rsidRDefault="00D64FFF" w:rsidP="008160AC">
            <w:pPr>
              <w:pStyle w:val="TableText"/>
              <w:tabs>
                <w:tab w:val="decimal" w:pos="316"/>
              </w:tabs>
              <w:ind w:left="-57" w:right="-57"/>
            </w:pPr>
            <w:r w:rsidRPr="00782EC0">
              <w:t>-0.030***</w:t>
            </w:r>
          </w:p>
        </w:tc>
        <w:tc>
          <w:tcPr>
            <w:tcW w:w="777" w:type="pct"/>
            <w:vAlign w:val="top"/>
          </w:tcPr>
          <w:p w14:paraId="33B62692" w14:textId="18DB3E18" w:rsidR="00D64FFF" w:rsidRPr="00782EC0" w:rsidRDefault="00D64FFF" w:rsidP="008160AC">
            <w:pPr>
              <w:pStyle w:val="TableText"/>
              <w:tabs>
                <w:tab w:val="decimal" w:pos="316"/>
              </w:tabs>
              <w:ind w:left="-57" w:right="-57"/>
            </w:pPr>
            <w:r w:rsidRPr="00782EC0">
              <w:t>-0.015***</w:t>
            </w:r>
          </w:p>
        </w:tc>
      </w:tr>
      <w:tr w:rsidR="00F46D95" w:rsidRPr="00782EC0" w14:paraId="0749732A"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668" w:type="pct"/>
          </w:tcPr>
          <w:p w14:paraId="096C1497" w14:textId="77777777" w:rsidR="00D64FFF" w:rsidRPr="00782EC0" w:rsidRDefault="00D64FFF" w:rsidP="008160AC">
            <w:pPr>
              <w:pStyle w:val="TableText"/>
              <w:ind w:left="167"/>
              <w:jc w:val="left"/>
              <w:rPr>
                <w:b/>
                <w:bCs/>
              </w:rPr>
            </w:pPr>
          </w:p>
        </w:tc>
        <w:tc>
          <w:tcPr>
            <w:tcW w:w="777" w:type="pct"/>
            <w:vAlign w:val="top"/>
          </w:tcPr>
          <w:p w14:paraId="125EA06D" w14:textId="696D4FFA" w:rsidR="00D64FFF" w:rsidRPr="00782EC0" w:rsidRDefault="00D64FFF" w:rsidP="008160AC">
            <w:pPr>
              <w:pStyle w:val="TableText"/>
              <w:tabs>
                <w:tab w:val="decimal" w:pos="316"/>
              </w:tabs>
              <w:ind w:left="-57" w:right="-57"/>
            </w:pPr>
            <w:r w:rsidRPr="00782EC0">
              <w:t>(0.005)</w:t>
            </w:r>
          </w:p>
        </w:tc>
        <w:tc>
          <w:tcPr>
            <w:tcW w:w="777" w:type="pct"/>
            <w:vAlign w:val="top"/>
          </w:tcPr>
          <w:p w14:paraId="533D3895" w14:textId="79C01A21" w:rsidR="00D64FFF" w:rsidRPr="00782EC0" w:rsidRDefault="00D64FFF" w:rsidP="008160AC">
            <w:pPr>
              <w:pStyle w:val="TableText"/>
              <w:tabs>
                <w:tab w:val="decimal" w:pos="316"/>
              </w:tabs>
              <w:ind w:left="-57" w:right="-57"/>
            </w:pPr>
            <w:r w:rsidRPr="00782EC0">
              <w:t>(0.005)</w:t>
            </w:r>
          </w:p>
        </w:tc>
        <w:tc>
          <w:tcPr>
            <w:tcW w:w="777" w:type="pct"/>
            <w:vAlign w:val="top"/>
          </w:tcPr>
          <w:p w14:paraId="6EB094CD" w14:textId="5CCBC52B" w:rsidR="00D64FFF" w:rsidRPr="00782EC0" w:rsidRDefault="00D64FFF" w:rsidP="008160AC">
            <w:pPr>
              <w:pStyle w:val="TableText"/>
              <w:tabs>
                <w:tab w:val="decimal" w:pos="316"/>
              </w:tabs>
              <w:ind w:left="-57" w:right="-57"/>
            </w:pPr>
            <w:r w:rsidRPr="00782EC0">
              <w:t>(0.004)</w:t>
            </w:r>
          </w:p>
        </w:tc>
      </w:tr>
      <w:tr w:rsidR="00F46D95" w:rsidRPr="00782EC0" w14:paraId="53CE478C" w14:textId="77777777" w:rsidTr="00A73067">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2668" w:type="pct"/>
          </w:tcPr>
          <w:p w14:paraId="27D3BAF2" w14:textId="49EEADE3" w:rsidR="00D64FFF" w:rsidRPr="00782EC0" w:rsidRDefault="00014B93" w:rsidP="008160AC">
            <w:pPr>
              <w:pStyle w:val="TableText"/>
              <w:ind w:left="167"/>
              <w:jc w:val="left"/>
              <w:rPr>
                <w:b/>
                <w:bCs/>
              </w:rPr>
            </w:pPr>
            <w:r w:rsidRPr="00782EC0">
              <w:rPr>
                <w:b/>
                <w:bCs/>
              </w:rPr>
              <w:t>Difficulty with basic physical activities such as walking, climbing stairs, reaching, lifting or carry</w:t>
            </w:r>
            <w:r w:rsidR="008160AC" w:rsidRPr="00782EC0">
              <w:rPr>
                <w:b/>
                <w:bCs/>
              </w:rPr>
              <w:t>ing</w:t>
            </w:r>
          </w:p>
        </w:tc>
        <w:tc>
          <w:tcPr>
            <w:tcW w:w="777" w:type="pct"/>
          </w:tcPr>
          <w:p w14:paraId="00B7A199" w14:textId="3E785844" w:rsidR="00D64FFF" w:rsidRPr="00782EC0" w:rsidRDefault="00D64FFF" w:rsidP="00A73067">
            <w:pPr>
              <w:pStyle w:val="TableText"/>
              <w:tabs>
                <w:tab w:val="decimal" w:pos="316"/>
              </w:tabs>
              <w:ind w:left="-57" w:right="-57"/>
              <w:jc w:val="left"/>
            </w:pPr>
            <w:r w:rsidRPr="00782EC0">
              <w:t>-0.147***</w:t>
            </w:r>
          </w:p>
        </w:tc>
        <w:tc>
          <w:tcPr>
            <w:tcW w:w="777" w:type="pct"/>
          </w:tcPr>
          <w:p w14:paraId="1FBF093B" w14:textId="6D1E3997" w:rsidR="00D64FFF" w:rsidRPr="00782EC0" w:rsidRDefault="00D64FFF" w:rsidP="00A73067">
            <w:pPr>
              <w:pStyle w:val="TableText"/>
              <w:tabs>
                <w:tab w:val="decimal" w:pos="316"/>
              </w:tabs>
              <w:ind w:left="-57" w:right="-57"/>
              <w:jc w:val="left"/>
            </w:pPr>
            <w:r w:rsidRPr="00782EC0">
              <w:t>-0.094***</w:t>
            </w:r>
          </w:p>
        </w:tc>
        <w:tc>
          <w:tcPr>
            <w:tcW w:w="777" w:type="pct"/>
          </w:tcPr>
          <w:p w14:paraId="7ED1DB12" w14:textId="5C75B0E5" w:rsidR="00D64FFF" w:rsidRPr="00782EC0" w:rsidRDefault="00D64FFF" w:rsidP="00A73067">
            <w:pPr>
              <w:pStyle w:val="TableText"/>
              <w:tabs>
                <w:tab w:val="decimal" w:pos="316"/>
              </w:tabs>
              <w:ind w:left="-57" w:right="-57"/>
              <w:jc w:val="left"/>
            </w:pPr>
            <w:r w:rsidRPr="00782EC0">
              <w:t>-0.070***</w:t>
            </w:r>
          </w:p>
        </w:tc>
      </w:tr>
      <w:tr w:rsidR="00F46D95" w:rsidRPr="00782EC0" w14:paraId="4DA0DE35"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668" w:type="pct"/>
          </w:tcPr>
          <w:p w14:paraId="2B9BADC9" w14:textId="77777777" w:rsidR="00D64FFF" w:rsidRPr="00782EC0" w:rsidRDefault="00D64FFF" w:rsidP="008160AC">
            <w:pPr>
              <w:pStyle w:val="TableText"/>
              <w:ind w:left="167"/>
              <w:jc w:val="left"/>
              <w:rPr>
                <w:b/>
                <w:bCs/>
              </w:rPr>
            </w:pPr>
          </w:p>
        </w:tc>
        <w:tc>
          <w:tcPr>
            <w:tcW w:w="777" w:type="pct"/>
            <w:vAlign w:val="top"/>
          </w:tcPr>
          <w:p w14:paraId="0E66CF64" w14:textId="728AFB48" w:rsidR="00D64FFF" w:rsidRPr="00782EC0" w:rsidRDefault="00D64FFF" w:rsidP="008160AC">
            <w:pPr>
              <w:pStyle w:val="TableText"/>
              <w:tabs>
                <w:tab w:val="decimal" w:pos="316"/>
              </w:tabs>
              <w:ind w:left="-57" w:right="-57"/>
            </w:pPr>
            <w:r w:rsidRPr="00782EC0">
              <w:t>(0.007)</w:t>
            </w:r>
          </w:p>
        </w:tc>
        <w:tc>
          <w:tcPr>
            <w:tcW w:w="777" w:type="pct"/>
            <w:vAlign w:val="top"/>
          </w:tcPr>
          <w:p w14:paraId="192EDADD" w14:textId="2519420B" w:rsidR="00D64FFF" w:rsidRPr="00782EC0" w:rsidRDefault="00D64FFF" w:rsidP="008160AC">
            <w:pPr>
              <w:pStyle w:val="TableText"/>
              <w:tabs>
                <w:tab w:val="decimal" w:pos="316"/>
              </w:tabs>
              <w:ind w:left="-57" w:right="-57"/>
            </w:pPr>
            <w:r w:rsidRPr="00782EC0">
              <w:t>(0.006)</w:t>
            </w:r>
          </w:p>
        </w:tc>
        <w:tc>
          <w:tcPr>
            <w:tcW w:w="777" w:type="pct"/>
            <w:vAlign w:val="top"/>
          </w:tcPr>
          <w:p w14:paraId="358F1838" w14:textId="40A89CC8" w:rsidR="00D64FFF" w:rsidRPr="00782EC0" w:rsidRDefault="00D64FFF" w:rsidP="008160AC">
            <w:pPr>
              <w:pStyle w:val="TableText"/>
              <w:tabs>
                <w:tab w:val="decimal" w:pos="316"/>
              </w:tabs>
              <w:ind w:left="-57" w:right="-57"/>
            </w:pPr>
            <w:r w:rsidRPr="00782EC0">
              <w:t>(0.005)</w:t>
            </w:r>
          </w:p>
        </w:tc>
      </w:tr>
      <w:tr w:rsidR="00F46D95" w:rsidRPr="00782EC0" w14:paraId="3348C075"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2668" w:type="pct"/>
          </w:tcPr>
          <w:p w14:paraId="2F796422" w14:textId="78C715BD" w:rsidR="00D64FFF" w:rsidRPr="00782EC0" w:rsidRDefault="00D64FFF" w:rsidP="008160AC">
            <w:pPr>
              <w:pStyle w:val="TableText"/>
              <w:ind w:left="167"/>
              <w:jc w:val="left"/>
              <w:rPr>
                <w:b/>
                <w:bCs/>
              </w:rPr>
            </w:pPr>
            <w:r w:rsidRPr="00782EC0">
              <w:rPr>
                <w:b/>
                <w:bCs/>
              </w:rPr>
              <w:t xml:space="preserve">Intellectual </w:t>
            </w:r>
            <w:r w:rsidR="008477B2" w:rsidRPr="00782EC0">
              <w:rPr>
                <w:b/>
                <w:bCs/>
              </w:rPr>
              <w:t>Disability</w:t>
            </w:r>
          </w:p>
        </w:tc>
        <w:tc>
          <w:tcPr>
            <w:tcW w:w="777" w:type="pct"/>
            <w:vAlign w:val="top"/>
          </w:tcPr>
          <w:p w14:paraId="5F032DC3" w14:textId="48A221C2" w:rsidR="00D64FFF" w:rsidRPr="00782EC0" w:rsidRDefault="00D64FFF" w:rsidP="008160AC">
            <w:pPr>
              <w:pStyle w:val="TableText"/>
              <w:tabs>
                <w:tab w:val="decimal" w:pos="316"/>
              </w:tabs>
              <w:ind w:left="-57" w:right="-57"/>
            </w:pPr>
            <w:r w:rsidRPr="00782EC0">
              <w:t>-0.043***</w:t>
            </w:r>
          </w:p>
        </w:tc>
        <w:tc>
          <w:tcPr>
            <w:tcW w:w="777" w:type="pct"/>
            <w:vAlign w:val="top"/>
          </w:tcPr>
          <w:p w14:paraId="17FF81A3" w14:textId="19DA03ED" w:rsidR="00D64FFF" w:rsidRPr="00782EC0" w:rsidRDefault="00D64FFF" w:rsidP="008160AC">
            <w:pPr>
              <w:pStyle w:val="TableText"/>
              <w:tabs>
                <w:tab w:val="decimal" w:pos="316"/>
              </w:tabs>
              <w:ind w:left="-57" w:right="-57"/>
            </w:pPr>
            <w:r w:rsidRPr="00782EC0">
              <w:t>-0.044***</w:t>
            </w:r>
          </w:p>
        </w:tc>
        <w:tc>
          <w:tcPr>
            <w:tcW w:w="777" w:type="pct"/>
            <w:vAlign w:val="top"/>
          </w:tcPr>
          <w:p w14:paraId="401CFDFE" w14:textId="7782AA27" w:rsidR="00D64FFF" w:rsidRPr="00782EC0" w:rsidRDefault="00D64FFF" w:rsidP="008160AC">
            <w:pPr>
              <w:pStyle w:val="TableText"/>
              <w:tabs>
                <w:tab w:val="decimal" w:pos="316"/>
              </w:tabs>
              <w:ind w:left="-57" w:right="-57"/>
            </w:pPr>
            <w:r w:rsidRPr="00782EC0">
              <w:t>-0.042***</w:t>
            </w:r>
          </w:p>
        </w:tc>
      </w:tr>
      <w:tr w:rsidR="00F46D95" w:rsidRPr="00782EC0" w14:paraId="420F9F26"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668" w:type="pct"/>
          </w:tcPr>
          <w:p w14:paraId="090C116A" w14:textId="77777777" w:rsidR="00D64FFF" w:rsidRPr="00782EC0" w:rsidRDefault="00D64FFF" w:rsidP="008160AC">
            <w:pPr>
              <w:pStyle w:val="TableText"/>
              <w:ind w:left="167"/>
              <w:jc w:val="left"/>
              <w:rPr>
                <w:b/>
                <w:bCs/>
              </w:rPr>
            </w:pPr>
          </w:p>
        </w:tc>
        <w:tc>
          <w:tcPr>
            <w:tcW w:w="777" w:type="pct"/>
            <w:vAlign w:val="top"/>
          </w:tcPr>
          <w:p w14:paraId="2F04B8DF" w14:textId="09BFC8B7" w:rsidR="00D64FFF" w:rsidRPr="00782EC0" w:rsidRDefault="00D64FFF" w:rsidP="008160AC">
            <w:pPr>
              <w:pStyle w:val="TableText"/>
              <w:tabs>
                <w:tab w:val="decimal" w:pos="316"/>
              </w:tabs>
              <w:ind w:left="-57" w:right="-57"/>
            </w:pPr>
            <w:r w:rsidRPr="00782EC0">
              <w:t>(0.012)</w:t>
            </w:r>
          </w:p>
        </w:tc>
        <w:tc>
          <w:tcPr>
            <w:tcW w:w="777" w:type="pct"/>
            <w:vAlign w:val="top"/>
          </w:tcPr>
          <w:p w14:paraId="633500AD" w14:textId="245BEABC" w:rsidR="00D64FFF" w:rsidRPr="00782EC0" w:rsidRDefault="00D64FFF" w:rsidP="008160AC">
            <w:pPr>
              <w:pStyle w:val="TableText"/>
              <w:tabs>
                <w:tab w:val="decimal" w:pos="316"/>
              </w:tabs>
              <w:ind w:left="-57" w:right="-57"/>
            </w:pPr>
            <w:r w:rsidRPr="00782EC0">
              <w:t>(0.012)</w:t>
            </w:r>
          </w:p>
        </w:tc>
        <w:tc>
          <w:tcPr>
            <w:tcW w:w="777" w:type="pct"/>
            <w:vAlign w:val="top"/>
          </w:tcPr>
          <w:p w14:paraId="0367D97F" w14:textId="5DB5DBEF" w:rsidR="00D64FFF" w:rsidRPr="00782EC0" w:rsidRDefault="00D64FFF" w:rsidP="008160AC">
            <w:pPr>
              <w:pStyle w:val="TableText"/>
              <w:tabs>
                <w:tab w:val="decimal" w:pos="316"/>
              </w:tabs>
              <w:ind w:left="-57" w:right="-57"/>
            </w:pPr>
            <w:r w:rsidRPr="00782EC0">
              <w:t>(0.012)</w:t>
            </w:r>
          </w:p>
        </w:tc>
      </w:tr>
      <w:tr w:rsidR="00F46D95" w:rsidRPr="00782EC0" w14:paraId="67734017"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2668" w:type="pct"/>
          </w:tcPr>
          <w:p w14:paraId="6C594F9E" w14:textId="1FF0C9A0" w:rsidR="00D64FFF" w:rsidRPr="00782EC0" w:rsidRDefault="002A5EA1" w:rsidP="008160AC">
            <w:pPr>
              <w:pStyle w:val="TableText"/>
              <w:ind w:left="167"/>
              <w:jc w:val="left"/>
              <w:rPr>
                <w:b/>
                <w:bCs/>
              </w:rPr>
            </w:pPr>
            <w:r w:rsidRPr="00782EC0">
              <w:rPr>
                <w:b/>
                <w:bCs/>
              </w:rPr>
              <w:t>Difficulty in learning, remembering or concentrating</w:t>
            </w:r>
          </w:p>
        </w:tc>
        <w:tc>
          <w:tcPr>
            <w:tcW w:w="777" w:type="pct"/>
            <w:vAlign w:val="top"/>
          </w:tcPr>
          <w:p w14:paraId="39503FEF" w14:textId="404C589E" w:rsidR="00D64FFF" w:rsidRPr="00782EC0" w:rsidRDefault="00D64FFF" w:rsidP="008160AC">
            <w:pPr>
              <w:pStyle w:val="TableText"/>
              <w:tabs>
                <w:tab w:val="decimal" w:pos="316"/>
              </w:tabs>
              <w:ind w:left="-57" w:right="-57"/>
            </w:pPr>
            <w:r w:rsidRPr="00782EC0">
              <w:t>-0.057***</w:t>
            </w:r>
          </w:p>
        </w:tc>
        <w:tc>
          <w:tcPr>
            <w:tcW w:w="777" w:type="pct"/>
            <w:vAlign w:val="top"/>
          </w:tcPr>
          <w:p w14:paraId="56B17E14" w14:textId="688A16E8" w:rsidR="00D64FFF" w:rsidRPr="00782EC0" w:rsidRDefault="00D64FFF" w:rsidP="008160AC">
            <w:pPr>
              <w:pStyle w:val="TableText"/>
              <w:tabs>
                <w:tab w:val="decimal" w:pos="316"/>
              </w:tabs>
              <w:ind w:left="-57" w:right="-57"/>
            </w:pPr>
            <w:r w:rsidRPr="00782EC0">
              <w:t>-0.043***</w:t>
            </w:r>
          </w:p>
        </w:tc>
        <w:tc>
          <w:tcPr>
            <w:tcW w:w="777" w:type="pct"/>
            <w:vAlign w:val="top"/>
          </w:tcPr>
          <w:p w14:paraId="723E9F54" w14:textId="1C6971B9" w:rsidR="00D64FFF" w:rsidRPr="00782EC0" w:rsidRDefault="00D64FFF" w:rsidP="008160AC">
            <w:pPr>
              <w:pStyle w:val="TableText"/>
              <w:tabs>
                <w:tab w:val="decimal" w:pos="316"/>
              </w:tabs>
              <w:ind w:left="-57" w:right="-57"/>
            </w:pPr>
            <w:r w:rsidRPr="00782EC0">
              <w:t>-0.041***</w:t>
            </w:r>
          </w:p>
        </w:tc>
      </w:tr>
      <w:tr w:rsidR="00F46D95" w:rsidRPr="00782EC0" w14:paraId="5A1F7996"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668" w:type="pct"/>
          </w:tcPr>
          <w:p w14:paraId="4B6EA5D2" w14:textId="77777777" w:rsidR="00D64FFF" w:rsidRPr="00782EC0" w:rsidRDefault="00D64FFF" w:rsidP="008160AC">
            <w:pPr>
              <w:pStyle w:val="TableText"/>
              <w:ind w:left="167"/>
              <w:jc w:val="left"/>
              <w:rPr>
                <w:b/>
                <w:bCs/>
              </w:rPr>
            </w:pPr>
          </w:p>
        </w:tc>
        <w:tc>
          <w:tcPr>
            <w:tcW w:w="777" w:type="pct"/>
            <w:vAlign w:val="top"/>
          </w:tcPr>
          <w:p w14:paraId="6EDC3F9B" w14:textId="7F46E890" w:rsidR="00D64FFF" w:rsidRPr="00782EC0" w:rsidRDefault="00D64FFF" w:rsidP="008160AC">
            <w:pPr>
              <w:pStyle w:val="TableText"/>
              <w:tabs>
                <w:tab w:val="decimal" w:pos="316"/>
              </w:tabs>
              <w:ind w:left="-57" w:right="-57"/>
            </w:pPr>
            <w:r w:rsidRPr="00782EC0">
              <w:t>(0.006)</w:t>
            </w:r>
          </w:p>
        </w:tc>
        <w:tc>
          <w:tcPr>
            <w:tcW w:w="777" w:type="pct"/>
            <w:vAlign w:val="top"/>
          </w:tcPr>
          <w:p w14:paraId="128100BE" w14:textId="3AB5F7AD" w:rsidR="00D64FFF" w:rsidRPr="00782EC0" w:rsidRDefault="00D64FFF" w:rsidP="008160AC">
            <w:pPr>
              <w:pStyle w:val="TableText"/>
              <w:tabs>
                <w:tab w:val="decimal" w:pos="316"/>
              </w:tabs>
              <w:ind w:left="-57" w:right="-57"/>
            </w:pPr>
            <w:r w:rsidRPr="00782EC0">
              <w:t>(0.006)</w:t>
            </w:r>
          </w:p>
        </w:tc>
        <w:tc>
          <w:tcPr>
            <w:tcW w:w="777" w:type="pct"/>
            <w:vAlign w:val="top"/>
          </w:tcPr>
          <w:p w14:paraId="7A062DFF" w14:textId="2099DCA0" w:rsidR="00D64FFF" w:rsidRPr="00782EC0" w:rsidRDefault="00D64FFF" w:rsidP="008160AC">
            <w:pPr>
              <w:pStyle w:val="TableText"/>
              <w:tabs>
                <w:tab w:val="decimal" w:pos="316"/>
              </w:tabs>
              <w:ind w:left="-57" w:right="-57"/>
            </w:pPr>
            <w:r w:rsidRPr="00782EC0">
              <w:t>(0.006)</w:t>
            </w:r>
          </w:p>
        </w:tc>
      </w:tr>
      <w:tr w:rsidR="00F46D95" w:rsidRPr="00782EC0" w14:paraId="63F8F284"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2668" w:type="pct"/>
          </w:tcPr>
          <w:p w14:paraId="04884357" w14:textId="338CF8F7" w:rsidR="00D64FFF" w:rsidRPr="00782EC0" w:rsidRDefault="006C155D" w:rsidP="008160AC">
            <w:pPr>
              <w:pStyle w:val="TableText"/>
              <w:ind w:left="167"/>
              <w:jc w:val="left"/>
              <w:rPr>
                <w:b/>
                <w:bCs/>
              </w:rPr>
            </w:pPr>
            <w:r w:rsidRPr="00782EC0">
              <w:rPr>
                <w:b/>
                <w:bCs/>
              </w:rPr>
              <w:t xml:space="preserve">Psychological or emotional condition </w:t>
            </w:r>
          </w:p>
        </w:tc>
        <w:tc>
          <w:tcPr>
            <w:tcW w:w="777" w:type="pct"/>
            <w:vAlign w:val="top"/>
          </w:tcPr>
          <w:p w14:paraId="7A8C1DE5" w14:textId="6E9F258C" w:rsidR="00D64FFF" w:rsidRPr="00782EC0" w:rsidRDefault="00D64FFF" w:rsidP="008160AC">
            <w:pPr>
              <w:pStyle w:val="TableText"/>
              <w:tabs>
                <w:tab w:val="decimal" w:pos="316"/>
              </w:tabs>
              <w:ind w:left="-57" w:right="-57"/>
            </w:pPr>
            <w:r w:rsidRPr="00782EC0">
              <w:t>-0.081***</w:t>
            </w:r>
          </w:p>
        </w:tc>
        <w:tc>
          <w:tcPr>
            <w:tcW w:w="777" w:type="pct"/>
            <w:vAlign w:val="top"/>
          </w:tcPr>
          <w:p w14:paraId="6C63CA5B" w14:textId="72707BB4" w:rsidR="00D64FFF" w:rsidRPr="00782EC0" w:rsidRDefault="00D64FFF" w:rsidP="008160AC">
            <w:pPr>
              <w:pStyle w:val="TableText"/>
              <w:tabs>
                <w:tab w:val="decimal" w:pos="316"/>
              </w:tabs>
              <w:ind w:left="-57" w:right="-57"/>
            </w:pPr>
            <w:r w:rsidRPr="00782EC0">
              <w:t>-0.058***</w:t>
            </w:r>
          </w:p>
        </w:tc>
        <w:tc>
          <w:tcPr>
            <w:tcW w:w="777" w:type="pct"/>
            <w:vAlign w:val="top"/>
          </w:tcPr>
          <w:p w14:paraId="4B57021D" w14:textId="0E466901" w:rsidR="00D64FFF" w:rsidRPr="00782EC0" w:rsidRDefault="00D64FFF" w:rsidP="008160AC">
            <w:pPr>
              <w:pStyle w:val="TableText"/>
              <w:tabs>
                <w:tab w:val="decimal" w:pos="316"/>
              </w:tabs>
              <w:ind w:left="-57" w:right="-57"/>
            </w:pPr>
            <w:r w:rsidRPr="00782EC0">
              <w:t>-0.057***</w:t>
            </w:r>
          </w:p>
        </w:tc>
      </w:tr>
      <w:tr w:rsidR="00F46D95" w:rsidRPr="00782EC0" w14:paraId="7266B834"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668" w:type="pct"/>
          </w:tcPr>
          <w:p w14:paraId="607CA5F1" w14:textId="77777777" w:rsidR="00D64FFF" w:rsidRPr="00782EC0" w:rsidRDefault="00D64FFF" w:rsidP="008160AC">
            <w:pPr>
              <w:pStyle w:val="TableText"/>
              <w:ind w:left="167"/>
              <w:jc w:val="left"/>
              <w:rPr>
                <w:b/>
                <w:bCs/>
              </w:rPr>
            </w:pPr>
          </w:p>
        </w:tc>
        <w:tc>
          <w:tcPr>
            <w:tcW w:w="777" w:type="pct"/>
            <w:vAlign w:val="top"/>
          </w:tcPr>
          <w:p w14:paraId="28F6EF49" w14:textId="36EF17A8" w:rsidR="00D64FFF" w:rsidRPr="00782EC0" w:rsidRDefault="00D64FFF" w:rsidP="008160AC">
            <w:pPr>
              <w:pStyle w:val="TableText"/>
              <w:tabs>
                <w:tab w:val="decimal" w:pos="316"/>
              </w:tabs>
              <w:ind w:left="-57" w:right="-57"/>
            </w:pPr>
            <w:r w:rsidRPr="00782EC0">
              <w:t>(0.006)</w:t>
            </w:r>
          </w:p>
        </w:tc>
        <w:tc>
          <w:tcPr>
            <w:tcW w:w="777" w:type="pct"/>
            <w:vAlign w:val="top"/>
          </w:tcPr>
          <w:p w14:paraId="24468A1B" w14:textId="5A2D6EC4" w:rsidR="00D64FFF" w:rsidRPr="00782EC0" w:rsidRDefault="00D64FFF" w:rsidP="008160AC">
            <w:pPr>
              <w:pStyle w:val="TableText"/>
              <w:tabs>
                <w:tab w:val="decimal" w:pos="316"/>
              </w:tabs>
              <w:ind w:left="-57" w:right="-57"/>
            </w:pPr>
            <w:r w:rsidRPr="00782EC0">
              <w:t>(0.006)</w:t>
            </w:r>
          </w:p>
        </w:tc>
        <w:tc>
          <w:tcPr>
            <w:tcW w:w="777" w:type="pct"/>
            <w:vAlign w:val="top"/>
          </w:tcPr>
          <w:p w14:paraId="412CE555" w14:textId="40B1E99E" w:rsidR="00D64FFF" w:rsidRPr="00782EC0" w:rsidRDefault="00D64FFF" w:rsidP="008160AC">
            <w:pPr>
              <w:pStyle w:val="TableText"/>
              <w:tabs>
                <w:tab w:val="decimal" w:pos="316"/>
              </w:tabs>
              <w:ind w:left="-57" w:right="-57"/>
            </w:pPr>
            <w:r w:rsidRPr="00782EC0">
              <w:t>(0.005)</w:t>
            </w:r>
          </w:p>
        </w:tc>
      </w:tr>
      <w:tr w:rsidR="00F46D95" w:rsidRPr="00782EC0" w14:paraId="30DFF0BC" w14:textId="77777777" w:rsidTr="00A73067">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2668" w:type="pct"/>
          </w:tcPr>
          <w:p w14:paraId="69B5AA49" w14:textId="57D1206B" w:rsidR="00D64FFF" w:rsidRPr="00782EC0" w:rsidRDefault="00B7778E" w:rsidP="008160AC">
            <w:pPr>
              <w:pStyle w:val="TableText"/>
              <w:ind w:left="167"/>
              <w:jc w:val="left"/>
              <w:rPr>
                <w:b/>
                <w:bCs/>
              </w:rPr>
            </w:pPr>
            <w:r w:rsidRPr="00782EC0">
              <w:rPr>
                <w:b/>
                <w:bCs/>
              </w:rPr>
              <w:t>Difficulty with pain</w:t>
            </w:r>
            <w:r w:rsidR="00221208">
              <w:rPr>
                <w:b/>
                <w:bCs/>
              </w:rPr>
              <w:t>,</w:t>
            </w:r>
            <w:r w:rsidRPr="00782EC0">
              <w:rPr>
                <w:b/>
                <w:bCs/>
              </w:rPr>
              <w:t xml:space="preserve"> breathing or any other chronic illness or condition</w:t>
            </w:r>
          </w:p>
        </w:tc>
        <w:tc>
          <w:tcPr>
            <w:tcW w:w="777" w:type="pct"/>
          </w:tcPr>
          <w:p w14:paraId="612ACF19" w14:textId="77777777" w:rsidR="00D64FFF" w:rsidRDefault="00D712E9" w:rsidP="00A73067">
            <w:pPr>
              <w:pStyle w:val="TableText"/>
              <w:tabs>
                <w:tab w:val="decimal" w:pos="316"/>
              </w:tabs>
              <w:ind w:left="-57" w:right="-57"/>
              <w:jc w:val="left"/>
            </w:pPr>
            <w:r>
              <w:t xml:space="preserve"> </w:t>
            </w:r>
          </w:p>
          <w:p w14:paraId="7952950C" w14:textId="71764465" w:rsidR="00D712E9" w:rsidRPr="00782EC0" w:rsidRDefault="00D712E9" w:rsidP="00A73067">
            <w:pPr>
              <w:pStyle w:val="TableText"/>
              <w:tabs>
                <w:tab w:val="decimal" w:pos="316"/>
              </w:tabs>
              <w:ind w:left="-57" w:right="-57"/>
              <w:jc w:val="left"/>
            </w:pPr>
          </w:p>
        </w:tc>
        <w:tc>
          <w:tcPr>
            <w:tcW w:w="777" w:type="pct"/>
          </w:tcPr>
          <w:p w14:paraId="702CE817" w14:textId="33618CF2" w:rsidR="00D64FFF" w:rsidRPr="00782EC0" w:rsidRDefault="00D64FFF" w:rsidP="00A73067">
            <w:pPr>
              <w:pStyle w:val="TableText"/>
              <w:tabs>
                <w:tab w:val="decimal" w:pos="316"/>
              </w:tabs>
              <w:ind w:left="-57" w:right="-57"/>
              <w:jc w:val="left"/>
            </w:pPr>
            <w:r w:rsidRPr="00782EC0">
              <w:t>-0.005*</w:t>
            </w:r>
          </w:p>
        </w:tc>
        <w:tc>
          <w:tcPr>
            <w:tcW w:w="777" w:type="pct"/>
          </w:tcPr>
          <w:p w14:paraId="05D0A894" w14:textId="2B1DE0D6" w:rsidR="00D64FFF" w:rsidRPr="00782EC0" w:rsidRDefault="00D64FFF" w:rsidP="00A73067">
            <w:pPr>
              <w:pStyle w:val="TableText"/>
              <w:tabs>
                <w:tab w:val="decimal" w:pos="316"/>
              </w:tabs>
              <w:ind w:left="-57" w:right="-57"/>
              <w:jc w:val="left"/>
            </w:pPr>
            <w:r w:rsidRPr="00782EC0">
              <w:t>-0.005**</w:t>
            </w:r>
          </w:p>
        </w:tc>
      </w:tr>
      <w:tr w:rsidR="00F46D95" w:rsidRPr="00782EC0" w14:paraId="1A068E0D"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668" w:type="pct"/>
          </w:tcPr>
          <w:p w14:paraId="1A233444" w14:textId="77777777" w:rsidR="00D64FFF" w:rsidRPr="00782EC0" w:rsidRDefault="00D64FFF" w:rsidP="008160AC">
            <w:pPr>
              <w:pStyle w:val="TableText"/>
              <w:ind w:left="167"/>
              <w:jc w:val="left"/>
              <w:rPr>
                <w:b/>
                <w:bCs/>
              </w:rPr>
            </w:pPr>
          </w:p>
        </w:tc>
        <w:tc>
          <w:tcPr>
            <w:tcW w:w="777" w:type="pct"/>
            <w:vAlign w:val="top"/>
          </w:tcPr>
          <w:p w14:paraId="5398D19E" w14:textId="1A087D54" w:rsidR="00D64FFF" w:rsidRPr="00782EC0" w:rsidRDefault="00D64FFF" w:rsidP="008160AC">
            <w:pPr>
              <w:pStyle w:val="TableText"/>
              <w:tabs>
                <w:tab w:val="decimal" w:pos="316"/>
              </w:tabs>
              <w:ind w:left="-57" w:right="-57"/>
            </w:pPr>
            <w:r w:rsidRPr="00782EC0">
              <w:t>(0.003)</w:t>
            </w:r>
          </w:p>
        </w:tc>
        <w:tc>
          <w:tcPr>
            <w:tcW w:w="777" w:type="pct"/>
            <w:vAlign w:val="top"/>
          </w:tcPr>
          <w:p w14:paraId="28AE8E17" w14:textId="00563E07" w:rsidR="00D64FFF" w:rsidRPr="00782EC0" w:rsidRDefault="00D64FFF" w:rsidP="008160AC">
            <w:pPr>
              <w:pStyle w:val="TableText"/>
              <w:tabs>
                <w:tab w:val="decimal" w:pos="316"/>
              </w:tabs>
              <w:ind w:left="-57" w:right="-57"/>
            </w:pPr>
            <w:r w:rsidRPr="00782EC0">
              <w:t>(0.003)</w:t>
            </w:r>
          </w:p>
        </w:tc>
        <w:tc>
          <w:tcPr>
            <w:tcW w:w="777" w:type="pct"/>
            <w:vAlign w:val="top"/>
          </w:tcPr>
          <w:p w14:paraId="4B8DCD37" w14:textId="0FF845A9" w:rsidR="00D64FFF" w:rsidRPr="00782EC0" w:rsidRDefault="00D64FFF" w:rsidP="008160AC">
            <w:pPr>
              <w:pStyle w:val="TableText"/>
              <w:tabs>
                <w:tab w:val="decimal" w:pos="316"/>
              </w:tabs>
              <w:ind w:left="-57" w:right="-57"/>
            </w:pPr>
            <w:r w:rsidRPr="00782EC0">
              <w:t>(0.002)</w:t>
            </w:r>
          </w:p>
        </w:tc>
      </w:tr>
      <w:tr w:rsidR="00F46D95" w:rsidRPr="00782EC0" w14:paraId="41F5E77E"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2668" w:type="pct"/>
          </w:tcPr>
          <w:p w14:paraId="414037A6" w14:textId="77777777" w:rsidR="00F46D95" w:rsidRPr="00782EC0" w:rsidRDefault="00F46D95" w:rsidP="008160AC">
            <w:pPr>
              <w:pStyle w:val="TableText"/>
              <w:tabs>
                <w:tab w:val="decimal" w:pos="466"/>
              </w:tabs>
              <w:jc w:val="left"/>
              <w:rPr>
                <w:b/>
                <w:bCs/>
              </w:rPr>
            </w:pPr>
            <w:r w:rsidRPr="00782EC0">
              <w:rPr>
                <w:b/>
                <w:bCs/>
              </w:rPr>
              <w:t>General Health (Ref: Very Good/Good):</w:t>
            </w:r>
          </w:p>
        </w:tc>
        <w:tc>
          <w:tcPr>
            <w:tcW w:w="777" w:type="pct"/>
          </w:tcPr>
          <w:p w14:paraId="08843EC0" w14:textId="5400E439" w:rsidR="00F46D95" w:rsidRPr="00782EC0" w:rsidRDefault="00F46D95" w:rsidP="008160AC">
            <w:pPr>
              <w:pStyle w:val="TableText"/>
              <w:tabs>
                <w:tab w:val="decimal" w:pos="316"/>
              </w:tabs>
              <w:ind w:left="-57" w:right="-57"/>
              <w:jc w:val="left"/>
            </w:pPr>
          </w:p>
        </w:tc>
        <w:tc>
          <w:tcPr>
            <w:tcW w:w="777" w:type="pct"/>
          </w:tcPr>
          <w:p w14:paraId="5467FDCD" w14:textId="77777777" w:rsidR="00F46D95" w:rsidRPr="00782EC0" w:rsidRDefault="00F46D95" w:rsidP="008160AC">
            <w:pPr>
              <w:pStyle w:val="TableText"/>
              <w:tabs>
                <w:tab w:val="decimal" w:pos="316"/>
              </w:tabs>
              <w:ind w:left="-57" w:right="-57"/>
            </w:pPr>
          </w:p>
        </w:tc>
        <w:tc>
          <w:tcPr>
            <w:tcW w:w="777" w:type="pct"/>
          </w:tcPr>
          <w:p w14:paraId="34808833" w14:textId="77777777" w:rsidR="00F46D95" w:rsidRPr="00782EC0" w:rsidRDefault="00F46D95" w:rsidP="008160AC">
            <w:pPr>
              <w:pStyle w:val="TableText"/>
              <w:tabs>
                <w:tab w:val="decimal" w:pos="316"/>
              </w:tabs>
              <w:ind w:left="-57" w:right="-57"/>
            </w:pPr>
          </w:p>
        </w:tc>
      </w:tr>
      <w:tr w:rsidR="00F46D95" w:rsidRPr="00782EC0" w14:paraId="33112DA0"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668" w:type="pct"/>
          </w:tcPr>
          <w:p w14:paraId="11BE93E2" w14:textId="77777777" w:rsidR="00D64FFF" w:rsidRPr="00782EC0" w:rsidRDefault="00D64FFF" w:rsidP="008160AC">
            <w:pPr>
              <w:pStyle w:val="TableText"/>
              <w:ind w:firstLine="167"/>
              <w:jc w:val="left"/>
              <w:rPr>
                <w:b/>
                <w:bCs/>
              </w:rPr>
            </w:pPr>
            <w:r w:rsidRPr="00782EC0">
              <w:rPr>
                <w:b/>
                <w:bCs/>
              </w:rPr>
              <w:t>Fair</w:t>
            </w:r>
          </w:p>
        </w:tc>
        <w:tc>
          <w:tcPr>
            <w:tcW w:w="777" w:type="pct"/>
          </w:tcPr>
          <w:p w14:paraId="573C070A" w14:textId="77777777" w:rsidR="00D64FFF" w:rsidRPr="00782EC0" w:rsidRDefault="00D64FFF" w:rsidP="008160AC">
            <w:pPr>
              <w:pStyle w:val="TableText"/>
              <w:tabs>
                <w:tab w:val="decimal" w:pos="316"/>
              </w:tabs>
              <w:ind w:left="-57" w:right="-57"/>
            </w:pPr>
          </w:p>
        </w:tc>
        <w:tc>
          <w:tcPr>
            <w:tcW w:w="777" w:type="pct"/>
            <w:vAlign w:val="top"/>
          </w:tcPr>
          <w:p w14:paraId="34E6DE7B" w14:textId="1023DB19" w:rsidR="00D64FFF" w:rsidRPr="00782EC0" w:rsidRDefault="00D64FFF" w:rsidP="008160AC">
            <w:pPr>
              <w:pStyle w:val="TableText"/>
              <w:tabs>
                <w:tab w:val="decimal" w:pos="316"/>
              </w:tabs>
              <w:ind w:left="-57" w:right="-57"/>
            </w:pPr>
            <w:r w:rsidRPr="00782EC0">
              <w:t>-0.109***</w:t>
            </w:r>
          </w:p>
        </w:tc>
        <w:tc>
          <w:tcPr>
            <w:tcW w:w="777" w:type="pct"/>
            <w:vAlign w:val="top"/>
          </w:tcPr>
          <w:p w14:paraId="17F1D1FA" w14:textId="0ACF9542" w:rsidR="00D64FFF" w:rsidRPr="00782EC0" w:rsidRDefault="00D64FFF" w:rsidP="008160AC">
            <w:pPr>
              <w:pStyle w:val="TableText"/>
              <w:tabs>
                <w:tab w:val="decimal" w:pos="316"/>
              </w:tabs>
              <w:ind w:left="-57" w:right="-57"/>
            </w:pPr>
            <w:r w:rsidRPr="00782EC0">
              <w:t>-0.076***</w:t>
            </w:r>
          </w:p>
        </w:tc>
      </w:tr>
      <w:tr w:rsidR="00F46D95" w:rsidRPr="00782EC0" w14:paraId="19FC387C"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2668" w:type="pct"/>
          </w:tcPr>
          <w:p w14:paraId="351029BE" w14:textId="77777777" w:rsidR="00D64FFF" w:rsidRPr="00782EC0" w:rsidRDefault="00D64FFF" w:rsidP="008160AC">
            <w:pPr>
              <w:pStyle w:val="TableText"/>
              <w:ind w:firstLine="167"/>
              <w:jc w:val="left"/>
              <w:rPr>
                <w:b/>
                <w:bCs/>
              </w:rPr>
            </w:pPr>
          </w:p>
        </w:tc>
        <w:tc>
          <w:tcPr>
            <w:tcW w:w="777" w:type="pct"/>
          </w:tcPr>
          <w:p w14:paraId="481E36F7" w14:textId="77777777" w:rsidR="00D64FFF" w:rsidRPr="00782EC0" w:rsidRDefault="00D64FFF" w:rsidP="008160AC">
            <w:pPr>
              <w:pStyle w:val="TableText"/>
              <w:tabs>
                <w:tab w:val="decimal" w:pos="316"/>
              </w:tabs>
              <w:ind w:left="-57" w:right="-57"/>
            </w:pPr>
          </w:p>
        </w:tc>
        <w:tc>
          <w:tcPr>
            <w:tcW w:w="777" w:type="pct"/>
            <w:vAlign w:val="top"/>
          </w:tcPr>
          <w:p w14:paraId="4A2F6C82" w14:textId="6911B150" w:rsidR="00D64FFF" w:rsidRPr="00782EC0" w:rsidRDefault="00D64FFF" w:rsidP="008160AC">
            <w:pPr>
              <w:pStyle w:val="TableText"/>
              <w:tabs>
                <w:tab w:val="decimal" w:pos="316"/>
              </w:tabs>
              <w:ind w:left="-57" w:right="-57"/>
            </w:pPr>
            <w:r w:rsidRPr="00782EC0">
              <w:t>(0.003)</w:t>
            </w:r>
          </w:p>
        </w:tc>
        <w:tc>
          <w:tcPr>
            <w:tcW w:w="777" w:type="pct"/>
            <w:vAlign w:val="top"/>
          </w:tcPr>
          <w:p w14:paraId="18629BB5" w14:textId="33D161CD" w:rsidR="00D64FFF" w:rsidRPr="00782EC0" w:rsidRDefault="00D64FFF" w:rsidP="008160AC">
            <w:pPr>
              <w:pStyle w:val="TableText"/>
              <w:tabs>
                <w:tab w:val="decimal" w:pos="316"/>
              </w:tabs>
              <w:ind w:left="-57" w:right="-57"/>
            </w:pPr>
            <w:r w:rsidRPr="00782EC0">
              <w:t>(0.003)</w:t>
            </w:r>
          </w:p>
        </w:tc>
      </w:tr>
      <w:tr w:rsidR="00F46D95" w:rsidRPr="00782EC0" w14:paraId="2F3583A0"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668" w:type="pct"/>
          </w:tcPr>
          <w:p w14:paraId="7C0FBCB1" w14:textId="77777777" w:rsidR="00D64FFF" w:rsidRPr="00782EC0" w:rsidRDefault="00D64FFF" w:rsidP="008160AC">
            <w:pPr>
              <w:pStyle w:val="TableText"/>
              <w:ind w:firstLine="167"/>
              <w:jc w:val="left"/>
              <w:rPr>
                <w:b/>
                <w:bCs/>
              </w:rPr>
            </w:pPr>
            <w:r w:rsidRPr="00782EC0">
              <w:rPr>
                <w:b/>
                <w:bCs/>
              </w:rPr>
              <w:t>Bad/Very Bad</w:t>
            </w:r>
          </w:p>
        </w:tc>
        <w:tc>
          <w:tcPr>
            <w:tcW w:w="777" w:type="pct"/>
          </w:tcPr>
          <w:p w14:paraId="02C6D5BB" w14:textId="77777777" w:rsidR="00D64FFF" w:rsidRPr="00782EC0" w:rsidRDefault="00D64FFF" w:rsidP="008160AC">
            <w:pPr>
              <w:pStyle w:val="TableText"/>
              <w:tabs>
                <w:tab w:val="decimal" w:pos="316"/>
              </w:tabs>
              <w:ind w:left="-57" w:right="-57"/>
            </w:pPr>
          </w:p>
        </w:tc>
        <w:tc>
          <w:tcPr>
            <w:tcW w:w="777" w:type="pct"/>
            <w:vAlign w:val="top"/>
          </w:tcPr>
          <w:p w14:paraId="21020B20" w14:textId="418CDAF3" w:rsidR="00D64FFF" w:rsidRPr="00782EC0" w:rsidRDefault="00D64FFF" w:rsidP="008160AC">
            <w:pPr>
              <w:pStyle w:val="TableText"/>
              <w:tabs>
                <w:tab w:val="decimal" w:pos="316"/>
              </w:tabs>
              <w:ind w:left="-57" w:right="-57"/>
            </w:pPr>
            <w:r w:rsidRPr="00782EC0">
              <w:t>-0.156***</w:t>
            </w:r>
          </w:p>
        </w:tc>
        <w:tc>
          <w:tcPr>
            <w:tcW w:w="777" w:type="pct"/>
            <w:vAlign w:val="top"/>
          </w:tcPr>
          <w:p w14:paraId="66719A33" w14:textId="104B3366" w:rsidR="00D64FFF" w:rsidRPr="00782EC0" w:rsidRDefault="00D64FFF" w:rsidP="008160AC">
            <w:pPr>
              <w:pStyle w:val="TableText"/>
              <w:tabs>
                <w:tab w:val="decimal" w:pos="316"/>
              </w:tabs>
              <w:ind w:left="-57" w:right="-57"/>
            </w:pPr>
            <w:r w:rsidRPr="00782EC0">
              <w:t>-0.121***</w:t>
            </w:r>
          </w:p>
        </w:tc>
      </w:tr>
      <w:tr w:rsidR="00F46D95" w:rsidRPr="00782EC0" w14:paraId="3CE72EFC"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2668" w:type="pct"/>
          </w:tcPr>
          <w:p w14:paraId="33075696" w14:textId="77777777" w:rsidR="00D64FFF" w:rsidRPr="00782EC0" w:rsidRDefault="00D64FFF" w:rsidP="008160AC">
            <w:pPr>
              <w:pStyle w:val="TableText"/>
              <w:jc w:val="left"/>
              <w:rPr>
                <w:b/>
                <w:bCs/>
              </w:rPr>
            </w:pPr>
          </w:p>
        </w:tc>
        <w:tc>
          <w:tcPr>
            <w:tcW w:w="777" w:type="pct"/>
          </w:tcPr>
          <w:p w14:paraId="3B917A94" w14:textId="77777777" w:rsidR="00D64FFF" w:rsidRPr="00782EC0" w:rsidRDefault="00D64FFF" w:rsidP="008160AC">
            <w:pPr>
              <w:pStyle w:val="TableText"/>
              <w:tabs>
                <w:tab w:val="decimal" w:pos="316"/>
              </w:tabs>
              <w:ind w:left="-57" w:right="-57"/>
            </w:pPr>
          </w:p>
        </w:tc>
        <w:tc>
          <w:tcPr>
            <w:tcW w:w="777" w:type="pct"/>
            <w:vAlign w:val="top"/>
          </w:tcPr>
          <w:p w14:paraId="5718618C" w14:textId="686F995C" w:rsidR="00D64FFF" w:rsidRPr="00782EC0" w:rsidRDefault="00D64FFF" w:rsidP="008160AC">
            <w:pPr>
              <w:pStyle w:val="TableText"/>
              <w:tabs>
                <w:tab w:val="decimal" w:pos="316"/>
              </w:tabs>
              <w:ind w:left="-57" w:right="-57"/>
            </w:pPr>
            <w:r w:rsidRPr="00782EC0">
              <w:t>(0.012)</w:t>
            </w:r>
          </w:p>
        </w:tc>
        <w:tc>
          <w:tcPr>
            <w:tcW w:w="777" w:type="pct"/>
            <w:vAlign w:val="top"/>
          </w:tcPr>
          <w:p w14:paraId="5D631345" w14:textId="79C4914D" w:rsidR="00D64FFF" w:rsidRPr="00782EC0" w:rsidRDefault="00D64FFF" w:rsidP="008160AC">
            <w:pPr>
              <w:pStyle w:val="TableText"/>
              <w:tabs>
                <w:tab w:val="decimal" w:pos="316"/>
              </w:tabs>
              <w:ind w:left="-57" w:right="-57"/>
            </w:pPr>
            <w:r w:rsidRPr="00782EC0">
              <w:t>(0.011)</w:t>
            </w:r>
          </w:p>
        </w:tc>
      </w:tr>
      <w:tr w:rsidR="00F46D95" w:rsidRPr="00782EC0" w14:paraId="3634688C"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668" w:type="pct"/>
          </w:tcPr>
          <w:p w14:paraId="1C78446C" w14:textId="77777777" w:rsidR="00910404" w:rsidRPr="00782EC0" w:rsidRDefault="00910404" w:rsidP="008160AC">
            <w:pPr>
              <w:pStyle w:val="TableText"/>
              <w:jc w:val="left"/>
              <w:rPr>
                <w:b/>
                <w:bCs/>
              </w:rPr>
            </w:pPr>
            <w:r w:rsidRPr="00782EC0">
              <w:rPr>
                <w:b/>
                <w:bCs/>
              </w:rPr>
              <w:t>Gender (Ref: Female):</w:t>
            </w:r>
          </w:p>
        </w:tc>
        <w:tc>
          <w:tcPr>
            <w:tcW w:w="777" w:type="pct"/>
          </w:tcPr>
          <w:p w14:paraId="4CE5A6BF" w14:textId="77777777" w:rsidR="00910404" w:rsidRPr="00782EC0" w:rsidRDefault="00910404" w:rsidP="008160AC">
            <w:pPr>
              <w:pStyle w:val="TableText"/>
              <w:tabs>
                <w:tab w:val="decimal" w:pos="316"/>
              </w:tabs>
              <w:ind w:left="-57" w:right="-57"/>
            </w:pPr>
          </w:p>
        </w:tc>
        <w:tc>
          <w:tcPr>
            <w:tcW w:w="777" w:type="pct"/>
          </w:tcPr>
          <w:p w14:paraId="213ABA1E" w14:textId="77777777" w:rsidR="00910404" w:rsidRPr="00782EC0" w:rsidRDefault="00910404" w:rsidP="008160AC">
            <w:pPr>
              <w:pStyle w:val="TableText"/>
              <w:tabs>
                <w:tab w:val="decimal" w:pos="316"/>
              </w:tabs>
              <w:ind w:left="-57" w:right="-57"/>
            </w:pPr>
          </w:p>
        </w:tc>
        <w:tc>
          <w:tcPr>
            <w:tcW w:w="777" w:type="pct"/>
          </w:tcPr>
          <w:p w14:paraId="6502C45F" w14:textId="77777777" w:rsidR="00910404" w:rsidRPr="00782EC0" w:rsidRDefault="00910404" w:rsidP="008160AC">
            <w:pPr>
              <w:pStyle w:val="TableText"/>
              <w:tabs>
                <w:tab w:val="decimal" w:pos="316"/>
              </w:tabs>
              <w:ind w:left="-57" w:right="-57"/>
            </w:pPr>
          </w:p>
        </w:tc>
      </w:tr>
      <w:tr w:rsidR="00F46D95" w:rsidRPr="00782EC0" w14:paraId="4E8635C5"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2668" w:type="pct"/>
          </w:tcPr>
          <w:p w14:paraId="139B9C40" w14:textId="77777777" w:rsidR="00D64FFF" w:rsidRPr="00782EC0" w:rsidRDefault="00D64FFF" w:rsidP="008160AC">
            <w:pPr>
              <w:pStyle w:val="TableText"/>
              <w:ind w:firstLine="167"/>
              <w:jc w:val="left"/>
              <w:rPr>
                <w:b/>
                <w:bCs/>
              </w:rPr>
            </w:pPr>
            <w:r w:rsidRPr="00782EC0">
              <w:rPr>
                <w:b/>
                <w:bCs/>
              </w:rPr>
              <w:t xml:space="preserve">Male </w:t>
            </w:r>
          </w:p>
        </w:tc>
        <w:tc>
          <w:tcPr>
            <w:tcW w:w="777" w:type="pct"/>
          </w:tcPr>
          <w:p w14:paraId="53C61179" w14:textId="77777777" w:rsidR="00D64FFF" w:rsidRPr="00782EC0" w:rsidRDefault="00D64FFF" w:rsidP="008160AC">
            <w:pPr>
              <w:pStyle w:val="TableText"/>
              <w:tabs>
                <w:tab w:val="decimal" w:pos="316"/>
              </w:tabs>
              <w:ind w:left="-57" w:right="-57"/>
            </w:pPr>
          </w:p>
        </w:tc>
        <w:tc>
          <w:tcPr>
            <w:tcW w:w="777" w:type="pct"/>
          </w:tcPr>
          <w:p w14:paraId="70994112" w14:textId="77777777" w:rsidR="00D64FFF" w:rsidRPr="00782EC0" w:rsidRDefault="00D64FFF" w:rsidP="008160AC">
            <w:pPr>
              <w:pStyle w:val="TableText"/>
              <w:tabs>
                <w:tab w:val="decimal" w:pos="316"/>
              </w:tabs>
              <w:ind w:left="-57" w:right="-57"/>
            </w:pPr>
          </w:p>
        </w:tc>
        <w:tc>
          <w:tcPr>
            <w:tcW w:w="777" w:type="pct"/>
            <w:vAlign w:val="top"/>
          </w:tcPr>
          <w:p w14:paraId="426241E1" w14:textId="2515F173" w:rsidR="00D64FFF" w:rsidRPr="00782EC0" w:rsidRDefault="00D64FFF" w:rsidP="008160AC">
            <w:pPr>
              <w:pStyle w:val="TableText"/>
              <w:tabs>
                <w:tab w:val="decimal" w:pos="316"/>
              </w:tabs>
              <w:ind w:left="-57" w:right="-57"/>
            </w:pPr>
            <w:r w:rsidRPr="00782EC0">
              <w:t>-0.002*</w:t>
            </w:r>
          </w:p>
        </w:tc>
      </w:tr>
      <w:tr w:rsidR="00F46D95" w:rsidRPr="00782EC0" w14:paraId="7CBADB09"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668" w:type="pct"/>
          </w:tcPr>
          <w:p w14:paraId="0DC9A907" w14:textId="77777777" w:rsidR="00D64FFF" w:rsidRPr="00782EC0" w:rsidRDefault="00D64FFF" w:rsidP="008160AC">
            <w:pPr>
              <w:pStyle w:val="TableText"/>
              <w:jc w:val="left"/>
              <w:rPr>
                <w:b/>
                <w:bCs/>
              </w:rPr>
            </w:pPr>
          </w:p>
        </w:tc>
        <w:tc>
          <w:tcPr>
            <w:tcW w:w="777" w:type="pct"/>
          </w:tcPr>
          <w:p w14:paraId="0C661896" w14:textId="77777777" w:rsidR="00D64FFF" w:rsidRPr="00782EC0" w:rsidRDefault="00D64FFF" w:rsidP="008160AC">
            <w:pPr>
              <w:pStyle w:val="TableText"/>
              <w:tabs>
                <w:tab w:val="decimal" w:pos="316"/>
              </w:tabs>
              <w:ind w:left="-57" w:right="-57"/>
            </w:pPr>
          </w:p>
        </w:tc>
        <w:tc>
          <w:tcPr>
            <w:tcW w:w="777" w:type="pct"/>
          </w:tcPr>
          <w:p w14:paraId="43C9D7F5" w14:textId="77777777" w:rsidR="00D64FFF" w:rsidRPr="00782EC0" w:rsidRDefault="00D64FFF" w:rsidP="008160AC">
            <w:pPr>
              <w:pStyle w:val="TableText"/>
              <w:tabs>
                <w:tab w:val="decimal" w:pos="316"/>
              </w:tabs>
              <w:ind w:left="-57" w:right="-57"/>
            </w:pPr>
          </w:p>
        </w:tc>
        <w:tc>
          <w:tcPr>
            <w:tcW w:w="777" w:type="pct"/>
            <w:vAlign w:val="top"/>
          </w:tcPr>
          <w:p w14:paraId="316EA4F3" w14:textId="0C2F1AE2" w:rsidR="00D64FFF" w:rsidRPr="00782EC0" w:rsidRDefault="00D64FFF" w:rsidP="008160AC">
            <w:pPr>
              <w:pStyle w:val="TableText"/>
              <w:tabs>
                <w:tab w:val="decimal" w:pos="316"/>
              </w:tabs>
              <w:ind w:left="-57" w:right="-57"/>
            </w:pPr>
            <w:r w:rsidRPr="00782EC0">
              <w:t>(0.001)</w:t>
            </w:r>
          </w:p>
        </w:tc>
      </w:tr>
      <w:tr w:rsidR="00F46D95" w:rsidRPr="00782EC0" w14:paraId="1A509256"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2668" w:type="pct"/>
          </w:tcPr>
          <w:p w14:paraId="2771E387" w14:textId="77777777" w:rsidR="00910404" w:rsidRPr="00782EC0" w:rsidRDefault="00910404" w:rsidP="008160AC">
            <w:pPr>
              <w:pStyle w:val="TableText"/>
              <w:jc w:val="left"/>
              <w:rPr>
                <w:b/>
                <w:bCs/>
              </w:rPr>
            </w:pPr>
            <w:r w:rsidRPr="00782EC0">
              <w:rPr>
                <w:b/>
                <w:bCs/>
              </w:rPr>
              <w:t>Age (Ref: Age 35-44):</w:t>
            </w:r>
          </w:p>
        </w:tc>
        <w:tc>
          <w:tcPr>
            <w:tcW w:w="777" w:type="pct"/>
          </w:tcPr>
          <w:p w14:paraId="5732843D" w14:textId="77777777" w:rsidR="00910404" w:rsidRPr="00782EC0" w:rsidRDefault="00910404" w:rsidP="008160AC">
            <w:pPr>
              <w:pStyle w:val="TableText"/>
              <w:tabs>
                <w:tab w:val="decimal" w:pos="316"/>
              </w:tabs>
              <w:ind w:left="-57" w:right="-57"/>
            </w:pPr>
          </w:p>
        </w:tc>
        <w:tc>
          <w:tcPr>
            <w:tcW w:w="777" w:type="pct"/>
          </w:tcPr>
          <w:p w14:paraId="4807FBF7" w14:textId="77777777" w:rsidR="00910404" w:rsidRPr="00782EC0" w:rsidRDefault="00910404" w:rsidP="008160AC">
            <w:pPr>
              <w:pStyle w:val="TableText"/>
              <w:tabs>
                <w:tab w:val="decimal" w:pos="316"/>
              </w:tabs>
              <w:ind w:left="-57" w:right="-57"/>
            </w:pPr>
          </w:p>
        </w:tc>
        <w:tc>
          <w:tcPr>
            <w:tcW w:w="777" w:type="pct"/>
          </w:tcPr>
          <w:p w14:paraId="755A0A78" w14:textId="77777777" w:rsidR="00910404" w:rsidRPr="00782EC0" w:rsidRDefault="00910404" w:rsidP="008160AC">
            <w:pPr>
              <w:pStyle w:val="TableText"/>
              <w:tabs>
                <w:tab w:val="decimal" w:pos="316"/>
              </w:tabs>
              <w:ind w:left="-57" w:right="-57"/>
            </w:pPr>
          </w:p>
        </w:tc>
      </w:tr>
      <w:tr w:rsidR="00F46D95" w:rsidRPr="00782EC0" w14:paraId="42AB8CEB"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668" w:type="pct"/>
          </w:tcPr>
          <w:p w14:paraId="200AA0B8" w14:textId="77777777" w:rsidR="00D64FFF" w:rsidRPr="00782EC0" w:rsidRDefault="00D64FFF" w:rsidP="008160AC">
            <w:pPr>
              <w:pStyle w:val="TableText"/>
              <w:ind w:firstLine="167"/>
              <w:jc w:val="left"/>
              <w:rPr>
                <w:b/>
                <w:bCs/>
              </w:rPr>
            </w:pPr>
            <w:r w:rsidRPr="00782EC0">
              <w:rPr>
                <w:b/>
                <w:bCs/>
              </w:rPr>
              <w:t>15-19</w:t>
            </w:r>
          </w:p>
        </w:tc>
        <w:tc>
          <w:tcPr>
            <w:tcW w:w="777" w:type="pct"/>
          </w:tcPr>
          <w:p w14:paraId="52C48484" w14:textId="77777777" w:rsidR="00D64FFF" w:rsidRPr="00782EC0" w:rsidRDefault="00D64FFF" w:rsidP="008160AC">
            <w:pPr>
              <w:pStyle w:val="TableText"/>
              <w:tabs>
                <w:tab w:val="decimal" w:pos="316"/>
              </w:tabs>
              <w:ind w:left="-57" w:right="-57"/>
            </w:pPr>
          </w:p>
        </w:tc>
        <w:tc>
          <w:tcPr>
            <w:tcW w:w="777" w:type="pct"/>
          </w:tcPr>
          <w:p w14:paraId="581C9557" w14:textId="77777777" w:rsidR="00D64FFF" w:rsidRPr="00782EC0" w:rsidRDefault="00D64FFF" w:rsidP="008160AC">
            <w:pPr>
              <w:pStyle w:val="TableText"/>
              <w:tabs>
                <w:tab w:val="decimal" w:pos="316"/>
              </w:tabs>
              <w:ind w:left="-57" w:right="-57"/>
            </w:pPr>
          </w:p>
        </w:tc>
        <w:tc>
          <w:tcPr>
            <w:tcW w:w="777" w:type="pct"/>
            <w:vAlign w:val="top"/>
          </w:tcPr>
          <w:p w14:paraId="5B9A1F31" w14:textId="16E612BA" w:rsidR="00D64FFF" w:rsidRPr="00782EC0" w:rsidRDefault="00D64FFF" w:rsidP="008160AC">
            <w:pPr>
              <w:pStyle w:val="TableText"/>
              <w:tabs>
                <w:tab w:val="decimal" w:pos="316"/>
              </w:tabs>
              <w:ind w:left="-57" w:right="-57"/>
            </w:pPr>
            <w:r w:rsidRPr="00782EC0">
              <w:t>-0.126***</w:t>
            </w:r>
          </w:p>
        </w:tc>
      </w:tr>
      <w:tr w:rsidR="00F46D95" w:rsidRPr="00782EC0" w14:paraId="0CA40E86"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2668" w:type="pct"/>
          </w:tcPr>
          <w:p w14:paraId="4A49DF59" w14:textId="77777777" w:rsidR="00D64FFF" w:rsidRPr="00782EC0" w:rsidRDefault="00D64FFF" w:rsidP="008160AC">
            <w:pPr>
              <w:pStyle w:val="TableText"/>
              <w:ind w:firstLine="167"/>
              <w:jc w:val="left"/>
              <w:rPr>
                <w:b/>
                <w:bCs/>
              </w:rPr>
            </w:pPr>
          </w:p>
        </w:tc>
        <w:tc>
          <w:tcPr>
            <w:tcW w:w="777" w:type="pct"/>
          </w:tcPr>
          <w:p w14:paraId="0F0A3A38" w14:textId="77777777" w:rsidR="00D64FFF" w:rsidRPr="00782EC0" w:rsidRDefault="00D64FFF" w:rsidP="008160AC">
            <w:pPr>
              <w:pStyle w:val="TableText"/>
              <w:tabs>
                <w:tab w:val="decimal" w:pos="316"/>
              </w:tabs>
              <w:ind w:left="-57" w:right="-57"/>
            </w:pPr>
          </w:p>
        </w:tc>
        <w:tc>
          <w:tcPr>
            <w:tcW w:w="777" w:type="pct"/>
          </w:tcPr>
          <w:p w14:paraId="16682481" w14:textId="77777777" w:rsidR="00D64FFF" w:rsidRPr="00782EC0" w:rsidRDefault="00D64FFF" w:rsidP="008160AC">
            <w:pPr>
              <w:pStyle w:val="TableText"/>
              <w:tabs>
                <w:tab w:val="decimal" w:pos="316"/>
              </w:tabs>
              <w:ind w:left="-57" w:right="-57"/>
            </w:pPr>
          </w:p>
        </w:tc>
        <w:tc>
          <w:tcPr>
            <w:tcW w:w="777" w:type="pct"/>
            <w:vAlign w:val="top"/>
          </w:tcPr>
          <w:p w14:paraId="344D1825" w14:textId="42A04620" w:rsidR="00D64FFF" w:rsidRPr="00782EC0" w:rsidRDefault="00D64FFF" w:rsidP="008160AC">
            <w:pPr>
              <w:pStyle w:val="TableText"/>
              <w:tabs>
                <w:tab w:val="decimal" w:pos="316"/>
              </w:tabs>
              <w:ind w:left="-57" w:right="-57"/>
            </w:pPr>
            <w:r w:rsidRPr="00782EC0">
              <w:t>(0.019)</w:t>
            </w:r>
          </w:p>
        </w:tc>
      </w:tr>
      <w:tr w:rsidR="00F46D95" w:rsidRPr="00782EC0" w14:paraId="0F0A7418"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668" w:type="pct"/>
          </w:tcPr>
          <w:p w14:paraId="0CCDDE4F" w14:textId="77777777" w:rsidR="00D64FFF" w:rsidRPr="00782EC0" w:rsidRDefault="00D64FFF" w:rsidP="008160AC">
            <w:pPr>
              <w:pStyle w:val="TableText"/>
              <w:ind w:firstLine="167"/>
              <w:jc w:val="left"/>
              <w:rPr>
                <w:b/>
                <w:bCs/>
              </w:rPr>
            </w:pPr>
            <w:r w:rsidRPr="00782EC0">
              <w:rPr>
                <w:b/>
                <w:bCs/>
              </w:rPr>
              <w:t>20-24</w:t>
            </w:r>
          </w:p>
        </w:tc>
        <w:tc>
          <w:tcPr>
            <w:tcW w:w="777" w:type="pct"/>
          </w:tcPr>
          <w:p w14:paraId="50D635F2" w14:textId="77777777" w:rsidR="00D64FFF" w:rsidRPr="00782EC0" w:rsidRDefault="00D64FFF" w:rsidP="008160AC">
            <w:pPr>
              <w:pStyle w:val="TableText"/>
              <w:tabs>
                <w:tab w:val="decimal" w:pos="316"/>
              </w:tabs>
              <w:ind w:left="-57" w:right="-57"/>
            </w:pPr>
          </w:p>
        </w:tc>
        <w:tc>
          <w:tcPr>
            <w:tcW w:w="777" w:type="pct"/>
          </w:tcPr>
          <w:p w14:paraId="44E05610" w14:textId="77777777" w:rsidR="00D64FFF" w:rsidRPr="00782EC0" w:rsidRDefault="00D64FFF" w:rsidP="008160AC">
            <w:pPr>
              <w:pStyle w:val="TableText"/>
              <w:tabs>
                <w:tab w:val="decimal" w:pos="316"/>
              </w:tabs>
              <w:ind w:left="-57" w:right="-57"/>
            </w:pPr>
          </w:p>
        </w:tc>
        <w:tc>
          <w:tcPr>
            <w:tcW w:w="777" w:type="pct"/>
            <w:vAlign w:val="top"/>
          </w:tcPr>
          <w:p w14:paraId="6D5272C9" w14:textId="6DE65E40" w:rsidR="00D64FFF" w:rsidRPr="00782EC0" w:rsidRDefault="00D64FFF" w:rsidP="008160AC">
            <w:pPr>
              <w:pStyle w:val="TableText"/>
              <w:tabs>
                <w:tab w:val="decimal" w:pos="316"/>
              </w:tabs>
              <w:ind w:left="-57" w:right="-57"/>
            </w:pPr>
            <w:r w:rsidRPr="00782EC0">
              <w:t>-0.014***</w:t>
            </w:r>
          </w:p>
        </w:tc>
      </w:tr>
      <w:tr w:rsidR="00F46D95" w:rsidRPr="00782EC0" w14:paraId="0A9EDE7A"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2668" w:type="pct"/>
          </w:tcPr>
          <w:p w14:paraId="1F1485ED" w14:textId="77777777" w:rsidR="00D64FFF" w:rsidRPr="00782EC0" w:rsidRDefault="00D64FFF" w:rsidP="008160AC">
            <w:pPr>
              <w:pStyle w:val="TableText"/>
              <w:ind w:firstLine="167"/>
              <w:jc w:val="left"/>
              <w:rPr>
                <w:b/>
                <w:bCs/>
              </w:rPr>
            </w:pPr>
          </w:p>
        </w:tc>
        <w:tc>
          <w:tcPr>
            <w:tcW w:w="777" w:type="pct"/>
          </w:tcPr>
          <w:p w14:paraId="71629A54" w14:textId="77777777" w:rsidR="00D64FFF" w:rsidRPr="00782EC0" w:rsidRDefault="00D64FFF" w:rsidP="008160AC">
            <w:pPr>
              <w:pStyle w:val="TableText"/>
              <w:tabs>
                <w:tab w:val="decimal" w:pos="316"/>
              </w:tabs>
              <w:ind w:left="-57" w:right="-57"/>
            </w:pPr>
          </w:p>
        </w:tc>
        <w:tc>
          <w:tcPr>
            <w:tcW w:w="777" w:type="pct"/>
          </w:tcPr>
          <w:p w14:paraId="6EC7826C" w14:textId="77777777" w:rsidR="00D64FFF" w:rsidRPr="00782EC0" w:rsidRDefault="00D64FFF" w:rsidP="008160AC">
            <w:pPr>
              <w:pStyle w:val="TableText"/>
              <w:tabs>
                <w:tab w:val="decimal" w:pos="316"/>
              </w:tabs>
              <w:ind w:left="-57" w:right="-57"/>
            </w:pPr>
          </w:p>
        </w:tc>
        <w:tc>
          <w:tcPr>
            <w:tcW w:w="777" w:type="pct"/>
            <w:vAlign w:val="top"/>
          </w:tcPr>
          <w:p w14:paraId="76E35773" w14:textId="4BF47D9C" w:rsidR="00D64FFF" w:rsidRPr="00782EC0" w:rsidRDefault="00D64FFF" w:rsidP="008160AC">
            <w:pPr>
              <w:pStyle w:val="TableText"/>
              <w:tabs>
                <w:tab w:val="decimal" w:pos="316"/>
              </w:tabs>
              <w:ind w:left="-57" w:right="-57"/>
            </w:pPr>
            <w:r w:rsidRPr="00782EC0">
              <w:t>(0.005)</w:t>
            </w:r>
          </w:p>
        </w:tc>
      </w:tr>
      <w:tr w:rsidR="00F46D95" w:rsidRPr="00782EC0" w14:paraId="00764965"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668" w:type="pct"/>
          </w:tcPr>
          <w:p w14:paraId="0BC9A000" w14:textId="77777777" w:rsidR="00D64FFF" w:rsidRPr="00782EC0" w:rsidRDefault="00D64FFF" w:rsidP="008160AC">
            <w:pPr>
              <w:pStyle w:val="TableText"/>
              <w:ind w:firstLine="167"/>
              <w:jc w:val="left"/>
              <w:rPr>
                <w:b/>
                <w:bCs/>
              </w:rPr>
            </w:pPr>
            <w:r w:rsidRPr="00782EC0">
              <w:rPr>
                <w:b/>
                <w:bCs/>
              </w:rPr>
              <w:t>25-34</w:t>
            </w:r>
          </w:p>
        </w:tc>
        <w:tc>
          <w:tcPr>
            <w:tcW w:w="777" w:type="pct"/>
          </w:tcPr>
          <w:p w14:paraId="510BE3E2" w14:textId="77777777" w:rsidR="00D64FFF" w:rsidRPr="00782EC0" w:rsidRDefault="00D64FFF" w:rsidP="008160AC">
            <w:pPr>
              <w:pStyle w:val="TableText"/>
              <w:tabs>
                <w:tab w:val="decimal" w:pos="316"/>
              </w:tabs>
              <w:ind w:left="-57" w:right="-57"/>
            </w:pPr>
          </w:p>
        </w:tc>
        <w:tc>
          <w:tcPr>
            <w:tcW w:w="777" w:type="pct"/>
          </w:tcPr>
          <w:p w14:paraId="503244AB" w14:textId="77777777" w:rsidR="00D64FFF" w:rsidRPr="00782EC0" w:rsidRDefault="00D64FFF" w:rsidP="008160AC">
            <w:pPr>
              <w:pStyle w:val="TableText"/>
              <w:tabs>
                <w:tab w:val="decimal" w:pos="316"/>
              </w:tabs>
              <w:ind w:left="-57" w:right="-57"/>
            </w:pPr>
          </w:p>
        </w:tc>
        <w:tc>
          <w:tcPr>
            <w:tcW w:w="777" w:type="pct"/>
            <w:vAlign w:val="top"/>
          </w:tcPr>
          <w:p w14:paraId="33813FB8" w14:textId="3D80D1A2" w:rsidR="00D64FFF" w:rsidRPr="00782EC0" w:rsidRDefault="00D64FFF" w:rsidP="008160AC">
            <w:pPr>
              <w:pStyle w:val="TableText"/>
              <w:tabs>
                <w:tab w:val="decimal" w:pos="316"/>
              </w:tabs>
              <w:ind w:left="-57" w:right="-57"/>
            </w:pPr>
            <w:r w:rsidRPr="00782EC0">
              <w:t>0.007***</w:t>
            </w:r>
          </w:p>
        </w:tc>
      </w:tr>
      <w:tr w:rsidR="00F46D95" w:rsidRPr="00782EC0" w14:paraId="6BE19325"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2668" w:type="pct"/>
          </w:tcPr>
          <w:p w14:paraId="54EA491C" w14:textId="77777777" w:rsidR="00D64FFF" w:rsidRPr="00782EC0" w:rsidRDefault="00D64FFF" w:rsidP="008160AC">
            <w:pPr>
              <w:pStyle w:val="TableText"/>
              <w:ind w:firstLine="167"/>
              <w:jc w:val="left"/>
              <w:rPr>
                <w:b/>
                <w:bCs/>
              </w:rPr>
            </w:pPr>
          </w:p>
        </w:tc>
        <w:tc>
          <w:tcPr>
            <w:tcW w:w="777" w:type="pct"/>
          </w:tcPr>
          <w:p w14:paraId="3B039176" w14:textId="77777777" w:rsidR="00D64FFF" w:rsidRPr="00782EC0" w:rsidRDefault="00D64FFF" w:rsidP="008160AC">
            <w:pPr>
              <w:pStyle w:val="TableText"/>
              <w:tabs>
                <w:tab w:val="decimal" w:pos="316"/>
              </w:tabs>
              <w:ind w:left="-57" w:right="-57"/>
            </w:pPr>
          </w:p>
        </w:tc>
        <w:tc>
          <w:tcPr>
            <w:tcW w:w="777" w:type="pct"/>
          </w:tcPr>
          <w:p w14:paraId="12F03C74" w14:textId="77777777" w:rsidR="00D64FFF" w:rsidRPr="00782EC0" w:rsidRDefault="00D64FFF" w:rsidP="008160AC">
            <w:pPr>
              <w:pStyle w:val="TableText"/>
              <w:tabs>
                <w:tab w:val="decimal" w:pos="316"/>
              </w:tabs>
              <w:ind w:left="-57" w:right="-57"/>
            </w:pPr>
          </w:p>
        </w:tc>
        <w:tc>
          <w:tcPr>
            <w:tcW w:w="777" w:type="pct"/>
            <w:vAlign w:val="top"/>
          </w:tcPr>
          <w:p w14:paraId="254BE6CA" w14:textId="4E7BC979" w:rsidR="00D64FFF" w:rsidRPr="00782EC0" w:rsidRDefault="00D64FFF" w:rsidP="008160AC">
            <w:pPr>
              <w:pStyle w:val="TableText"/>
              <w:tabs>
                <w:tab w:val="decimal" w:pos="316"/>
              </w:tabs>
              <w:ind w:left="-57" w:right="-57"/>
            </w:pPr>
            <w:r w:rsidRPr="00782EC0">
              <w:t>(0.002)</w:t>
            </w:r>
          </w:p>
        </w:tc>
      </w:tr>
      <w:tr w:rsidR="00F46D95" w:rsidRPr="00782EC0" w14:paraId="49D2DBBD"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668" w:type="pct"/>
          </w:tcPr>
          <w:p w14:paraId="47D6E262" w14:textId="77777777" w:rsidR="00D64FFF" w:rsidRPr="00782EC0" w:rsidRDefault="00D64FFF" w:rsidP="008160AC">
            <w:pPr>
              <w:pStyle w:val="TableText"/>
              <w:ind w:firstLine="167"/>
              <w:jc w:val="left"/>
              <w:rPr>
                <w:b/>
                <w:bCs/>
              </w:rPr>
            </w:pPr>
            <w:r w:rsidRPr="00782EC0">
              <w:rPr>
                <w:b/>
                <w:bCs/>
              </w:rPr>
              <w:t>45-54</w:t>
            </w:r>
          </w:p>
        </w:tc>
        <w:tc>
          <w:tcPr>
            <w:tcW w:w="777" w:type="pct"/>
          </w:tcPr>
          <w:p w14:paraId="19B7B1D4" w14:textId="77777777" w:rsidR="00D64FFF" w:rsidRPr="00782EC0" w:rsidRDefault="00D64FFF" w:rsidP="008160AC">
            <w:pPr>
              <w:pStyle w:val="TableText"/>
              <w:tabs>
                <w:tab w:val="decimal" w:pos="316"/>
              </w:tabs>
              <w:ind w:left="-57" w:right="-57"/>
            </w:pPr>
          </w:p>
        </w:tc>
        <w:tc>
          <w:tcPr>
            <w:tcW w:w="777" w:type="pct"/>
          </w:tcPr>
          <w:p w14:paraId="372DDEE5" w14:textId="77777777" w:rsidR="00D64FFF" w:rsidRPr="00782EC0" w:rsidRDefault="00D64FFF" w:rsidP="008160AC">
            <w:pPr>
              <w:pStyle w:val="TableText"/>
              <w:tabs>
                <w:tab w:val="decimal" w:pos="316"/>
              </w:tabs>
              <w:ind w:left="-57" w:right="-57"/>
            </w:pPr>
          </w:p>
        </w:tc>
        <w:tc>
          <w:tcPr>
            <w:tcW w:w="777" w:type="pct"/>
            <w:vAlign w:val="top"/>
          </w:tcPr>
          <w:p w14:paraId="75CCB89A" w14:textId="06DFF3D2" w:rsidR="00D64FFF" w:rsidRPr="00782EC0" w:rsidRDefault="00D64FFF" w:rsidP="008160AC">
            <w:pPr>
              <w:pStyle w:val="TableText"/>
              <w:tabs>
                <w:tab w:val="decimal" w:pos="316"/>
              </w:tabs>
              <w:ind w:left="-57" w:right="-57"/>
            </w:pPr>
            <w:r w:rsidRPr="00782EC0">
              <w:t>-0.021***</w:t>
            </w:r>
          </w:p>
        </w:tc>
      </w:tr>
      <w:tr w:rsidR="00F46D95" w:rsidRPr="00782EC0" w14:paraId="53653FAC"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2668" w:type="pct"/>
          </w:tcPr>
          <w:p w14:paraId="3944BBCD" w14:textId="77777777" w:rsidR="00D64FFF" w:rsidRPr="00782EC0" w:rsidRDefault="00D64FFF" w:rsidP="008160AC">
            <w:pPr>
              <w:pStyle w:val="TableText"/>
              <w:ind w:firstLine="167"/>
              <w:jc w:val="left"/>
              <w:rPr>
                <w:b/>
                <w:bCs/>
              </w:rPr>
            </w:pPr>
          </w:p>
        </w:tc>
        <w:tc>
          <w:tcPr>
            <w:tcW w:w="777" w:type="pct"/>
          </w:tcPr>
          <w:p w14:paraId="1CE56EA8" w14:textId="77777777" w:rsidR="00D64FFF" w:rsidRPr="00782EC0" w:rsidRDefault="00D64FFF" w:rsidP="008160AC">
            <w:pPr>
              <w:pStyle w:val="TableText"/>
              <w:tabs>
                <w:tab w:val="decimal" w:pos="316"/>
              </w:tabs>
              <w:ind w:left="-57" w:right="-57"/>
            </w:pPr>
          </w:p>
        </w:tc>
        <w:tc>
          <w:tcPr>
            <w:tcW w:w="777" w:type="pct"/>
          </w:tcPr>
          <w:p w14:paraId="28D2EBF0" w14:textId="77777777" w:rsidR="00D64FFF" w:rsidRPr="00782EC0" w:rsidRDefault="00D64FFF" w:rsidP="008160AC">
            <w:pPr>
              <w:pStyle w:val="TableText"/>
              <w:tabs>
                <w:tab w:val="decimal" w:pos="316"/>
              </w:tabs>
              <w:ind w:left="-57" w:right="-57"/>
            </w:pPr>
          </w:p>
        </w:tc>
        <w:tc>
          <w:tcPr>
            <w:tcW w:w="777" w:type="pct"/>
            <w:vAlign w:val="top"/>
          </w:tcPr>
          <w:p w14:paraId="3EB225E9" w14:textId="13A08630" w:rsidR="00D64FFF" w:rsidRPr="00782EC0" w:rsidRDefault="00D64FFF" w:rsidP="008160AC">
            <w:pPr>
              <w:pStyle w:val="TableText"/>
              <w:tabs>
                <w:tab w:val="decimal" w:pos="316"/>
              </w:tabs>
              <w:ind w:left="-57" w:right="-57"/>
            </w:pPr>
            <w:r w:rsidRPr="00782EC0">
              <w:t>(0.001)</w:t>
            </w:r>
          </w:p>
        </w:tc>
      </w:tr>
      <w:tr w:rsidR="00F46D95" w:rsidRPr="00782EC0" w14:paraId="203A5DD7"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668" w:type="pct"/>
          </w:tcPr>
          <w:p w14:paraId="6E489621" w14:textId="77777777" w:rsidR="00D64FFF" w:rsidRPr="00782EC0" w:rsidRDefault="00D64FFF" w:rsidP="008160AC">
            <w:pPr>
              <w:pStyle w:val="TableText"/>
              <w:ind w:firstLine="167"/>
              <w:jc w:val="left"/>
              <w:rPr>
                <w:b/>
                <w:bCs/>
              </w:rPr>
            </w:pPr>
            <w:r w:rsidRPr="00782EC0">
              <w:rPr>
                <w:b/>
                <w:bCs/>
              </w:rPr>
              <w:t>55-64</w:t>
            </w:r>
          </w:p>
        </w:tc>
        <w:tc>
          <w:tcPr>
            <w:tcW w:w="777" w:type="pct"/>
          </w:tcPr>
          <w:p w14:paraId="71B4585C" w14:textId="77777777" w:rsidR="00D64FFF" w:rsidRPr="00782EC0" w:rsidRDefault="00D64FFF" w:rsidP="008160AC">
            <w:pPr>
              <w:pStyle w:val="TableText"/>
              <w:tabs>
                <w:tab w:val="decimal" w:pos="316"/>
              </w:tabs>
              <w:ind w:left="-57" w:right="-57"/>
            </w:pPr>
          </w:p>
        </w:tc>
        <w:tc>
          <w:tcPr>
            <w:tcW w:w="777" w:type="pct"/>
          </w:tcPr>
          <w:p w14:paraId="2EAEC2AD" w14:textId="77777777" w:rsidR="00D64FFF" w:rsidRPr="00782EC0" w:rsidRDefault="00D64FFF" w:rsidP="008160AC">
            <w:pPr>
              <w:pStyle w:val="TableText"/>
              <w:tabs>
                <w:tab w:val="decimal" w:pos="316"/>
              </w:tabs>
              <w:ind w:left="-57" w:right="-57"/>
            </w:pPr>
          </w:p>
        </w:tc>
        <w:tc>
          <w:tcPr>
            <w:tcW w:w="777" w:type="pct"/>
            <w:vAlign w:val="top"/>
          </w:tcPr>
          <w:p w14:paraId="016F2711" w14:textId="4A13B9DF" w:rsidR="00D64FFF" w:rsidRPr="00782EC0" w:rsidRDefault="00D64FFF" w:rsidP="008160AC">
            <w:pPr>
              <w:pStyle w:val="TableText"/>
              <w:tabs>
                <w:tab w:val="decimal" w:pos="316"/>
              </w:tabs>
              <w:ind w:left="-57" w:right="-57"/>
            </w:pPr>
            <w:r w:rsidRPr="00782EC0">
              <w:t>-0.087***</w:t>
            </w:r>
          </w:p>
        </w:tc>
      </w:tr>
      <w:tr w:rsidR="00F46D95" w:rsidRPr="00782EC0" w14:paraId="135ED08D"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2668" w:type="pct"/>
          </w:tcPr>
          <w:p w14:paraId="7A2ED074" w14:textId="77777777" w:rsidR="00D64FFF" w:rsidRPr="00782EC0" w:rsidRDefault="00D64FFF" w:rsidP="008160AC">
            <w:pPr>
              <w:pStyle w:val="TableText"/>
              <w:ind w:firstLine="167"/>
              <w:jc w:val="left"/>
              <w:rPr>
                <w:b/>
                <w:bCs/>
              </w:rPr>
            </w:pPr>
          </w:p>
        </w:tc>
        <w:tc>
          <w:tcPr>
            <w:tcW w:w="777" w:type="pct"/>
          </w:tcPr>
          <w:p w14:paraId="70FFE531" w14:textId="77777777" w:rsidR="00D64FFF" w:rsidRPr="00782EC0" w:rsidRDefault="00D64FFF" w:rsidP="008160AC">
            <w:pPr>
              <w:pStyle w:val="TableText"/>
              <w:tabs>
                <w:tab w:val="decimal" w:pos="316"/>
              </w:tabs>
              <w:ind w:left="-57" w:right="-57"/>
            </w:pPr>
          </w:p>
        </w:tc>
        <w:tc>
          <w:tcPr>
            <w:tcW w:w="777" w:type="pct"/>
          </w:tcPr>
          <w:p w14:paraId="24087260" w14:textId="77777777" w:rsidR="00D64FFF" w:rsidRPr="00782EC0" w:rsidRDefault="00D64FFF" w:rsidP="008160AC">
            <w:pPr>
              <w:pStyle w:val="TableText"/>
              <w:tabs>
                <w:tab w:val="decimal" w:pos="316"/>
              </w:tabs>
              <w:ind w:left="-57" w:right="-57"/>
            </w:pPr>
          </w:p>
        </w:tc>
        <w:tc>
          <w:tcPr>
            <w:tcW w:w="777" w:type="pct"/>
            <w:vAlign w:val="top"/>
          </w:tcPr>
          <w:p w14:paraId="7318A42A" w14:textId="18D4F57E" w:rsidR="00D64FFF" w:rsidRPr="00782EC0" w:rsidRDefault="00D64FFF" w:rsidP="008160AC">
            <w:pPr>
              <w:pStyle w:val="TableText"/>
              <w:tabs>
                <w:tab w:val="decimal" w:pos="316"/>
              </w:tabs>
              <w:ind w:left="-57" w:right="-57"/>
            </w:pPr>
            <w:r w:rsidRPr="00782EC0">
              <w:t>(0.002)</w:t>
            </w:r>
          </w:p>
        </w:tc>
      </w:tr>
      <w:tr w:rsidR="00F46D95" w:rsidRPr="00782EC0" w14:paraId="09017ADE"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668" w:type="pct"/>
          </w:tcPr>
          <w:p w14:paraId="37737D47" w14:textId="77777777" w:rsidR="00910404" w:rsidRPr="00782EC0" w:rsidRDefault="00910404" w:rsidP="008160AC">
            <w:pPr>
              <w:pStyle w:val="TableText"/>
              <w:jc w:val="left"/>
              <w:rPr>
                <w:b/>
                <w:bCs/>
              </w:rPr>
            </w:pPr>
            <w:r w:rsidRPr="00782EC0">
              <w:rPr>
                <w:b/>
                <w:bCs/>
              </w:rPr>
              <w:t>Ethnicity (Ref: Other):</w:t>
            </w:r>
          </w:p>
        </w:tc>
        <w:tc>
          <w:tcPr>
            <w:tcW w:w="777" w:type="pct"/>
          </w:tcPr>
          <w:p w14:paraId="6499CE47" w14:textId="77777777" w:rsidR="00910404" w:rsidRPr="00782EC0" w:rsidRDefault="00910404" w:rsidP="008160AC">
            <w:pPr>
              <w:pStyle w:val="TableText"/>
              <w:tabs>
                <w:tab w:val="decimal" w:pos="316"/>
              </w:tabs>
              <w:ind w:left="-57" w:right="-57"/>
            </w:pPr>
          </w:p>
        </w:tc>
        <w:tc>
          <w:tcPr>
            <w:tcW w:w="777" w:type="pct"/>
          </w:tcPr>
          <w:p w14:paraId="7B8B708D" w14:textId="77777777" w:rsidR="00910404" w:rsidRPr="00782EC0" w:rsidRDefault="00910404" w:rsidP="008160AC">
            <w:pPr>
              <w:pStyle w:val="TableText"/>
              <w:tabs>
                <w:tab w:val="decimal" w:pos="316"/>
              </w:tabs>
              <w:ind w:left="-57" w:right="-57"/>
            </w:pPr>
          </w:p>
        </w:tc>
        <w:tc>
          <w:tcPr>
            <w:tcW w:w="777" w:type="pct"/>
          </w:tcPr>
          <w:p w14:paraId="2F69CD9B" w14:textId="77777777" w:rsidR="00910404" w:rsidRPr="00782EC0" w:rsidRDefault="00910404" w:rsidP="008160AC">
            <w:pPr>
              <w:pStyle w:val="TableText"/>
              <w:tabs>
                <w:tab w:val="decimal" w:pos="316"/>
              </w:tabs>
              <w:ind w:left="-57" w:right="-57"/>
            </w:pPr>
          </w:p>
        </w:tc>
      </w:tr>
      <w:tr w:rsidR="00F46D95" w:rsidRPr="00782EC0" w14:paraId="6BCFC403"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2668" w:type="pct"/>
          </w:tcPr>
          <w:p w14:paraId="18D35C09" w14:textId="77777777" w:rsidR="00D64FFF" w:rsidRPr="00782EC0" w:rsidRDefault="00D64FFF" w:rsidP="008160AC">
            <w:pPr>
              <w:pStyle w:val="TableText"/>
              <w:ind w:firstLine="167"/>
              <w:jc w:val="left"/>
              <w:rPr>
                <w:b/>
                <w:bCs/>
              </w:rPr>
            </w:pPr>
            <w:r w:rsidRPr="00782EC0">
              <w:rPr>
                <w:b/>
                <w:bCs/>
              </w:rPr>
              <w:t xml:space="preserve">White </w:t>
            </w:r>
          </w:p>
        </w:tc>
        <w:tc>
          <w:tcPr>
            <w:tcW w:w="777" w:type="pct"/>
          </w:tcPr>
          <w:p w14:paraId="7F7E8062" w14:textId="77777777" w:rsidR="00D64FFF" w:rsidRPr="00782EC0" w:rsidRDefault="00D64FFF" w:rsidP="008160AC">
            <w:pPr>
              <w:pStyle w:val="TableText"/>
              <w:tabs>
                <w:tab w:val="decimal" w:pos="316"/>
              </w:tabs>
              <w:ind w:left="-57" w:right="-57"/>
            </w:pPr>
          </w:p>
        </w:tc>
        <w:tc>
          <w:tcPr>
            <w:tcW w:w="777" w:type="pct"/>
          </w:tcPr>
          <w:p w14:paraId="33103BDE" w14:textId="77777777" w:rsidR="00D64FFF" w:rsidRPr="00782EC0" w:rsidRDefault="00D64FFF" w:rsidP="008160AC">
            <w:pPr>
              <w:pStyle w:val="TableText"/>
              <w:tabs>
                <w:tab w:val="decimal" w:pos="316"/>
              </w:tabs>
              <w:ind w:left="-57" w:right="-57"/>
            </w:pPr>
          </w:p>
        </w:tc>
        <w:tc>
          <w:tcPr>
            <w:tcW w:w="777" w:type="pct"/>
            <w:vAlign w:val="top"/>
          </w:tcPr>
          <w:p w14:paraId="10D58EB1" w14:textId="53554A9A" w:rsidR="00D64FFF" w:rsidRPr="00782EC0" w:rsidRDefault="00D64FFF" w:rsidP="008160AC">
            <w:pPr>
              <w:pStyle w:val="TableText"/>
              <w:tabs>
                <w:tab w:val="decimal" w:pos="316"/>
              </w:tabs>
              <w:ind w:left="-57" w:right="-57"/>
            </w:pPr>
            <w:r w:rsidRPr="00782EC0">
              <w:t>0.028***</w:t>
            </w:r>
          </w:p>
        </w:tc>
      </w:tr>
      <w:tr w:rsidR="00F46D95" w:rsidRPr="00782EC0" w14:paraId="262CBC21"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668" w:type="pct"/>
          </w:tcPr>
          <w:p w14:paraId="1C9F8B45" w14:textId="77777777" w:rsidR="00D64FFF" w:rsidRPr="00782EC0" w:rsidRDefault="00D64FFF" w:rsidP="008160AC">
            <w:pPr>
              <w:pStyle w:val="TableText"/>
              <w:jc w:val="left"/>
              <w:rPr>
                <w:b/>
                <w:bCs/>
              </w:rPr>
            </w:pPr>
          </w:p>
        </w:tc>
        <w:tc>
          <w:tcPr>
            <w:tcW w:w="777" w:type="pct"/>
          </w:tcPr>
          <w:p w14:paraId="2FAEAA5D" w14:textId="77777777" w:rsidR="00D64FFF" w:rsidRPr="00782EC0" w:rsidRDefault="00D64FFF" w:rsidP="008160AC">
            <w:pPr>
              <w:pStyle w:val="TableText"/>
              <w:tabs>
                <w:tab w:val="decimal" w:pos="316"/>
              </w:tabs>
              <w:ind w:left="-57" w:right="-57"/>
            </w:pPr>
          </w:p>
        </w:tc>
        <w:tc>
          <w:tcPr>
            <w:tcW w:w="777" w:type="pct"/>
          </w:tcPr>
          <w:p w14:paraId="5ACA7286" w14:textId="77777777" w:rsidR="00D64FFF" w:rsidRPr="00782EC0" w:rsidRDefault="00D64FFF" w:rsidP="008160AC">
            <w:pPr>
              <w:pStyle w:val="TableText"/>
              <w:tabs>
                <w:tab w:val="decimal" w:pos="316"/>
              </w:tabs>
              <w:ind w:left="-57" w:right="-57"/>
            </w:pPr>
          </w:p>
        </w:tc>
        <w:tc>
          <w:tcPr>
            <w:tcW w:w="777" w:type="pct"/>
            <w:vAlign w:val="top"/>
          </w:tcPr>
          <w:p w14:paraId="23985620" w14:textId="66B1B2B1" w:rsidR="00D64FFF" w:rsidRPr="00782EC0" w:rsidRDefault="00D64FFF" w:rsidP="008160AC">
            <w:pPr>
              <w:pStyle w:val="TableText"/>
              <w:tabs>
                <w:tab w:val="decimal" w:pos="316"/>
              </w:tabs>
              <w:ind w:left="-57" w:right="-57"/>
            </w:pPr>
            <w:r w:rsidRPr="00782EC0">
              <w:t>(0.003)</w:t>
            </w:r>
          </w:p>
        </w:tc>
      </w:tr>
    </w:tbl>
    <w:p w14:paraId="310F6CC4" w14:textId="4E8137D8" w:rsidR="000E74AD" w:rsidRPr="00782EC0" w:rsidRDefault="000E74AD" w:rsidP="000E74AD">
      <w:pPr>
        <w:pStyle w:val="Tabletitle"/>
      </w:pPr>
      <w:r w:rsidRPr="00782EC0">
        <w:t>Table 5.29</w:t>
      </w:r>
      <w:r w:rsidRPr="00782EC0">
        <w:tab/>
        <w:t>Contd.</w:t>
      </w:r>
    </w:p>
    <w:tbl>
      <w:tblPr>
        <w:tblStyle w:val="ESRItable1"/>
        <w:tblW w:w="5000" w:type="pct"/>
        <w:tblLook w:val="04A0" w:firstRow="1" w:lastRow="0" w:firstColumn="1" w:lastColumn="0" w:noHBand="0" w:noVBand="1"/>
        <w:tblCaption w:val="Table 5.29 continued"/>
        <w:tblDescription w:val="Continuation of Table 5.29"/>
      </w:tblPr>
      <w:tblGrid>
        <w:gridCol w:w="4806"/>
        <w:gridCol w:w="1400"/>
        <w:gridCol w:w="1400"/>
        <w:gridCol w:w="1400"/>
      </w:tblGrid>
      <w:tr w:rsidR="000E74AD" w:rsidRPr="00782EC0" w14:paraId="13EDDD2E" w14:textId="77777777" w:rsidTr="000E74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8" w:type="pct"/>
          </w:tcPr>
          <w:p w14:paraId="37CC5F64" w14:textId="77777777" w:rsidR="000E74AD" w:rsidRPr="00782EC0" w:rsidRDefault="000E74AD" w:rsidP="00E44D83">
            <w:pPr>
              <w:pStyle w:val="TableText"/>
            </w:pPr>
          </w:p>
        </w:tc>
        <w:tc>
          <w:tcPr>
            <w:tcW w:w="777" w:type="pct"/>
          </w:tcPr>
          <w:p w14:paraId="36743E0B" w14:textId="77777777" w:rsidR="000E74AD" w:rsidRPr="00782EC0" w:rsidRDefault="000E74AD" w:rsidP="00E44D83">
            <w:pPr>
              <w:pStyle w:val="TableText"/>
              <w:ind w:left="-57" w:right="-57"/>
              <w:jc w:val="center"/>
              <w:cnfStyle w:val="100000000000" w:firstRow="1" w:lastRow="0" w:firstColumn="0" w:lastColumn="0" w:oddVBand="0" w:evenVBand="0" w:oddHBand="0" w:evenHBand="0" w:firstRowFirstColumn="0" w:firstRowLastColumn="0" w:lastRowFirstColumn="0" w:lastRowLastColumn="0"/>
            </w:pPr>
            <w:r w:rsidRPr="00782EC0">
              <w:t>Disability Type</w:t>
            </w:r>
          </w:p>
          <w:p w14:paraId="247D071C" w14:textId="77777777" w:rsidR="000E74AD" w:rsidRPr="00782EC0" w:rsidRDefault="000E74AD" w:rsidP="00E44D83">
            <w:pPr>
              <w:pStyle w:val="TableText"/>
              <w:ind w:left="-57" w:right="-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782EC0">
              <w:t>(1)</w:t>
            </w:r>
          </w:p>
        </w:tc>
        <w:tc>
          <w:tcPr>
            <w:tcW w:w="777" w:type="pct"/>
          </w:tcPr>
          <w:p w14:paraId="6B869237" w14:textId="77777777" w:rsidR="000E74AD" w:rsidRPr="00782EC0" w:rsidRDefault="000E74AD" w:rsidP="00E44D83">
            <w:pPr>
              <w:pStyle w:val="TableText"/>
              <w:ind w:left="-57" w:right="-57"/>
              <w:jc w:val="center"/>
              <w:cnfStyle w:val="100000000000" w:firstRow="1" w:lastRow="0" w:firstColumn="0" w:lastColumn="0" w:oddVBand="0" w:evenVBand="0" w:oddHBand="0" w:evenHBand="0" w:firstRowFirstColumn="0" w:firstRowLastColumn="0" w:lastRowFirstColumn="0" w:lastRowLastColumn="0"/>
            </w:pPr>
            <w:r w:rsidRPr="00782EC0">
              <w:t>Self-Reported</w:t>
            </w:r>
          </w:p>
          <w:p w14:paraId="24A4280A" w14:textId="77777777" w:rsidR="000E74AD" w:rsidRPr="00782EC0" w:rsidRDefault="000E74AD" w:rsidP="00E44D83">
            <w:pPr>
              <w:pStyle w:val="TableText"/>
              <w:ind w:left="-57" w:right="-57"/>
              <w:jc w:val="center"/>
              <w:cnfStyle w:val="100000000000" w:firstRow="1" w:lastRow="0" w:firstColumn="0" w:lastColumn="0" w:oddVBand="0" w:evenVBand="0" w:oddHBand="0" w:evenHBand="0" w:firstRowFirstColumn="0" w:firstRowLastColumn="0" w:lastRowFirstColumn="0" w:lastRowLastColumn="0"/>
            </w:pPr>
            <w:r w:rsidRPr="00782EC0">
              <w:t>General Health</w:t>
            </w:r>
          </w:p>
          <w:p w14:paraId="48A0DC60" w14:textId="77777777" w:rsidR="000E74AD" w:rsidRPr="00782EC0" w:rsidRDefault="000E74AD" w:rsidP="00E44D83">
            <w:pPr>
              <w:pStyle w:val="TableText"/>
              <w:ind w:left="-57" w:right="-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782EC0">
              <w:t>(2)</w:t>
            </w:r>
          </w:p>
        </w:tc>
        <w:tc>
          <w:tcPr>
            <w:tcW w:w="777" w:type="pct"/>
          </w:tcPr>
          <w:p w14:paraId="5E33396C" w14:textId="77777777" w:rsidR="000E74AD" w:rsidRPr="00782EC0" w:rsidRDefault="000E74AD" w:rsidP="00E44D83">
            <w:pPr>
              <w:pStyle w:val="TableText"/>
              <w:ind w:left="-57" w:right="-57"/>
              <w:jc w:val="center"/>
              <w:cnfStyle w:val="100000000000" w:firstRow="1" w:lastRow="0" w:firstColumn="0" w:lastColumn="0" w:oddVBand="0" w:evenVBand="0" w:oddHBand="0" w:evenHBand="0" w:firstRowFirstColumn="0" w:firstRowLastColumn="0" w:lastRowFirstColumn="0" w:lastRowLastColumn="0"/>
            </w:pPr>
            <w:r w:rsidRPr="00782EC0">
              <w:t>All Characteristics</w:t>
            </w:r>
          </w:p>
          <w:p w14:paraId="6E2EC94F" w14:textId="77777777" w:rsidR="000E74AD" w:rsidRPr="00782EC0" w:rsidRDefault="000E74AD" w:rsidP="00E44D83">
            <w:pPr>
              <w:pStyle w:val="TableText"/>
              <w:ind w:left="-57" w:right="-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782EC0">
              <w:t>(3)</w:t>
            </w:r>
          </w:p>
        </w:tc>
      </w:tr>
      <w:tr w:rsidR="00F46D95" w:rsidRPr="00782EC0" w14:paraId="1C84AF12"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668" w:type="pct"/>
          </w:tcPr>
          <w:p w14:paraId="0AF054F8" w14:textId="77777777" w:rsidR="00F46D95" w:rsidRPr="00782EC0" w:rsidRDefault="00F46D95" w:rsidP="008160AC">
            <w:pPr>
              <w:pStyle w:val="TableText"/>
              <w:tabs>
                <w:tab w:val="decimal" w:pos="466"/>
              </w:tabs>
              <w:jc w:val="left"/>
              <w:rPr>
                <w:b/>
                <w:bCs/>
              </w:rPr>
            </w:pPr>
            <w:r w:rsidRPr="00782EC0">
              <w:rPr>
                <w:b/>
                <w:bCs/>
              </w:rPr>
              <w:t>Nationality (Ref: Non-Irish):</w:t>
            </w:r>
          </w:p>
        </w:tc>
        <w:tc>
          <w:tcPr>
            <w:tcW w:w="777" w:type="pct"/>
          </w:tcPr>
          <w:p w14:paraId="40F8543C" w14:textId="77777777" w:rsidR="00F46D95" w:rsidRPr="00782EC0" w:rsidRDefault="00F46D95" w:rsidP="008160AC">
            <w:pPr>
              <w:pStyle w:val="TableText"/>
              <w:tabs>
                <w:tab w:val="decimal" w:pos="316"/>
              </w:tabs>
              <w:ind w:left="-57" w:right="-57"/>
            </w:pPr>
          </w:p>
        </w:tc>
        <w:tc>
          <w:tcPr>
            <w:tcW w:w="777" w:type="pct"/>
          </w:tcPr>
          <w:p w14:paraId="11C446BC" w14:textId="77777777" w:rsidR="00F46D95" w:rsidRPr="00782EC0" w:rsidRDefault="00F46D95" w:rsidP="008160AC">
            <w:pPr>
              <w:pStyle w:val="TableText"/>
              <w:tabs>
                <w:tab w:val="decimal" w:pos="316"/>
              </w:tabs>
              <w:ind w:left="-57" w:right="-57"/>
            </w:pPr>
          </w:p>
        </w:tc>
        <w:tc>
          <w:tcPr>
            <w:tcW w:w="777" w:type="pct"/>
          </w:tcPr>
          <w:p w14:paraId="7CD89979" w14:textId="6FA79447" w:rsidR="00F46D95" w:rsidRPr="00782EC0" w:rsidRDefault="00F46D95" w:rsidP="008160AC">
            <w:pPr>
              <w:pStyle w:val="TableText"/>
              <w:tabs>
                <w:tab w:val="decimal" w:pos="316"/>
              </w:tabs>
              <w:ind w:left="-57" w:right="-57"/>
            </w:pPr>
          </w:p>
        </w:tc>
      </w:tr>
      <w:tr w:rsidR="00F46D95" w:rsidRPr="00782EC0" w14:paraId="1D163F70"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2668" w:type="pct"/>
          </w:tcPr>
          <w:p w14:paraId="293CFF9C" w14:textId="77777777" w:rsidR="00D64FFF" w:rsidRPr="00782EC0" w:rsidRDefault="00D64FFF" w:rsidP="008160AC">
            <w:pPr>
              <w:pStyle w:val="TableText"/>
              <w:ind w:firstLine="167"/>
              <w:jc w:val="left"/>
              <w:rPr>
                <w:b/>
                <w:bCs/>
              </w:rPr>
            </w:pPr>
            <w:r w:rsidRPr="00782EC0">
              <w:rPr>
                <w:b/>
                <w:bCs/>
              </w:rPr>
              <w:t xml:space="preserve">Irish </w:t>
            </w:r>
          </w:p>
        </w:tc>
        <w:tc>
          <w:tcPr>
            <w:tcW w:w="777" w:type="pct"/>
          </w:tcPr>
          <w:p w14:paraId="2426D4BF" w14:textId="77777777" w:rsidR="00D64FFF" w:rsidRPr="00782EC0" w:rsidRDefault="00D64FFF" w:rsidP="008160AC">
            <w:pPr>
              <w:pStyle w:val="TableText"/>
              <w:tabs>
                <w:tab w:val="decimal" w:pos="316"/>
              </w:tabs>
              <w:ind w:left="-57" w:right="-57"/>
            </w:pPr>
          </w:p>
        </w:tc>
        <w:tc>
          <w:tcPr>
            <w:tcW w:w="777" w:type="pct"/>
          </w:tcPr>
          <w:p w14:paraId="00BC6B66" w14:textId="77777777" w:rsidR="00D64FFF" w:rsidRPr="00782EC0" w:rsidRDefault="00D64FFF" w:rsidP="008160AC">
            <w:pPr>
              <w:pStyle w:val="TableText"/>
              <w:tabs>
                <w:tab w:val="decimal" w:pos="316"/>
              </w:tabs>
              <w:ind w:left="-57" w:right="-57"/>
            </w:pPr>
          </w:p>
        </w:tc>
        <w:tc>
          <w:tcPr>
            <w:tcW w:w="777" w:type="pct"/>
            <w:vAlign w:val="top"/>
          </w:tcPr>
          <w:p w14:paraId="5770CA85" w14:textId="0A581D52" w:rsidR="00D64FFF" w:rsidRPr="00782EC0" w:rsidRDefault="00D64FFF" w:rsidP="008160AC">
            <w:pPr>
              <w:pStyle w:val="TableText"/>
              <w:tabs>
                <w:tab w:val="decimal" w:pos="316"/>
              </w:tabs>
              <w:ind w:left="-57" w:right="-57"/>
            </w:pPr>
            <w:r w:rsidRPr="00782EC0">
              <w:t>0.036***</w:t>
            </w:r>
          </w:p>
        </w:tc>
      </w:tr>
      <w:tr w:rsidR="00F46D95" w:rsidRPr="00782EC0" w14:paraId="052620B5"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668" w:type="pct"/>
          </w:tcPr>
          <w:p w14:paraId="798C78EF" w14:textId="77777777" w:rsidR="00D64FFF" w:rsidRPr="00782EC0" w:rsidRDefault="00D64FFF" w:rsidP="008160AC">
            <w:pPr>
              <w:pStyle w:val="TableText"/>
              <w:jc w:val="left"/>
              <w:rPr>
                <w:b/>
                <w:bCs/>
              </w:rPr>
            </w:pPr>
          </w:p>
        </w:tc>
        <w:tc>
          <w:tcPr>
            <w:tcW w:w="777" w:type="pct"/>
          </w:tcPr>
          <w:p w14:paraId="1D087372" w14:textId="77777777" w:rsidR="00D64FFF" w:rsidRPr="00782EC0" w:rsidRDefault="00D64FFF" w:rsidP="008160AC">
            <w:pPr>
              <w:pStyle w:val="TableText"/>
              <w:tabs>
                <w:tab w:val="decimal" w:pos="316"/>
              </w:tabs>
              <w:ind w:left="-57" w:right="-57"/>
            </w:pPr>
          </w:p>
        </w:tc>
        <w:tc>
          <w:tcPr>
            <w:tcW w:w="777" w:type="pct"/>
          </w:tcPr>
          <w:p w14:paraId="68419163" w14:textId="77777777" w:rsidR="00D64FFF" w:rsidRPr="00782EC0" w:rsidRDefault="00D64FFF" w:rsidP="008160AC">
            <w:pPr>
              <w:pStyle w:val="TableText"/>
              <w:tabs>
                <w:tab w:val="decimal" w:pos="316"/>
              </w:tabs>
              <w:ind w:left="-57" w:right="-57"/>
            </w:pPr>
          </w:p>
        </w:tc>
        <w:tc>
          <w:tcPr>
            <w:tcW w:w="777" w:type="pct"/>
            <w:vAlign w:val="top"/>
          </w:tcPr>
          <w:p w14:paraId="36736CEA" w14:textId="78B54BD8" w:rsidR="00D64FFF" w:rsidRPr="00782EC0" w:rsidRDefault="00D64FFF" w:rsidP="008160AC">
            <w:pPr>
              <w:pStyle w:val="TableText"/>
              <w:tabs>
                <w:tab w:val="decimal" w:pos="316"/>
              </w:tabs>
              <w:ind w:left="-57" w:right="-57"/>
            </w:pPr>
            <w:r w:rsidRPr="00782EC0">
              <w:t>(0.002)</w:t>
            </w:r>
          </w:p>
        </w:tc>
      </w:tr>
      <w:tr w:rsidR="00F46D95" w:rsidRPr="00782EC0" w14:paraId="2829ADBF"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2668" w:type="pct"/>
          </w:tcPr>
          <w:p w14:paraId="76F54152" w14:textId="77777777" w:rsidR="00F46D95" w:rsidRPr="00782EC0" w:rsidRDefault="00F46D95" w:rsidP="008160AC">
            <w:pPr>
              <w:pStyle w:val="TableText"/>
              <w:tabs>
                <w:tab w:val="decimal" w:pos="466"/>
              </w:tabs>
              <w:jc w:val="left"/>
              <w:rPr>
                <w:b/>
                <w:bCs/>
              </w:rPr>
            </w:pPr>
            <w:r w:rsidRPr="00782EC0">
              <w:rPr>
                <w:b/>
                <w:bCs/>
              </w:rPr>
              <w:t>Marital Status (Ref: Single):</w:t>
            </w:r>
          </w:p>
        </w:tc>
        <w:tc>
          <w:tcPr>
            <w:tcW w:w="777" w:type="pct"/>
          </w:tcPr>
          <w:p w14:paraId="39D7E412" w14:textId="77777777" w:rsidR="00F46D95" w:rsidRPr="00782EC0" w:rsidRDefault="00F46D95" w:rsidP="008160AC">
            <w:pPr>
              <w:pStyle w:val="TableText"/>
              <w:tabs>
                <w:tab w:val="decimal" w:pos="316"/>
              </w:tabs>
              <w:ind w:left="-57" w:right="-57"/>
            </w:pPr>
          </w:p>
        </w:tc>
        <w:tc>
          <w:tcPr>
            <w:tcW w:w="777" w:type="pct"/>
          </w:tcPr>
          <w:p w14:paraId="2A5554FE" w14:textId="77777777" w:rsidR="00F46D95" w:rsidRPr="00782EC0" w:rsidRDefault="00F46D95" w:rsidP="008160AC">
            <w:pPr>
              <w:pStyle w:val="TableText"/>
              <w:tabs>
                <w:tab w:val="decimal" w:pos="316"/>
              </w:tabs>
              <w:ind w:left="-57" w:right="-57"/>
            </w:pPr>
          </w:p>
        </w:tc>
        <w:tc>
          <w:tcPr>
            <w:tcW w:w="777" w:type="pct"/>
          </w:tcPr>
          <w:p w14:paraId="0B21BBAE" w14:textId="5C34F704" w:rsidR="00F46D95" w:rsidRPr="00782EC0" w:rsidRDefault="00F46D95" w:rsidP="008160AC">
            <w:pPr>
              <w:pStyle w:val="TableText"/>
              <w:tabs>
                <w:tab w:val="decimal" w:pos="316"/>
              </w:tabs>
              <w:ind w:left="-57" w:right="-57"/>
            </w:pPr>
          </w:p>
        </w:tc>
      </w:tr>
      <w:tr w:rsidR="00F46D95" w:rsidRPr="00782EC0" w14:paraId="60B47499"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668" w:type="pct"/>
          </w:tcPr>
          <w:p w14:paraId="61FB4051" w14:textId="77777777" w:rsidR="00D64FFF" w:rsidRPr="00782EC0" w:rsidRDefault="00D64FFF" w:rsidP="008160AC">
            <w:pPr>
              <w:pStyle w:val="TableText"/>
              <w:ind w:firstLine="167"/>
              <w:jc w:val="left"/>
              <w:rPr>
                <w:b/>
                <w:bCs/>
              </w:rPr>
            </w:pPr>
            <w:r w:rsidRPr="00782EC0">
              <w:rPr>
                <w:b/>
                <w:bCs/>
              </w:rPr>
              <w:t xml:space="preserve">Married </w:t>
            </w:r>
          </w:p>
        </w:tc>
        <w:tc>
          <w:tcPr>
            <w:tcW w:w="777" w:type="pct"/>
          </w:tcPr>
          <w:p w14:paraId="7EDF4BA6" w14:textId="77777777" w:rsidR="00D64FFF" w:rsidRPr="00782EC0" w:rsidRDefault="00D64FFF" w:rsidP="008160AC">
            <w:pPr>
              <w:pStyle w:val="TableText"/>
              <w:tabs>
                <w:tab w:val="decimal" w:pos="316"/>
              </w:tabs>
              <w:ind w:left="-57" w:right="-57"/>
            </w:pPr>
          </w:p>
        </w:tc>
        <w:tc>
          <w:tcPr>
            <w:tcW w:w="777" w:type="pct"/>
          </w:tcPr>
          <w:p w14:paraId="5766128B" w14:textId="77777777" w:rsidR="00D64FFF" w:rsidRPr="00782EC0" w:rsidRDefault="00D64FFF" w:rsidP="008160AC">
            <w:pPr>
              <w:pStyle w:val="TableText"/>
              <w:tabs>
                <w:tab w:val="decimal" w:pos="316"/>
              </w:tabs>
              <w:ind w:left="-57" w:right="-57"/>
            </w:pPr>
          </w:p>
        </w:tc>
        <w:tc>
          <w:tcPr>
            <w:tcW w:w="777" w:type="pct"/>
            <w:vAlign w:val="top"/>
          </w:tcPr>
          <w:p w14:paraId="01E2466D" w14:textId="3ED069F2" w:rsidR="00D64FFF" w:rsidRPr="00782EC0" w:rsidRDefault="00D64FFF" w:rsidP="008160AC">
            <w:pPr>
              <w:pStyle w:val="TableText"/>
              <w:tabs>
                <w:tab w:val="decimal" w:pos="316"/>
              </w:tabs>
              <w:ind w:left="-57" w:right="-57"/>
            </w:pPr>
            <w:r w:rsidRPr="00782EC0">
              <w:t>0.040***</w:t>
            </w:r>
          </w:p>
        </w:tc>
      </w:tr>
      <w:tr w:rsidR="00F46D95" w:rsidRPr="00782EC0" w14:paraId="4D2573AC"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2668" w:type="pct"/>
          </w:tcPr>
          <w:p w14:paraId="05EA09D9" w14:textId="77777777" w:rsidR="00D64FFF" w:rsidRPr="00782EC0" w:rsidRDefault="00D64FFF" w:rsidP="008160AC">
            <w:pPr>
              <w:pStyle w:val="TableText"/>
              <w:ind w:firstLine="167"/>
              <w:jc w:val="left"/>
              <w:rPr>
                <w:b/>
                <w:bCs/>
              </w:rPr>
            </w:pPr>
          </w:p>
        </w:tc>
        <w:tc>
          <w:tcPr>
            <w:tcW w:w="777" w:type="pct"/>
          </w:tcPr>
          <w:p w14:paraId="7E888266" w14:textId="77777777" w:rsidR="00D64FFF" w:rsidRPr="00782EC0" w:rsidRDefault="00D64FFF" w:rsidP="008160AC">
            <w:pPr>
              <w:pStyle w:val="TableText"/>
              <w:tabs>
                <w:tab w:val="decimal" w:pos="316"/>
              </w:tabs>
              <w:ind w:left="-57" w:right="-57"/>
            </w:pPr>
          </w:p>
        </w:tc>
        <w:tc>
          <w:tcPr>
            <w:tcW w:w="777" w:type="pct"/>
          </w:tcPr>
          <w:p w14:paraId="55FF8893" w14:textId="77777777" w:rsidR="00D64FFF" w:rsidRPr="00782EC0" w:rsidRDefault="00D64FFF" w:rsidP="008160AC">
            <w:pPr>
              <w:pStyle w:val="TableText"/>
              <w:tabs>
                <w:tab w:val="decimal" w:pos="316"/>
              </w:tabs>
              <w:ind w:left="-57" w:right="-57"/>
            </w:pPr>
          </w:p>
        </w:tc>
        <w:tc>
          <w:tcPr>
            <w:tcW w:w="777" w:type="pct"/>
            <w:vAlign w:val="top"/>
          </w:tcPr>
          <w:p w14:paraId="4727639E" w14:textId="4B0C8814" w:rsidR="00D64FFF" w:rsidRPr="00782EC0" w:rsidRDefault="00D64FFF" w:rsidP="008160AC">
            <w:pPr>
              <w:pStyle w:val="TableText"/>
              <w:tabs>
                <w:tab w:val="decimal" w:pos="316"/>
              </w:tabs>
              <w:ind w:left="-57" w:right="-57"/>
            </w:pPr>
            <w:r w:rsidRPr="00782EC0">
              <w:t>(0.001)</w:t>
            </w:r>
          </w:p>
        </w:tc>
      </w:tr>
      <w:tr w:rsidR="00F46D95" w:rsidRPr="00782EC0" w14:paraId="3BE9C5AB"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668" w:type="pct"/>
          </w:tcPr>
          <w:p w14:paraId="30D36E11" w14:textId="77777777" w:rsidR="00D64FFF" w:rsidRPr="00782EC0" w:rsidRDefault="00D64FFF" w:rsidP="008160AC">
            <w:pPr>
              <w:pStyle w:val="TableText"/>
              <w:ind w:firstLine="167"/>
              <w:jc w:val="left"/>
              <w:rPr>
                <w:b/>
                <w:bCs/>
              </w:rPr>
            </w:pPr>
            <w:r w:rsidRPr="00782EC0">
              <w:rPr>
                <w:b/>
                <w:bCs/>
              </w:rPr>
              <w:t>Divorced/Separated</w:t>
            </w:r>
          </w:p>
        </w:tc>
        <w:tc>
          <w:tcPr>
            <w:tcW w:w="777" w:type="pct"/>
          </w:tcPr>
          <w:p w14:paraId="3A32612F" w14:textId="77777777" w:rsidR="00D64FFF" w:rsidRPr="00782EC0" w:rsidRDefault="00D64FFF" w:rsidP="008160AC">
            <w:pPr>
              <w:pStyle w:val="TableText"/>
              <w:tabs>
                <w:tab w:val="decimal" w:pos="316"/>
              </w:tabs>
              <w:ind w:left="-57" w:right="-57"/>
            </w:pPr>
          </w:p>
        </w:tc>
        <w:tc>
          <w:tcPr>
            <w:tcW w:w="777" w:type="pct"/>
          </w:tcPr>
          <w:p w14:paraId="39C72E34" w14:textId="77777777" w:rsidR="00D64FFF" w:rsidRPr="00782EC0" w:rsidRDefault="00D64FFF" w:rsidP="008160AC">
            <w:pPr>
              <w:pStyle w:val="TableText"/>
              <w:tabs>
                <w:tab w:val="decimal" w:pos="316"/>
              </w:tabs>
              <w:ind w:left="-57" w:right="-57"/>
            </w:pPr>
          </w:p>
        </w:tc>
        <w:tc>
          <w:tcPr>
            <w:tcW w:w="777" w:type="pct"/>
            <w:vAlign w:val="top"/>
          </w:tcPr>
          <w:p w14:paraId="29444A79" w14:textId="7249D7D1" w:rsidR="00D64FFF" w:rsidRPr="00782EC0" w:rsidRDefault="00D64FFF" w:rsidP="008160AC">
            <w:pPr>
              <w:pStyle w:val="TableText"/>
              <w:tabs>
                <w:tab w:val="decimal" w:pos="316"/>
              </w:tabs>
              <w:ind w:left="-57" w:right="-57"/>
            </w:pPr>
            <w:r w:rsidRPr="00782EC0">
              <w:t>-0.015***</w:t>
            </w:r>
          </w:p>
        </w:tc>
      </w:tr>
      <w:tr w:rsidR="00F46D95" w:rsidRPr="00782EC0" w14:paraId="0FC7F311"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2668" w:type="pct"/>
          </w:tcPr>
          <w:p w14:paraId="1251166D" w14:textId="77777777" w:rsidR="00D64FFF" w:rsidRPr="00782EC0" w:rsidRDefault="00D64FFF" w:rsidP="008160AC">
            <w:pPr>
              <w:pStyle w:val="TableText"/>
              <w:ind w:firstLine="167"/>
              <w:jc w:val="left"/>
              <w:rPr>
                <w:b/>
                <w:bCs/>
              </w:rPr>
            </w:pPr>
          </w:p>
        </w:tc>
        <w:tc>
          <w:tcPr>
            <w:tcW w:w="777" w:type="pct"/>
          </w:tcPr>
          <w:p w14:paraId="4BD61D40" w14:textId="77777777" w:rsidR="00D64FFF" w:rsidRPr="00782EC0" w:rsidRDefault="00D64FFF" w:rsidP="008160AC">
            <w:pPr>
              <w:pStyle w:val="TableText"/>
              <w:tabs>
                <w:tab w:val="decimal" w:pos="316"/>
              </w:tabs>
              <w:ind w:left="-57" w:right="-57"/>
            </w:pPr>
          </w:p>
        </w:tc>
        <w:tc>
          <w:tcPr>
            <w:tcW w:w="777" w:type="pct"/>
          </w:tcPr>
          <w:p w14:paraId="702D0F4B" w14:textId="77777777" w:rsidR="00D64FFF" w:rsidRPr="00782EC0" w:rsidRDefault="00D64FFF" w:rsidP="008160AC">
            <w:pPr>
              <w:pStyle w:val="TableText"/>
              <w:tabs>
                <w:tab w:val="decimal" w:pos="316"/>
              </w:tabs>
              <w:ind w:left="-57" w:right="-57"/>
            </w:pPr>
          </w:p>
        </w:tc>
        <w:tc>
          <w:tcPr>
            <w:tcW w:w="777" w:type="pct"/>
            <w:vAlign w:val="top"/>
          </w:tcPr>
          <w:p w14:paraId="0BB0916E" w14:textId="38318F8B" w:rsidR="00D64FFF" w:rsidRPr="00782EC0" w:rsidRDefault="00D64FFF" w:rsidP="008160AC">
            <w:pPr>
              <w:pStyle w:val="TableText"/>
              <w:tabs>
                <w:tab w:val="decimal" w:pos="316"/>
              </w:tabs>
              <w:ind w:left="-57" w:right="-57"/>
            </w:pPr>
            <w:r w:rsidRPr="00782EC0">
              <w:t>(0.002)</w:t>
            </w:r>
          </w:p>
        </w:tc>
      </w:tr>
      <w:tr w:rsidR="00F46D95" w:rsidRPr="00782EC0" w14:paraId="6C08366F"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668" w:type="pct"/>
          </w:tcPr>
          <w:p w14:paraId="04C49F4F" w14:textId="77777777" w:rsidR="00D64FFF" w:rsidRPr="00782EC0" w:rsidRDefault="00D64FFF" w:rsidP="008160AC">
            <w:pPr>
              <w:pStyle w:val="TableText"/>
              <w:ind w:firstLine="167"/>
              <w:jc w:val="left"/>
              <w:rPr>
                <w:b/>
                <w:bCs/>
              </w:rPr>
            </w:pPr>
            <w:r w:rsidRPr="00782EC0">
              <w:rPr>
                <w:b/>
                <w:bCs/>
              </w:rPr>
              <w:t xml:space="preserve">Widowed </w:t>
            </w:r>
          </w:p>
        </w:tc>
        <w:tc>
          <w:tcPr>
            <w:tcW w:w="777" w:type="pct"/>
          </w:tcPr>
          <w:p w14:paraId="06203BCC" w14:textId="77777777" w:rsidR="00D64FFF" w:rsidRPr="00782EC0" w:rsidRDefault="00D64FFF" w:rsidP="008160AC">
            <w:pPr>
              <w:pStyle w:val="TableText"/>
              <w:tabs>
                <w:tab w:val="decimal" w:pos="316"/>
              </w:tabs>
              <w:ind w:left="-57" w:right="-57"/>
            </w:pPr>
          </w:p>
        </w:tc>
        <w:tc>
          <w:tcPr>
            <w:tcW w:w="777" w:type="pct"/>
          </w:tcPr>
          <w:p w14:paraId="1DA2A707" w14:textId="77777777" w:rsidR="00D64FFF" w:rsidRPr="00782EC0" w:rsidRDefault="00D64FFF" w:rsidP="008160AC">
            <w:pPr>
              <w:pStyle w:val="TableText"/>
              <w:tabs>
                <w:tab w:val="decimal" w:pos="316"/>
              </w:tabs>
              <w:ind w:left="-57" w:right="-57"/>
            </w:pPr>
          </w:p>
        </w:tc>
        <w:tc>
          <w:tcPr>
            <w:tcW w:w="777" w:type="pct"/>
            <w:vAlign w:val="top"/>
          </w:tcPr>
          <w:p w14:paraId="03EE6793" w14:textId="5DDF83D1" w:rsidR="00D64FFF" w:rsidRPr="00782EC0" w:rsidRDefault="00D64FFF" w:rsidP="008160AC">
            <w:pPr>
              <w:pStyle w:val="TableText"/>
              <w:tabs>
                <w:tab w:val="decimal" w:pos="316"/>
              </w:tabs>
              <w:ind w:left="-57" w:right="-57"/>
            </w:pPr>
            <w:r w:rsidRPr="00782EC0">
              <w:t>-0.052***</w:t>
            </w:r>
          </w:p>
        </w:tc>
      </w:tr>
      <w:tr w:rsidR="00F46D95" w:rsidRPr="00782EC0" w14:paraId="403A54E8"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2668" w:type="pct"/>
          </w:tcPr>
          <w:p w14:paraId="121D3DD5" w14:textId="77777777" w:rsidR="00D64FFF" w:rsidRPr="00782EC0" w:rsidRDefault="00D64FFF" w:rsidP="008160AC">
            <w:pPr>
              <w:pStyle w:val="TableText"/>
              <w:ind w:firstLine="167"/>
              <w:jc w:val="left"/>
              <w:rPr>
                <w:b/>
                <w:bCs/>
              </w:rPr>
            </w:pPr>
          </w:p>
        </w:tc>
        <w:tc>
          <w:tcPr>
            <w:tcW w:w="777" w:type="pct"/>
          </w:tcPr>
          <w:p w14:paraId="06D9D173" w14:textId="77777777" w:rsidR="00D64FFF" w:rsidRPr="00782EC0" w:rsidRDefault="00D64FFF" w:rsidP="008160AC">
            <w:pPr>
              <w:pStyle w:val="TableText"/>
              <w:tabs>
                <w:tab w:val="decimal" w:pos="316"/>
              </w:tabs>
              <w:ind w:left="-57" w:right="-57"/>
            </w:pPr>
          </w:p>
        </w:tc>
        <w:tc>
          <w:tcPr>
            <w:tcW w:w="777" w:type="pct"/>
          </w:tcPr>
          <w:p w14:paraId="6D44DDAD" w14:textId="77777777" w:rsidR="00D64FFF" w:rsidRPr="00782EC0" w:rsidRDefault="00D64FFF" w:rsidP="008160AC">
            <w:pPr>
              <w:pStyle w:val="TableText"/>
              <w:tabs>
                <w:tab w:val="decimal" w:pos="316"/>
              </w:tabs>
              <w:ind w:left="-57" w:right="-57"/>
            </w:pPr>
          </w:p>
        </w:tc>
        <w:tc>
          <w:tcPr>
            <w:tcW w:w="777" w:type="pct"/>
            <w:vAlign w:val="top"/>
          </w:tcPr>
          <w:p w14:paraId="05F918D5" w14:textId="7F67B861" w:rsidR="00D64FFF" w:rsidRPr="00782EC0" w:rsidRDefault="00D64FFF" w:rsidP="008160AC">
            <w:pPr>
              <w:pStyle w:val="TableText"/>
              <w:tabs>
                <w:tab w:val="decimal" w:pos="316"/>
              </w:tabs>
              <w:ind w:left="-57" w:right="-57"/>
            </w:pPr>
            <w:r w:rsidRPr="00782EC0">
              <w:t>(0.004)</w:t>
            </w:r>
          </w:p>
        </w:tc>
      </w:tr>
      <w:tr w:rsidR="00F46D95" w:rsidRPr="00782EC0" w14:paraId="2D7174E6"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668" w:type="pct"/>
          </w:tcPr>
          <w:p w14:paraId="73AC4239" w14:textId="77777777" w:rsidR="00F46D95" w:rsidRPr="00782EC0" w:rsidRDefault="00F46D95" w:rsidP="00F46D95">
            <w:pPr>
              <w:pStyle w:val="TableText"/>
              <w:tabs>
                <w:tab w:val="decimal" w:pos="466"/>
              </w:tabs>
              <w:rPr>
                <w:b/>
                <w:bCs/>
              </w:rPr>
            </w:pPr>
            <w:r w:rsidRPr="00782EC0">
              <w:rPr>
                <w:b/>
                <w:bCs/>
              </w:rPr>
              <w:t>Geographic Location (Ref: Dublin):</w:t>
            </w:r>
          </w:p>
        </w:tc>
        <w:tc>
          <w:tcPr>
            <w:tcW w:w="777" w:type="pct"/>
          </w:tcPr>
          <w:p w14:paraId="32757C5E" w14:textId="77777777" w:rsidR="00F46D95" w:rsidRPr="00782EC0" w:rsidRDefault="00F46D95" w:rsidP="008160AC">
            <w:pPr>
              <w:pStyle w:val="TableText"/>
              <w:tabs>
                <w:tab w:val="decimal" w:pos="466"/>
              </w:tabs>
              <w:ind w:left="-57" w:right="-57"/>
            </w:pPr>
          </w:p>
        </w:tc>
        <w:tc>
          <w:tcPr>
            <w:tcW w:w="777" w:type="pct"/>
          </w:tcPr>
          <w:p w14:paraId="6030FF22" w14:textId="77777777" w:rsidR="00F46D95" w:rsidRPr="00782EC0" w:rsidRDefault="00F46D95" w:rsidP="008160AC">
            <w:pPr>
              <w:pStyle w:val="TableText"/>
              <w:tabs>
                <w:tab w:val="decimal" w:pos="466"/>
              </w:tabs>
              <w:ind w:left="-57" w:right="-57"/>
            </w:pPr>
          </w:p>
        </w:tc>
        <w:tc>
          <w:tcPr>
            <w:tcW w:w="777" w:type="pct"/>
          </w:tcPr>
          <w:p w14:paraId="2FECE09B" w14:textId="15DDA915" w:rsidR="00F46D95" w:rsidRPr="00782EC0" w:rsidRDefault="00F46D95" w:rsidP="008160AC">
            <w:pPr>
              <w:pStyle w:val="TableText"/>
              <w:tabs>
                <w:tab w:val="decimal" w:pos="466"/>
              </w:tabs>
              <w:ind w:left="-57" w:right="-57"/>
            </w:pPr>
          </w:p>
        </w:tc>
      </w:tr>
      <w:tr w:rsidR="00F46D95" w:rsidRPr="00782EC0" w14:paraId="1ACC4B04"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2668" w:type="pct"/>
          </w:tcPr>
          <w:p w14:paraId="749E662E" w14:textId="77777777" w:rsidR="00D64FFF" w:rsidRPr="00782EC0" w:rsidRDefault="00D64FFF" w:rsidP="008160AC">
            <w:pPr>
              <w:pStyle w:val="TableText"/>
              <w:ind w:firstLine="167"/>
              <w:rPr>
                <w:b/>
                <w:bCs/>
              </w:rPr>
            </w:pPr>
            <w:r w:rsidRPr="00782EC0">
              <w:rPr>
                <w:b/>
                <w:bCs/>
              </w:rPr>
              <w:t xml:space="preserve">Border </w:t>
            </w:r>
          </w:p>
        </w:tc>
        <w:tc>
          <w:tcPr>
            <w:tcW w:w="777" w:type="pct"/>
          </w:tcPr>
          <w:p w14:paraId="7BC2EF9D" w14:textId="77777777" w:rsidR="00D64FFF" w:rsidRPr="00782EC0" w:rsidRDefault="00D64FFF" w:rsidP="008160AC">
            <w:pPr>
              <w:pStyle w:val="TableText"/>
              <w:tabs>
                <w:tab w:val="decimal" w:pos="316"/>
              </w:tabs>
              <w:ind w:left="-57" w:right="-57"/>
            </w:pPr>
          </w:p>
        </w:tc>
        <w:tc>
          <w:tcPr>
            <w:tcW w:w="777" w:type="pct"/>
          </w:tcPr>
          <w:p w14:paraId="006F5273" w14:textId="77777777" w:rsidR="00D64FFF" w:rsidRPr="00782EC0" w:rsidRDefault="00D64FFF" w:rsidP="008160AC">
            <w:pPr>
              <w:pStyle w:val="TableText"/>
              <w:tabs>
                <w:tab w:val="decimal" w:pos="316"/>
              </w:tabs>
              <w:ind w:left="-57" w:right="-57"/>
            </w:pPr>
          </w:p>
        </w:tc>
        <w:tc>
          <w:tcPr>
            <w:tcW w:w="777" w:type="pct"/>
            <w:vAlign w:val="top"/>
          </w:tcPr>
          <w:p w14:paraId="49BAB55B" w14:textId="7E687387" w:rsidR="00D64FFF" w:rsidRPr="00782EC0" w:rsidRDefault="00D64FFF" w:rsidP="008160AC">
            <w:pPr>
              <w:pStyle w:val="TableText"/>
              <w:tabs>
                <w:tab w:val="decimal" w:pos="316"/>
              </w:tabs>
              <w:ind w:left="-57" w:right="-57"/>
            </w:pPr>
            <w:r w:rsidRPr="00782EC0">
              <w:t>-0.032***</w:t>
            </w:r>
          </w:p>
        </w:tc>
      </w:tr>
      <w:tr w:rsidR="00F46D95" w:rsidRPr="00782EC0" w14:paraId="16429F05"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668" w:type="pct"/>
          </w:tcPr>
          <w:p w14:paraId="2A66870F" w14:textId="77777777" w:rsidR="00D64FFF" w:rsidRPr="00782EC0" w:rsidRDefault="00D64FFF" w:rsidP="008160AC">
            <w:pPr>
              <w:pStyle w:val="TableText"/>
              <w:ind w:firstLine="167"/>
              <w:rPr>
                <w:b/>
                <w:bCs/>
              </w:rPr>
            </w:pPr>
          </w:p>
        </w:tc>
        <w:tc>
          <w:tcPr>
            <w:tcW w:w="777" w:type="pct"/>
          </w:tcPr>
          <w:p w14:paraId="3A58238A" w14:textId="77777777" w:rsidR="00D64FFF" w:rsidRPr="00782EC0" w:rsidRDefault="00D64FFF" w:rsidP="008160AC">
            <w:pPr>
              <w:pStyle w:val="TableText"/>
              <w:tabs>
                <w:tab w:val="decimal" w:pos="316"/>
              </w:tabs>
              <w:ind w:left="-57" w:right="-57"/>
            </w:pPr>
          </w:p>
        </w:tc>
        <w:tc>
          <w:tcPr>
            <w:tcW w:w="777" w:type="pct"/>
          </w:tcPr>
          <w:p w14:paraId="62583DD9" w14:textId="77777777" w:rsidR="00D64FFF" w:rsidRPr="00782EC0" w:rsidRDefault="00D64FFF" w:rsidP="008160AC">
            <w:pPr>
              <w:pStyle w:val="TableText"/>
              <w:tabs>
                <w:tab w:val="decimal" w:pos="316"/>
              </w:tabs>
              <w:ind w:left="-57" w:right="-57"/>
            </w:pPr>
          </w:p>
        </w:tc>
        <w:tc>
          <w:tcPr>
            <w:tcW w:w="777" w:type="pct"/>
            <w:vAlign w:val="top"/>
          </w:tcPr>
          <w:p w14:paraId="6E498A11" w14:textId="0D081154" w:rsidR="00D64FFF" w:rsidRPr="00782EC0" w:rsidRDefault="00D64FFF" w:rsidP="008160AC">
            <w:pPr>
              <w:pStyle w:val="TableText"/>
              <w:tabs>
                <w:tab w:val="decimal" w:pos="316"/>
              </w:tabs>
              <w:ind w:left="-57" w:right="-57"/>
            </w:pPr>
            <w:r w:rsidRPr="00782EC0">
              <w:t>(0.002)</w:t>
            </w:r>
          </w:p>
        </w:tc>
      </w:tr>
      <w:tr w:rsidR="00F46D95" w:rsidRPr="00782EC0" w14:paraId="2B72BBBA"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2668" w:type="pct"/>
          </w:tcPr>
          <w:p w14:paraId="14DB4B93" w14:textId="77777777" w:rsidR="00D64FFF" w:rsidRPr="00782EC0" w:rsidRDefault="00D64FFF" w:rsidP="008160AC">
            <w:pPr>
              <w:pStyle w:val="TableText"/>
              <w:ind w:firstLine="167"/>
              <w:rPr>
                <w:b/>
                <w:bCs/>
              </w:rPr>
            </w:pPr>
            <w:r w:rsidRPr="00782EC0">
              <w:rPr>
                <w:b/>
                <w:bCs/>
              </w:rPr>
              <w:t xml:space="preserve">West </w:t>
            </w:r>
          </w:p>
        </w:tc>
        <w:tc>
          <w:tcPr>
            <w:tcW w:w="777" w:type="pct"/>
          </w:tcPr>
          <w:p w14:paraId="3BEF0831" w14:textId="77777777" w:rsidR="00D64FFF" w:rsidRPr="00782EC0" w:rsidRDefault="00D64FFF" w:rsidP="008160AC">
            <w:pPr>
              <w:pStyle w:val="TableText"/>
              <w:tabs>
                <w:tab w:val="decimal" w:pos="316"/>
              </w:tabs>
              <w:ind w:left="-57" w:right="-57"/>
            </w:pPr>
          </w:p>
        </w:tc>
        <w:tc>
          <w:tcPr>
            <w:tcW w:w="777" w:type="pct"/>
          </w:tcPr>
          <w:p w14:paraId="5C1A05B5" w14:textId="77777777" w:rsidR="00D64FFF" w:rsidRPr="00782EC0" w:rsidRDefault="00D64FFF" w:rsidP="008160AC">
            <w:pPr>
              <w:pStyle w:val="TableText"/>
              <w:tabs>
                <w:tab w:val="decimal" w:pos="316"/>
              </w:tabs>
              <w:ind w:left="-57" w:right="-57"/>
            </w:pPr>
          </w:p>
        </w:tc>
        <w:tc>
          <w:tcPr>
            <w:tcW w:w="777" w:type="pct"/>
            <w:vAlign w:val="top"/>
          </w:tcPr>
          <w:p w14:paraId="6D59DCA6" w14:textId="1528C848" w:rsidR="00D64FFF" w:rsidRPr="00782EC0" w:rsidRDefault="00D64FFF" w:rsidP="008160AC">
            <w:pPr>
              <w:pStyle w:val="TableText"/>
              <w:tabs>
                <w:tab w:val="decimal" w:pos="316"/>
              </w:tabs>
              <w:ind w:left="-57" w:right="-57"/>
            </w:pPr>
            <w:r w:rsidRPr="00782EC0">
              <w:t>-0.017***</w:t>
            </w:r>
          </w:p>
        </w:tc>
      </w:tr>
      <w:tr w:rsidR="00F46D95" w:rsidRPr="00782EC0" w14:paraId="70E1E176"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668" w:type="pct"/>
          </w:tcPr>
          <w:p w14:paraId="6B9885F1" w14:textId="77777777" w:rsidR="00D64FFF" w:rsidRPr="00782EC0" w:rsidRDefault="00D64FFF" w:rsidP="008160AC">
            <w:pPr>
              <w:pStyle w:val="TableText"/>
              <w:ind w:firstLine="167"/>
              <w:rPr>
                <w:b/>
                <w:bCs/>
              </w:rPr>
            </w:pPr>
          </w:p>
        </w:tc>
        <w:tc>
          <w:tcPr>
            <w:tcW w:w="777" w:type="pct"/>
          </w:tcPr>
          <w:p w14:paraId="5557514E" w14:textId="77777777" w:rsidR="00D64FFF" w:rsidRPr="00782EC0" w:rsidRDefault="00D64FFF" w:rsidP="008160AC">
            <w:pPr>
              <w:pStyle w:val="TableText"/>
              <w:tabs>
                <w:tab w:val="decimal" w:pos="316"/>
              </w:tabs>
              <w:ind w:left="-57" w:right="-57"/>
            </w:pPr>
          </w:p>
        </w:tc>
        <w:tc>
          <w:tcPr>
            <w:tcW w:w="777" w:type="pct"/>
          </w:tcPr>
          <w:p w14:paraId="11D706C3" w14:textId="77777777" w:rsidR="00D64FFF" w:rsidRPr="00782EC0" w:rsidRDefault="00D64FFF" w:rsidP="008160AC">
            <w:pPr>
              <w:pStyle w:val="TableText"/>
              <w:tabs>
                <w:tab w:val="decimal" w:pos="316"/>
              </w:tabs>
              <w:ind w:left="-57" w:right="-57"/>
            </w:pPr>
          </w:p>
        </w:tc>
        <w:tc>
          <w:tcPr>
            <w:tcW w:w="777" w:type="pct"/>
            <w:vAlign w:val="top"/>
          </w:tcPr>
          <w:p w14:paraId="012B3020" w14:textId="61CE53AA" w:rsidR="00D64FFF" w:rsidRPr="00782EC0" w:rsidRDefault="00D64FFF" w:rsidP="008160AC">
            <w:pPr>
              <w:pStyle w:val="TableText"/>
              <w:tabs>
                <w:tab w:val="decimal" w:pos="316"/>
              </w:tabs>
              <w:ind w:left="-57" w:right="-57"/>
            </w:pPr>
            <w:r w:rsidRPr="00782EC0">
              <w:t>(0.002)</w:t>
            </w:r>
          </w:p>
        </w:tc>
      </w:tr>
      <w:tr w:rsidR="00F46D95" w:rsidRPr="00782EC0" w14:paraId="6AFE1654"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2668" w:type="pct"/>
          </w:tcPr>
          <w:p w14:paraId="249361A8" w14:textId="77777777" w:rsidR="00D64FFF" w:rsidRPr="00782EC0" w:rsidRDefault="00D64FFF" w:rsidP="008160AC">
            <w:pPr>
              <w:pStyle w:val="TableText"/>
              <w:ind w:firstLine="167"/>
              <w:rPr>
                <w:b/>
                <w:bCs/>
              </w:rPr>
            </w:pPr>
            <w:r w:rsidRPr="00782EC0">
              <w:rPr>
                <w:b/>
                <w:bCs/>
              </w:rPr>
              <w:t>Mid-West</w:t>
            </w:r>
          </w:p>
        </w:tc>
        <w:tc>
          <w:tcPr>
            <w:tcW w:w="777" w:type="pct"/>
          </w:tcPr>
          <w:p w14:paraId="45163DBA" w14:textId="77777777" w:rsidR="00D64FFF" w:rsidRPr="00782EC0" w:rsidRDefault="00D64FFF" w:rsidP="008160AC">
            <w:pPr>
              <w:pStyle w:val="TableText"/>
              <w:tabs>
                <w:tab w:val="decimal" w:pos="316"/>
              </w:tabs>
              <w:ind w:left="-57" w:right="-57"/>
            </w:pPr>
          </w:p>
        </w:tc>
        <w:tc>
          <w:tcPr>
            <w:tcW w:w="777" w:type="pct"/>
          </w:tcPr>
          <w:p w14:paraId="014ADE4B" w14:textId="77777777" w:rsidR="00D64FFF" w:rsidRPr="00782EC0" w:rsidRDefault="00D64FFF" w:rsidP="008160AC">
            <w:pPr>
              <w:pStyle w:val="TableText"/>
              <w:tabs>
                <w:tab w:val="decimal" w:pos="316"/>
              </w:tabs>
              <w:ind w:left="-57" w:right="-57"/>
            </w:pPr>
          </w:p>
        </w:tc>
        <w:tc>
          <w:tcPr>
            <w:tcW w:w="777" w:type="pct"/>
            <w:vAlign w:val="top"/>
          </w:tcPr>
          <w:p w14:paraId="303E8EEE" w14:textId="38737A08" w:rsidR="00D64FFF" w:rsidRPr="00782EC0" w:rsidRDefault="00D64FFF" w:rsidP="008160AC">
            <w:pPr>
              <w:pStyle w:val="TableText"/>
              <w:tabs>
                <w:tab w:val="decimal" w:pos="316"/>
              </w:tabs>
              <w:ind w:left="-57" w:right="-57"/>
            </w:pPr>
            <w:r w:rsidRPr="00782EC0">
              <w:t>-0.001</w:t>
            </w:r>
          </w:p>
        </w:tc>
      </w:tr>
      <w:tr w:rsidR="00F46D95" w:rsidRPr="00782EC0" w14:paraId="34789BB2"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668" w:type="pct"/>
          </w:tcPr>
          <w:p w14:paraId="30AB8000" w14:textId="77777777" w:rsidR="00D64FFF" w:rsidRPr="00782EC0" w:rsidRDefault="00D64FFF" w:rsidP="008160AC">
            <w:pPr>
              <w:pStyle w:val="TableText"/>
              <w:ind w:firstLine="167"/>
              <w:rPr>
                <w:b/>
                <w:bCs/>
              </w:rPr>
            </w:pPr>
          </w:p>
        </w:tc>
        <w:tc>
          <w:tcPr>
            <w:tcW w:w="777" w:type="pct"/>
          </w:tcPr>
          <w:p w14:paraId="3E5A5C63" w14:textId="77777777" w:rsidR="00D64FFF" w:rsidRPr="00782EC0" w:rsidRDefault="00D64FFF" w:rsidP="008160AC">
            <w:pPr>
              <w:pStyle w:val="TableText"/>
              <w:tabs>
                <w:tab w:val="decimal" w:pos="316"/>
              </w:tabs>
              <w:ind w:left="-57" w:right="-57"/>
            </w:pPr>
          </w:p>
        </w:tc>
        <w:tc>
          <w:tcPr>
            <w:tcW w:w="777" w:type="pct"/>
          </w:tcPr>
          <w:p w14:paraId="2B971A62" w14:textId="77777777" w:rsidR="00D64FFF" w:rsidRPr="00782EC0" w:rsidRDefault="00D64FFF" w:rsidP="008160AC">
            <w:pPr>
              <w:pStyle w:val="TableText"/>
              <w:tabs>
                <w:tab w:val="decimal" w:pos="316"/>
              </w:tabs>
              <w:ind w:left="-57" w:right="-57"/>
            </w:pPr>
          </w:p>
        </w:tc>
        <w:tc>
          <w:tcPr>
            <w:tcW w:w="777" w:type="pct"/>
            <w:vAlign w:val="top"/>
          </w:tcPr>
          <w:p w14:paraId="5EDBE1F7" w14:textId="1F77EF2C" w:rsidR="00D64FFF" w:rsidRPr="00782EC0" w:rsidRDefault="00D64FFF" w:rsidP="008160AC">
            <w:pPr>
              <w:pStyle w:val="TableText"/>
              <w:tabs>
                <w:tab w:val="decimal" w:pos="316"/>
              </w:tabs>
              <w:ind w:left="-57" w:right="-57"/>
            </w:pPr>
            <w:r w:rsidRPr="00782EC0">
              <w:t>(0.002)</w:t>
            </w:r>
          </w:p>
        </w:tc>
      </w:tr>
      <w:tr w:rsidR="00F46D95" w:rsidRPr="00782EC0" w14:paraId="61C031C3"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2668" w:type="pct"/>
          </w:tcPr>
          <w:p w14:paraId="11F9C2C6" w14:textId="77777777" w:rsidR="00D64FFF" w:rsidRPr="00782EC0" w:rsidRDefault="00D64FFF" w:rsidP="008160AC">
            <w:pPr>
              <w:pStyle w:val="TableText"/>
              <w:ind w:firstLine="167"/>
              <w:rPr>
                <w:b/>
                <w:bCs/>
              </w:rPr>
            </w:pPr>
            <w:r w:rsidRPr="00782EC0">
              <w:rPr>
                <w:b/>
                <w:bCs/>
              </w:rPr>
              <w:t>South-East</w:t>
            </w:r>
          </w:p>
        </w:tc>
        <w:tc>
          <w:tcPr>
            <w:tcW w:w="777" w:type="pct"/>
          </w:tcPr>
          <w:p w14:paraId="35B1E7DE" w14:textId="77777777" w:rsidR="00D64FFF" w:rsidRPr="00782EC0" w:rsidRDefault="00D64FFF" w:rsidP="008160AC">
            <w:pPr>
              <w:pStyle w:val="TableText"/>
              <w:tabs>
                <w:tab w:val="decimal" w:pos="316"/>
              </w:tabs>
              <w:ind w:left="-57" w:right="-57"/>
            </w:pPr>
          </w:p>
        </w:tc>
        <w:tc>
          <w:tcPr>
            <w:tcW w:w="777" w:type="pct"/>
          </w:tcPr>
          <w:p w14:paraId="0519037F" w14:textId="77777777" w:rsidR="00D64FFF" w:rsidRPr="00782EC0" w:rsidRDefault="00D64FFF" w:rsidP="008160AC">
            <w:pPr>
              <w:pStyle w:val="TableText"/>
              <w:tabs>
                <w:tab w:val="decimal" w:pos="316"/>
              </w:tabs>
              <w:ind w:left="-57" w:right="-57"/>
            </w:pPr>
          </w:p>
        </w:tc>
        <w:tc>
          <w:tcPr>
            <w:tcW w:w="777" w:type="pct"/>
            <w:vAlign w:val="top"/>
          </w:tcPr>
          <w:p w14:paraId="2BA7DC6E" w14:textId="626169B3" w:rsidR="00D64FFF" w:rsidRPr="00782EC0" w:rsidRDefault="00D64FFF" w:rsidP="008160AC">
            <w:pPr>
              <w:pStyle w:val="TableText"/>
              <w:tabs>
                <w:tab w:val="decimal" w:pos="316"/>
              </w:tabs>
              <w:ind w:left="-57" w:right="-57"/>
            </w:pPr>
            <w:r w:rsidRPr="00782EC0">
              <w:t>-0.017***</w:t>
            </w:r>
          </w:p>
        </w:tc>
      </w:tr>
      <w:tr w:rsidR="00F46D95" w:rsidRPr="00782EC0" w14:paraId="4D8B3D8D"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668" w:type="pct"/>
          </w:tcPr>
          <w:p w14:paraId="254202D2" w14:textId="77777777" w:rsidR="00D64FFF" w:rsidRPr="00782EC0" w:rsidRDefault="00D64FFF" w:rsidP="008160AC">
            <w:pPr>
              <w:pStyle w:val="TableText"/>
              <w:ind w:firstLine="167"/>
              <w:rPr>
                <w:b/>
                <w:bCs/>
              </w:rPr>
            </w:pPr>
          </w:p>
        </w:tc>
        <w:tc>
          <w:tcPr>
            <w:tcW w:w="777" w:type="pct"/>
          </w:tcPr>
          <w:p w14:paraId="70730B3A" w14:textId="77777777" w:rsidR="00D64FFF" w:rsidRPr="00782EC0" w:rsidRDefault="00D64FFF" w:rsidP="008160AC">
            <w:pPr>
              <w:pStyle w:val="TableText"/>
              <w:tabs>
                <w:tab w:val="decimal" w:pos="316"/>
              </w:tabs>
              <w:ind w:left="-57" w:right="-57"/>
            </w:pPr>
          </w:p>
        </w:tc>
        <w:tc>
          <w:tcPr>
            <w:tcW w:w="777" w:type="pct"/>
          </w:tcPr>
          <w:p w14:paraId="0882A137" w14:textId="77777777" w:rsidR="00D64FFF" w:rsidRPr="00782EC0" w:rsidRDefault="00D64FFF" w:rsidP="008160AC">
            <w:pPr>
              <w:pStyle w:val="TableText"/>
              <w:tabs>
                <w:tab w:val="decimal" w:pos="316"/>
              </w:tabs>
              <w:ind w:left="-57" w:right="-57"/>
            </w:pPr>
          </w:p>
        </w:tc>
        <w:tc>
          <w:tcPr>
            <w:tcW w:w="777" w:type="pct"/>
            <w:vAlign w:val="top"/>
          </w:tcPr>
          <w:p w14:paraId="166F7940" w14:textId="5C50E11F" w:rsidR="00D64FFF" w:rsidRPr="00782EC0" w:rsidRDefault="00D64FFF" w:rsidP="008160AC">
            <w:pPr>
              <w:pStyle w:val="TableText"/>
              <w:tabs>
                <w:tab w:val="decimal" w:pos="316"/>
              </w:tabs>
              <w:ind w:left="-57" w:right="-57"/>
            </w:pPr>
            <w:r w:rsidRPr="00782EC0">
              <w:t>(0.002)</w:t>
            </w:r>
          </w:p>
        </w:tc>
      </w:tr>
      <w:tr w:rsidR="00F46D95" w:rsidRPr="00782EC0" w14:paraId="40E8F7EA"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2668" w:type="pct"/>
          </w:tcPr>
          <w:p w14:paraId="71C537FD" w14:textId="77777777" w:rsidR="00D64FFF" w:rsidRPr="00782EC0" w:rsidRDefault="00D64FFF" w:rsidP="008160AC">
            <w:pPr>
              <w:pStyle w:val="TableText"/>
              <w:ind w:firstLine="167"/>
              <w:rPr>
                <w:b/>
                <w:bCs/>
              </w:rPr>
            </w:pPr>
            <w:r w:rsidRPr="00782EC0">
              <w:rPr>
                <w:b/>
                <w:bCs/>
              </w:rPr>
              <w:t>South-West</w:t>
            </w:r>
          </w:p>
        </w:tc>
        <w:tc>
          <w:tcPr>
            <w:tcW w:w="777" w:type="pct"/>
          </w:tcPr>
          <w:p w14:paraId="3601E916" w14:textId="77777777" w:rsidR="00D64FFF" w:rsidRPr="00782EC0" w:rsidRDefault="00D64FFF" w:rsidP="008160AC">
            <w:pPr>
              <w:pStyle w:val="TableText"/>
              <w:tabs>
                <w:tab w:val="decimal" w:pos="316"/>
              </w:tabs>
              <w:ind w:left="-57" w:right="-57"/>
            </w:pPr>
          </w:p>
        </w:tc>
        <w:tc>
          <w:tcPr>
            <w:tcW w:w="777" w:type="pct"/>
          </w:tcPr>
          <w:p w14:paraId="0257B45B" w14:textId="77777777" w:rsidR="00D64FFF" w:rsidRPr="00782EC0" w:rsidRDefault="00D64FFF" w:rsidP="008160AC">
            <w:pPr>
              <w:pStyle w:val="TableText"/>
              <w:tabs>
                <w:tab w:val="decimal" w:pos="316"/>
              </w:tabs>
              <w:ind w:left="-57" w:right="-57"/>
            </w:pPr>
          </w:p>
        </w:tc>
        <w:tc>
          <w:tcPr>
            <w:tcW w:w="777" w:type="pct"/>
            <w:vAlign w:val="top"/>
          </w:tcPr>
          <w:p w14:paraId="79AEC5D8" w14:textId="1AD21863" w:rsidR="00D64FFF" w:rsidRPr="00782EC0" w:rsidRDefault="00D64FFF" w:rsidP="008160AC">
            <w:pPr>
              <w:pStyle w:val="TableText"/>
              <w:tabs>
                <w:tab w:val="decimal" w:pos="316"/>
              </w:tabs>
              <w:ind w:left="-57" w:right="-57"/>
            </w:pPr>
            <w:r w:rsidRPr="00782EC0">
              <w:t>0.001</w:t>
            </w:r>
          </w:p>
        </w:tc>
      </w:tr>
      <w:tr w:rsidR="00F46D95" w:rsidRPr="00782EC0" w14:paraId="26BF2D3B"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668" w:type="pct"/>
          </w:tcPr>
          <w:p w14:paraId="447BB3EF" w14:textId="77777777" w:rsidR="00D64FFF" w:rsidRPr="00782EC0" w:rsidRDefault="00D64FFF" w:rsidP="008160AC">
            <w:pPr>
              <w:pStyle w:val="TableText"/>
              <w:ind w:firstLine="167"/>
              <w:rPr>
                <w:b/>
                <w:bCs/>
              </w:rPr>
            </w:pPr>
          </w:p>
        </w:tc>
        <w:tc>
          <w:tcPr>
            <w:tcW w:w="777" w:type="pct"/>
          </w:tcPr>
          <w:p w14:paraId="58B2AF30" w14:textId="77777777" w:rsidR="00D64FFF" w:rsidRPr="00782EC0" w:rsidRDefault="00D64FFF" w:rsidP="008160AC">
            <w:pPr>
              <w:pStyle w:val="TableText"/>
              <w:tabs>
                <w:tab w:val="decimal" w:pos="316"/>
              </w:tabs>
              <w:ind w:left="-57" w:right="-57"/>
            </w:pPr>
          </w:p>
        </w:tc>
        <w:tc>
          <w:tcPr>
            <w:tcW w:w="777" w:type="pct"/>
          </w:tcPr>
          <w:p w14:paraId="59F7BCB2" w14:textId="77777777" w:rsidR="00D64FFF" w:rsidRPr="00782EC0" w:rsidRDefault="00D64FFF" w:rsidP="008160AC">
            <w:pPr>
              <w:pStyle w:val="TableText"/>
              <w:tabs>
                <w:tab w:val="decimal" w:pos="316"/>
              </w:tabs>
              <w:ind w:left="-57" w:right="-57"/>
            </w:pPr>
          </w:p>
        </w:tc>
        <w:tc>
          <w:tcPr>
            <w:tcW w:w="777" w:type="pct"/>
            <w:vAlign w:val="top"/>
          </w:tcPr>
          <w:p w14:paraId="100EE6F6" w14:textId="1D8BB8F1" w:rsidR="00D64FFF" w:rsidRPr="00782EC0" w:rsidRDefault="00D64FFF" w:rsidP="008160AC">
            <w:pPr>
              <w:pStyle w:val="TableText"/>
              <w:tabs>
                <w:tab w:val="decimal" w:pos="316"/>
              </w:tabs>
              <w:ind w:left="-57" w:right="-57"/>
            </w:pPr>
            <w:r w:rsidRPr="00782EC0">
              <w:t>(0.001)</w:t>
            </w:r>
          </w:p>
        </w:tc>
      </w:tr>
      <w:tr w:rsidR="00F46D95" w:rsidRPr="00782EC0" w14:paraId="32745116"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2668" w:type="pct"/>
          </w:tcPr>
          <w:p w14:paraId="0F36FD50" w14:textId="77777777" w:rsidR="00D64FFF" w:rsidRPr="00782EC0" w:rsidRDefault="00D64FFF" w:rsidP="008160AC">
            <w:pPr>
              <w:pStyle w:val="TableText"/>
              <w:ind w:firstLine="167"/>
              <w:rPr>
                <w:b/>
                <w:bCs/>
              </w:rPr>
            </w:pPr>
            <w:r w:rsidRPr="00782EC0">
              <w:rPr>
                <w:b/>
                <w:bCs/>
              </w:rPr>
              <w:t>Mid-East</w:t>
            </w:r>
          </w:p>
        </w:tc>
        <w:tc>
          <w:tcPr>
            <w:tcW w:w="777" w:type="pct"/>
          </w:tcPr>
          <w:p w14:paraId="4BA0A779" w14:textId="77777777" w:rsidR="00D64FFF" w:rsidRPr="00782EC0" w:rsidRDefault="00D64FFF" w:rsidP="008160AC">
            <w:pPr>
              <w:pStyle w:val="TableText"/>
              <w:tabs>
                <w:tab w:val="decimal" w:pos="316"/>
              </w:tabs>
              <w:ind w:left="-57" w:right="-57"/>
            </w:pPr>
          </w:p>
        </w:tc>
        <w:tc>
          <w:tcPr>
            <w:tcW w:w="777" w:type="pct"/>
          </w:tcPr>
          <w:p w14:paraId="6D45BCBF" w14:textId="77777777" w:rsidR="00D64FFF" w:rsidRPr="00782EC0" w:rsidRDefault="00D64FFF" w:rsidP="008160AC">
            <w:pPr>
              <w:pStyle w:val="TableText"/>
              <w:tabs>
                <w:tab w:val="decimal" w:pos="316"/>
              </w:tabs>
              <w:ind w:left="-57" w:right="-57"/>
            </w:pPr>
          </w:p>
        </w:tc>
        <w:tc>
          <w:tcPr>
            <w:tcW w:w="777" w:type="pct"/>
            <w:vAlign w:val="top"/>
          </w:tcPr>
          <w:p w14:paraId="2766EBE4" w14:textId="5C6F624F" w:rsidR="00D64FFF" w:rsidRPr="00782EC0" w:rsidRDefault="00D64FFF" w:rsidP="008160AC">
            <w:pPr>
              <w:pStyle w:val="TableText"/>
              <w:tabs>
                <w:tab w:val="decimal" w:pos="316"/>
              </w:tabs>
              <w:ind w:left="-57" w:right="-57"/>
            </w:pPr>
            <w:r w:rsidRPr="00782EC0">
              <w:t>-0.006***</w:t>
            </w:r>
          </w:p>
        </w:tc>
      </w:tr>
      <w:tr w:rsidR="00F46D95" w:rsidRPr="00782EC0" w14:paraId="1276FD85"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668" w:type="pct"/>
          </w:tcPr>
          <w:p w14:paraId="335788DE" w14:textId="77777777" w:rsidR="00D64FFF" w:rsidRPr="00782EC0" w:rsidRDefault="00D64FFF" w:rsidP="008160AC">
            <w:pPr>
              <w:pStyle w:val="TableText"/>
              <w:ind w:firstLine="167"/>
              <w:rPr>
                <w:b/>
                <w:bCs/>
              </w:rPr>
            </w:pPr>
          </w:p>
        </w:tc>
        <w:tc>
          <w:tcPr>
            <w:tcW w:w="777" w:type="pct"/>
          </w:tcPr>
          <w:p w14:paraId="402A7840" w14:textId="77777777" w:rsidR="00D64FFF" w:rsidRPr="00782EC0" w:rsidRDefault="00D64FFF" w:rsidP="008160AC">
            <w:pPr>
              <w:pStyle w:val="TableText"/>
              <w:tabs>
                <w:tab w:val="decimal" w:pos="316"/>
              </w:tabs>
              <w:ind w:left="-57" w:right="-57"/>
            </w:pPr>
          </w:p>
        </w:tc>
        <w:tc>
          <w:tcPr>
            <w:tcW w:w="777" w:type="pct"/>
          </w:tcPr>
          <w:p w14:paraId="385413A8" w14:textId="77777777" w:rsidR="00D64FFF" w:rsidRPr="00782EC0" w:rsidRDefault="00D64FFF" w:rsidP="008160AC">
            <w:pPr>
              <w:pStyle w:val="TableText"/>
              <w:tabs>
                <w:tab w:val="decimal" w:pos="316"/>
              </w:tabs>
              <w:ind w:left="-57" w:right="-57"/>
            </w:pPr>
          </w:p>
        </w:tc>
        <w:tc>
          <w:tcPr>
            <w:tcW w:w="777" w:type="pct"/>
            <w:vAlign w:val="top"/>
          </w:tcPr>
          <w:p w14:paraId="0C82D6CC" w14:textId="0B633229" w:rsidR="00D64FFF" w:rsidRPr="00782EC0" w:rsidRDefault="00D64FFF" w:rsidP="008160AC">
            <w:pPr>
              <w:pStyle w:val="TableText"/>
              <w:tabs>
                <w:tab w:val="decimal" w:pos="316"/>
              </w:tabs>
              <w:ind w:left="-57" w:right="-57"/>
            </w:pPr>
            <w:r w:rsidRPr="00782EC0">
              <w:t>(0.002)</w:t>
            </w:r>
          </w:p>
        </w:tc>
      </w:tr>
      <w:tr w:rsidR="00F46D95" w:rsidRPr="00782EC0" w14:paraId="79C54372"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2668" w:type="pct"/>
          </w:tcPr>
          <w:p w14:paraId="79E88DA3" w14:textId="632F5CAC" w:rsidR="00D64FFF" w:rsidRPr="00782EC0" w:rsidRDefault="00D64FFF" w:rsidP="008160AC">
            <w:pPr>
              <w:pStyle w:val="TableText"/>
              <w:ind w:firstLine="167"/>
              <w:rPr>
                <w:b/>
                <w:bCs/>
              </w:rPr>
            </w:pPr>
            <w:r w:rsidRPr="00782EC0">
              <w:rPr>
                <w:b/>
                <w:bCs/>
              </w:rPr>
              <w:t xml:space="preserve">Midland </w:t>
            </w:r>
          </w:p>
        </w:tc>
        <w:tc>
          <w:tcPr>
            <w:tcW w:w="777" w:type="pct"/>
          </w:tcPr>
          <w:p w14:paraId="698E9A80" w14:textId="77777777" w:rsidR="00D64FFF" w:rsidRPr="00782EC0" w:rsidRDefault="00D64FFF" w:rsidP="008160AC">
            <w:pPr>
              <w:pStyle w:val="TableText"/>
              <w:tabs>
                <w:tab w:val="decimal" w:pos="316"/>
              </w:tabs>
              <w:ind w:left="-57" w:right="-57"/>
            </w:pPr>
          </w:p>
        </w:tc>
        <w:tc>
          <w:tcPr>
            <w:tcW w:w="777" w:type="pct"/>
          </w:tcPr>
          <w:p w14:paraId="1ECA1D1C" w14:textId="77777777" w:rsidR="00D64FFF" w:rsidRPr="00782EC0" w:rsidRDefault="00D64FFF" w:rsidP="008160AC">
            <w:pPr>
              <w:pStyle w:val="TableText"/>
              <w:tabs>
                <w:tab w:val="decimal" w:pos="316"/>
              </w:tabs>
              <w:ind w:left="-57" w:right="-57"/>
            </w:pPr>
          </w:p>
        </w:tc>
        <w:tc>
          <w:tcPr>
            <w:tcW w:w="777" w:type="pct"/>
            <w:vAlign w:val="top"/>
          </w:tcPr>
          <w:p w14:paraId="4ACB7145" w14:textId="37C168D5" w:rsidR="00D64FFF" w:rsidRPr="00782EC0" w:rsidRDefault="00D64FFF" w:rsidP="008160AC">
            <w:pPr>
              <w:pStyle w:val="TableText"/>
              <w:tabs>
                <w:tab w:val="decimal" w:pos="316"/>
              </w:tabs>
              <w:ind w:left="-57" w:right="-57"/>
            </w:pPr>
            <w:r w:rsidRPr="00782EC0">
              <w:t>-0.011***</w:t>
            </w:r>
          </w:p>
        </w:tc>
      </w:tr>
      <w:tr w:rsidR="00F46D95" w:rsidRPr="00782EC0" w14:paraId="5BABFBDC"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668" w:type="pct"/>
          </w:tcPr>
          <w:p w14:paraId="1FB97563" w14:textId="77777777" w:rsidR="00D64FFF" w:rsidRPr="00782EC0" w:rsidRDefault="00D64FFF" w:rsidP="008160AC">
            <w:pPr>
              <w:pStyle w:val="TableText"/>
              <w:ind w:firstLine="167"/>
              <w:rPr>
                <w:b/>
                <w:bCs/>
              </w:rPr>
            </w:pPr>
          </w:p>
        </w:tc>
        <w:tc>
          <w:tcPr>
            <w:tcW w:w="777" w:type="pct"/>
          </w:tcPr>
          <w:p w14:paraId="28D90BF1" w14:textId="77777777" w:rsidR="00D64FFF" w:rsidRPr="00782EC0" w:rsidRDefault="00D64FFF" w:rsidP="008160AC">
            <w:pPr>
              <w:pStyle w:val="TableText"/>
              <w:tabs>
                <w:tab w:val="decimal" w:pos="316"/>
              </w:tabs>
              <w:ind w:left="-57" w:right="-57"/>
            </w:pPr>
          </w:p>
        </w:tc>
        <w:tc>
          <w:tcPr>
            <w:tcW w:w="777" w:type="pct"/>
          </w:tcPr>
          <w:p w14:paraId="29ABE023" w14:textId="77777777" w:rsidR="00D64FFF" w:rsidRPr="00782EC0" w:rsidRDefault="00D64FFF" w:rsidP="008160AC">
            <w:pPr>
              <w:pStyle w:val="TableText"/>
              <w:tabs>
                <w:tab w:val="decimal" w:pos="316"/>
              </w:tabs>
              <w:ind w:left="-57" w:right="-57"/>
            </w:pPr>
          </w:p>
        </w:tc>
        <w:tc>
          <w:tcPr>
            <w:tcW w:w="777" w:type="pct"/>
            <w:vAlign w:val="top"/>
          </w:tcPr>
          <w:p w14:paraId="41C27269" w14:textId="4581CE50" w:rsidR="00D64FFF" w:rsidRPr="00782EC0" w:rsidRDefault="00D64FFF" w:rsidP="008160AC">
            <w:pPr>
              <w:pStyle w:val="TableText"/>
              <w:tabs>
                <w:tab w:val="decimal" w:pos="316"/>
              </w:tabs>
              <w:ind w:left="-57" w:right="-57"/>
            </w:pPr>
            <w:r w:rsidRPr="00782EC0">
              <w:t>(0.002)</w:t>
            </w:r>
          </w:p>
        </w:tc>
      </w:tr>
      <w:tr w:rsidR="00F46D95" w:rsidRPr="00782EC0" w14:paraId="5371753A"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2668" w:type="pct"/>
          </w:tcPr>
          <w:p w14:paraId="6FEA1F54" w14:textId="77777777" w:rsidR="00910404" w:rsidRPr="00782EC0" w:rsidRDefault="00910404" w:rsidP="00F46D95">
            <w:pPr>
              <w:pStyle w:val="TableText"/>
              <w:rPr>
                <w:b/>
                <w:bCs/>
              </w:rPr>
            </w:pPr>
          </w:p>
        </w:tc>
        <w:tc>
          <w:tcPr>
            <w:tcW w:w="777" w:type="pct"/>
          </w:tcPr>
          <w:p w14:paraId="03C0D5C0" w14:textId="77777777" w:rsidR="00910404" w:rsidRPr="00782EC0" w:rsidRDefault="00910404" w:rsidP="008160AC">
            <w:pPr>
              <w:pStyle w:val="TableText"/>
              <w:tabs>
                <w:tab w:val="decimal" w:pos="316"/>
              </w:tabs>
              <w:ind w:left="-57" w:right="-57"/>
            </w:pPr>
          </w:p>
        </w:tc>
        <w:tc>
          <w:tcPr>
            <w:tcW w:w="777" w:type="pct"/>
          </w:tcPr>
          <w:p w14:paraId="17D4E086" w14:textId="77777777" w:rsidR="00910404" w:rsidRPr="00782EC0" w:rsidRDefault="00910404" w:rsidP="008160AC">
            <w:pPr>
              <w:pStyle w:val="TableText"/>
              <w:tabs>
                <w:tab w:val="decimal" w:pos="316"/>
              </w:tabs>
              <w:ind w:left="-57" w:right="-57"/>
            </w:pPr>
          </w:p>
        </w:tc>
        <w:tc>
          <w:tcPr>
            <w:tcW w:w="777" w:type="pct"/>
          </w:tcPr>
          <w:p w14:paraId="5CB629E1" w14:textId="77777777" w:rsidR="00910404" w:rsidRPr="00782EC0" w:rsidRDefault="00910404" w:rsidP="008160AC">
            <w:pPr>
              <w:pStyle w:val="TableText"/>
              <w:tabs>
                <w:tab w:val="decimal" w:pos="316"/>
              </w:tabs>
              <w:ind w:left="-57" w:right="-57"/>
            </w:pPr>
          </w:p>
        </w:tc>
      </w:tr>
      <w:tr w:rsidR="00F46D95" w:rsidRPr="00782EC0" w14:paraId="05E2B7B5" w14:textId="77777777" w:rsidTr="000E74AD">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668" w:type="pct"/>
          </w:tcPr>
          <w:p w14:paraId="42AB1FC4" w14:textId="77777777" w:rsidR="00D64FFF" w:rsidRPr="00782EC0" w:rsidRDefault="00D64FFF" w:rsidP="00F46D95">
            <w:pPr>
              <w:pStyle w:val="TableText"/>
              <w:rPr>
                <w:b/>
                <w:bCs/>
              </w:rPr>
            </w:pPr>
            <w:r w:rsidRPr="00782EC0">
              <w:rPr>
                <w:b/>
                <w:bCs/>
              </w:rPr>
              <w:t>Observations</w:t>
            </w:r>
          </w:p>
        </w:tc>
        <w:tc>
          <w:tcPr>
            <w:tcW w:w="777" w:type="pct"/>
            <w:vAlign w:val="top"/>
          </w:tcPr>
          <w:p w14:paraId="39EE790C" w14:textId="3428C753" w:rsidR="00D64FFF" w:rsidRPr="00782EC0" w:rsidRDefault="00D64FFF" w:rsidP="008160AC">
            <w:pPr>
              <w:pStyle w:val="TableText"/>
              <w:ind w:left="-57" w:right="-57"/>
              <w:jc w:val="center"/>
            </w:pPr>
            <w:r w:rsidRPr="00782EC0">
              <w:t>302,444</w:t>
            </w:r>
          </w:p>
        </w:tc>
        <w:tc>
          <w:tcPr>
            <w:tcW w:w="777" w:type="pct"/>
            <w:vAlign w:val="top"/>
          </w:tcPr>
          <w:p w14:paraId="0CA688D8" w14:textId="5D32A918" w:rsidR="00D64FFF" w:rsidRPr="00782EC0" w:rsidRDefault="00D64FFF" w:rsidP="008160AC">
            <w:pPr>
              <w:pStyle w:val="TableText"/>
              <w:ind w:left="-57" w:right="-57"/>
              <w:jc w:val="center"/>
            </w:pPr>
            <w:r w:rsidRPr="00782EC0">
              <w:t>302,444</w:t>
            </w:r>
          </w:p>
        </w:tc>
        <w:tc>
          <w:tcPr>
            <w:tcW w:w="777" w:type="pct"/>
            <w:vAlign w:val="top"/>
          </w:tcPr>
          <w:p w14:paraId="6BDC84E2" w14:textId="7990D291" w:rsidR="00D64FFF" w:rsidRPr="00782EC0" w:rsidRDefault="00D64FFF" w:rsidP="008160AC">
            <w:pPr>
              <w:pStyle w:val="TableText"/>
              <w:ind w:left="-57" w:right="-57"/>
              <w:jc w:val="center"/>
            </w:pPr>
            <w:r w:rsidRPr="00782EC0">
              <w:t>302,444</w:t>
            </w:r>
          </w:p>
        </w:tc>
      </w:tr>
      <w:tr w:rsidR="00F46D95" w:rsidRPr="00782EC0" w14:paraId="3C02074D" w14:textId="77777777" w:rsidTr="000E74AD">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2668" w:type="pct"/>
          </w:tcPr>
          <w:p w14:paraId="65AE59EB" w14:textId="77777777" w:rsidR="00D64FFF" w:rsidRPr="00782EC0" w:rsidRDefault="00D64FFF" w:rsidP="00F46D95">
            <w:pPr>
              <w:pStyle w:val="TableText"/>
              <w:rPr>
                <w:b/>
                <w:bCs/>
              </w:rPr>
            </w:pPr>
            <w:r w:rsidRPr="00782EC0">
              <w:rPr>
                <w:b/>
                <w:bCs/>
              </w:rPr>
              <w:t>Pseudo R-squared</w:t>
            </w:r>
          </w:p>
        </w:tc>
        <w:tc>
          <w:tcPr>
            <w:tcW w:w="777" w:type="pct"/>
            <w:vAlign w:val="top"/>
          </w:tcPr>
          <w:p w14:paraId="6CBC6AEE" w14:textId="3A55FAE6" w:rsidR="00D64FFF" w:rsidRPr="00782EC0" w:rsidRDefault="00D64FFF" w:rsidP="008160AC">
            <w:pPr>
              <w:pStyle w:val="TableText"/>
              <w:tabs>
                <w:tab w:val="decimal" w:pos="316"/>
              </w:tabs>
              <w:ind w:left="-57" w:right="-57"/>
            </w:pPr>
            <w:r w:rsidRPr="00782EC0">
              <w:t>0.0213</w:t>
            </w:r>
          </w:p>
        </w:tc>
        <w:tc>
          <w:tcPr>
            <w:tcW w:w="777" w:type="pct"/>
            <w:vAlign w:val="top"/>
          </w:tcPr>
          <w:p w14:paraId="135F0F25" w14:textId="0CB5AD90" w:rsidR="00D64FFF" w:rsidRPr="00782EC0" w:rsidRDefault="00D64FFF" w:rsidP="008160AC">
            <w:pPr>
              <w:pStyle w:val="TableText"/>
              <w:tabs>
                <w:tab w:val="decimal" w:pos="316"/>
              </w:tabs>
              <w:ind w:left="-57" w:right="-57"/>
            </w:pPr>
            <w:r w:rsidRPr="00782EC0">
              <w:t>0.0344</w:t>
            </w:r>
          </w:p>
        </w:tc>
        <w:tc>
          <w:tcPr>
            <w:tcW w:w="777" w:type="pct"/>
            <w:vAlign w:val="top"/>
          </w:tcPr>
          <w:p w14:paraId="40D4BA76" w14:textId="271C0076" w:rsidR="00D64FFF" w:rsidRPr="00782EC0" w:rsidRDefault="00D64FFF" w:rsidP="008160AC">
            <w:pPr>
              <w:pStyle w:val="TableText"/>
              <w:tabs>
                <w:tab w:val="decimal" w:pos="316"/>
              </w:tabs>
              <w:ind w:left="-57" w:right="-57"/>
            </w:pPr>
            <w:r w:rsidRPr="00782EC0">
              <w:t>0.0845</w:t>
            </w:r>
          </w:p>
        </w:tc>
      </w:tr>
    </w:tbl>
    <w:p w14:paraId="34DEE4EC" w14:textId="77777777" w:rsidR="00910404" w:rsidRPr="00782EC0" w:rsidRDefault="00910404" w:rsidP="000838BD">
      <w:pPr>
        <w:pStyle w:val="Greyline"/>
        <w:rPr>
          <w:noProof w:val="0"/>
          <w:lang w:val="en-IE"/>
        </w:rPr>
      </w:pPr>
    </w:p>
    <w:p w14:paraId="6601044E" w14:textId="32563D20" w:rsidR="00910404" w:rsidRPr="00782EC0" w:rsidRDefault="00910404" w:rsidP="0047132E">
      <w:pPr>
        <w:pStyle w:val="Sourcesandnotes"/>
        <w:ind w:right="-46"/>
        <w:rPr>
          <w:i w:val="0"/>
          <w:iCs/>
        </w:rPr>
      </w:pPr>
      <w:r w:rsidRPr="00782EC0">
        <w:t>Source:</w:t>
      </w:r>
      <w:r w:rsidRPr="00782EC0">
        <w:tab/>
      </w:r>
      <w:r w:rsidRPr="00782EC0">
        <w:rPr>
          <w:i w:val="0"/>
          <w:iCs/>
        </w:rPr>
        <w:t>Derived by authors using 2016 Census microdata</w:t>
      </w:r>
      <w:r w:rsidR="00CA4532" w:rsidRPr="00782EC0">
        <w:rPr>
          <w:i w:val="0"/>
          <w:iCs/>
        </w:rPr>
        <w:t>.</w:t>
      </w:r>
    </w:p>
    <w:p w14:paraId="537BE9CD" w14:textId="5B37B209" w:rsidR="00910404" w:rsidRPr="00782EC0" w:rsidRDefault="00910404" w:rsidP="000E74AD">
      <w:pPr>
        <w:pStyle w:val="Sourcesandnotes"/>
        <w:keepNext w:val="0"/>
        <w:ind w:right="-45"/>
        <w:rPr>
          <w:i w:val="0"/>
          <w:iCs/>
        </w:rPr>
      </w:pPr>
      <w:r w:rsidRPr="00782EC0">
        <w:t>Note:</w:t>
      </w:r>
      <w:r w:rsidRPr="00782EC0">
        <w:tab/>
      </w:r>
      <w:r w:rsidRPr="00782EC0">
        <w:rPr>
          <w:i w:val="0"/>
          <w:iCs/>
        </w:rPr>
        <w:t>Working age population (15-64 years of age) in employment (</w:t>
      </w:r>
      <w:r w:rsidR="00EA1FB2" w:rsidRPr="00782EC0">
        <w:rPr>
          <w:i w:val="0"/>
          <w:iCs/>
        </w:rPr>
        <w:t>self-</w:t>
      </w:r>
      <w:r w:rsidRPr="00782EC0">
        <w:rPr>
          <w:i w:val="0"/>
          <w:iCs/>
        </w:rPr>
        <w:t>employe</w:t>
      </w:r>
      <w:r w:rsidR="00EA1FB2" w:rsidRPr="00782EC0">
        <w:rPr>
          <w:i w:val="0"/>
          <w:iCs/>
        </w:rPr>
        <w:t>d</w:t>
      </w:r>
      <w:r w:rsidRPr="00782EC0">
        <w:rPr>
          <w:i w:val="0"/>
          <w:iCs/>
        </w:rPr>
        <w:t xml:space="preserve"> only)</w:t>
      </w:r>
      <w:r w:rsidR="00F46D95" w:rsidRPr="00782EC0">
        <w:rPr>
          <w:i w:val="0"/>
          <w:iCs/>
        </w:rPr>
        <w:t>.</w:t>
      </w:r>
      <w:r w:rsidR="0047132E" w:rsidRPr="00782EC0">
        <w:rPr>
          <w:i w:val="0"/>
          <w:iCs/>
        </w:rPr>
        <w:t xml:space="preserve"> </w:t>
      </w:r>
      <w:r w:rsidR="006E458E" w:rsidRPr="00782EC0">
        <w:rPr>
          <w:i w:val="0"/>
          <w:iCs/>
        </w:rPr>
        <w:t>‘</w:t>
      </w:r>
      <w:r w:rsidR="00D64FFF" w:rsidRPr="00782EC0">
        <w:rPr>
          <w:i w:val="0"/>
          <w:iCs/>
        </w:rPr>
        <w:t>Not stated</w:t>
      </w:r>
      <w:r w:rsidR="006E458E" w:rsidRPr="00782EC0">
        <w:rPr>
          <w:i w:val="0"/>
          <w:iCs/>
        </w:rPr>
        <w:t>’</w:t>
      </w:r>
      <w:r w:rsidR="00D64FFF" w:rsidRPr="00782EC0">
        <w:rPr>
          <w:i w:val="0"/>
          <w:iCs/>
        </w:rPr>
        <w:t xml:space="preserve"> cases controlled for</w:t>
      </w:r>
      <w:r w:rsidR="0047132E" w:rsidRPr="00782EC0">
        <w:rPr>
          <w:i w:val="0"/>
          <w:iCs/>
        </w:rPr>
        <w:t xml:space="preserve"> </w:t>
      </w:r>
      <w:r w:rsidR="00D64FFF" w:rsidRPr="00782EC0">
        <w:rPr>
          <w:i w:val="0"/>
          <w:iCs/>
        </w:rPr>
        <w:t xml:space="preserve">in estimated </w:t>
      </w:r>
      <w:r w:rsidRPr="00782EC0">
        <w:rPr>
          <w:i w:val="0"/>
          <w:iCs/>
        </w:rPr>
        <w:t>specifications</w:t>
      </w:r>
      <w:r w:rsidR="00F46D95" w:rsidRPr="00782EC0">
        <w:rPr>
          <w:i w:val="0"/>
          <w:iCs/>
        </w:rPr>
        <w:t>.</w:t>
      </w:r>
      <w:r w:rsidR="0047132E" w:rsidRPr="00782EC0">
        <w:rPr>
          <w:i w:val="0"/>
          <w:iCs/>
        </w:rPr>
        <w:t xml:space="preserve"> </w:t>
      </w:r>
      <w:r w:rsidRPr="00782EC0">
        <w:rPr>
          <w:i w:val="0"/>
          <w:iCs/>
        </w:rPr>
        <w:t>Standard errors in parentheses; *** p&lt;0.01, ** p&lt;0.05, * p&lt;0.1.</w:t>
      </w:r>
    </w:p>
    <w:p w14:paraId="301AB625" w14:textId="3A50077F" w:rsidR="009D59B6" w:rsidRPr="00782EC0" w:rsidRDefault="006534C7" w:rsidP="006534C7">
      <w:pPr>
        <w:pStyle w:val="Tabletitle"/>
      </w:pPr>
      <w:bookmarkStart w:id="205" w:name="_Toc82080449"/>
      <w:r w:rsidRPr="00782EC0">
        <w:t xml:space="preserve">Table </w:t>
      </w:r>
      <w:r w:rsidR="00E34EA0" w:rsidRPr="00782EC0">
        <w:t>5</w:t>
      </w:r>
      <w:r w:rsidR="009D59B6" w:rsidRPr="00782EC0">
        <w:t>.</w:t>
      </w:r>
      <w:r w:rsidR="00736288" w:rsidRPr="00782EC0">
        <w:t>30</w:t>
      </w:r>
      <w:r w:rsidRPr="00782EC0">
        <w:tab/>
        <w:t>Impact of disability type on a person</w:t>
      </w:r>
      <w:r w:rsidR="006E458E" w:rsidRPr="00782EC0">
        <w:t>’</w:t>
      </w:r>
      <w:r w:rsidRPr="00782EC0">
        <w:t>s probability of self-employment by gender: 2016 (marginal effects)</w:t>
      </w:r>
      <w:bookmarkEnd w:id="205"/>
    </w:p>
    <w:tbl>
      <w:tblPr>
        <w:tblStyle w:val="ESRItable1"/>
        <w:tblW w:w="5000" w:type="pct"/>
        <w:tblLook w:val="04A0" w:firstRow="1" w:lastRow="0" w:firstColumn="1" w:lastColumn="0" w:noHBand="0" w:noVBand="1"/>
        <w:tblCaption w:val="TABLE 5.30 IMPACT OF DISABILITY TYPE ON A PERSON’S PROBABILITY OF SELF-EMPLOYMENT BY GENDER: 2016 (MARGINAL EFFECTS)"/>
        <w:tblDescription w:val="This table examines the impact that having a disability has on a working age person’s likelihood of being in self-employment by gender in Ireland in 2016. The table lists the results for 3 probit models. The models are: all working age people with disabilities; working age males with disabilities; working age females with disabilities. The results are marginal effects. The table shows that for males the largest negative effects are for people with ‘basic physical activities such as walking, climbing stairs, reaching, lifting or carrying’ as it reduces their likelihood of being in self-employment by almost 8 percentage points. For females the largest negative effect is for ‘Intellectual Disability’ as it reduces their likelihood of being in self-employment by almost 7 percentage points.&#10;"/>
      </w:tblPr>
      <w:tblGrid>
        <w:gridCol w:w="5094"/>
        <w:gridCol w:w="1304"/>
        <w:gridCol w:w="1304"/>
        <w:gridCol w:w="1304"/>
      </w:tblGrid>
      <w:tr w:rsidR="009D59B6" w:rsidRPr="00782EC0" w14:paraId="0E39FFDB" w14:textId="77777777" w:rsidTr="00F46D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8" w:type="pct"/>
          </w:tcPr>
          <w:p w14:paraId="0BCA84B5" w14:textId="77777777" w:rsidR="009D59B6" w:rsidRPr="00782EC0" w:rsidRDefault="009D59B6" w:rsidP="00F46D95">
            <w:pPr>
              <w:pStyle w:val="TableText"/>
              <w:keepNext/>
            </w:pPr>
          </w:p>
        </w:tc>
        <w:tc>
          <w:tcPr>
            <w:tcW w:w="724" w:type="pct"/>
          </w:tcPr>
          <w:p w14:paraId="7351D05E" w14:textId="77777777" w:rsidR="009D59B6" w:rsidRPr="00782EC0" w:rsidRDefault="009D59B6" w:rsidP="00F46D95">
            <w:pPr>
              <w:pStyle w:val="TableText"/>
              <w:keepNext/>
              <w:jc w:val="center"/>
              <w:cnfStyle w:val="100000000000" w:firstRow="1" w:lastRow="0" w:firstColumn="0" w:lastColumn="0" w:oddVBand="0" w:evenVBand="0" w:oddHBand="0" w:evenHBand="0" w:firstRowFirstColumn="0" w:firstRowLastColumn="0" w:lastRowFirstColumn="0" w:lastRowLastColumn="0"/>
            </w:pPr>
            <w:r w:rsidRPr="00782EC0">
              <w:t>All</w:t>
            </w:r>
          </w:p>
          <w:p w14:paraId="24B3A454" w14:textId="77777777" w:rsidR="009D59B6" w:rsidRPr="00782EC0" w:rsidRDefault="009D59B6" w:rsidP="00F46D95">
            <w:pPr>
              <w:pStyle w:val="TableText"/>
              <w:keepNext/>
              <w:jc w:val="center"/>
              <w:cnfStyle w:val="100000000000" w:firstRow="1" w:lastRow="0" w:firstColumn="0" w:lastColumn="0" w:oddVBand="0" w:evenVBand="0" w:oddHBand="0" w:evenHBand="0" w:firstRowFirstColumn="0" w:firstRowLastColumn="0" w:lastRowFirstColumn="0" w:lastRowLastColumn="0"/>
            </w:pPr>
            <w:r w:rsidRPr="00782EC0">
              <w:t>(1)</w:t>
            </w:r>
          </w:p>
        </w:tc>
        <w:tc>
          <w:tcPr>
            <w:tcW w:w="724" w:type="pct"/>
          </w:tcPr>
          <w:p w14:paraId="1AB3FFDD" w14:textId="091CA8CA" w:rsidR="009D59B6" w:rsidRPr="00782EC0" w:rsidRDefault="00F46D95" w:rsidP="00F46D95">
            <w:pPr>
              <w:pStyle w:val="TableText"/>
              <w:keepNext/>
              <w:jc w:val="center"/>
              <w:cnfStyle w:val="100000000000" w:firstRow="1" w:lastRow="0" w:firstColumn="0" w:lastColumn="0" w:oddVBand="0" w:evenVBand="0" w:oddHBand="0" w:evenHBand="0" w:firstRowFirstColumn="0" w:firstRowLastColumn="0" w:lastRowFirstColumn="0" w:lastRowLastColumn="0"/>
            </w:pPr>
            <w:r w:rsidRPr="00782EC0">
              <w:t>M</w:t>
            </w:r>
            <w:r w:rsidR="009D59B6" w:rsidRPr="00782EC0">
              <w:t>ales</w:t>
            </w:r>
          </w:p>
          <w:p w14:paraId="066B707E" w14:textId="77777777" w:rsidR="009D59B6" w:rsidRPr="00782EC0" w:rsidRDefault="009D59B6" w:rsidP="00F46D95">
            <w:pPr>
              <w:pStyle w:val="TableText"/>
              <w:keepNext/>
              <w:jc w:val="center"/>
              <w:cnfStyle w:val="100000000000" w:firstRow="1" w:lastRow="0" w:firstColumn="0" w:lastColumn="0" w:oddVBand="0" w:evenVBand="0" w:oddHBand="0" w:evenHBand="0" w:firstRowFirstColumn="0" w:firstRowLastColumn="0" w:lastRowFirstColumn="0" w:lastRowLastColumn="0"/>
            </w:pPr>
            <w:r w:rsidRPr="00782EC0">
              <w:t>(2)</w:t>
            </w:r>
          </w:p>
        </w:tc>
        <w:tc>
          <w:tcPr>
            <w:tcW w:w="724" w:type="pct"/>
          </w:tcPr>
          <w:p w14:paraId="62C755E2" w14:textId="77777777" w:rsidR="009D59B6" w:rsidRPr="00782EC0" w:rsidRDefault="009D59B6" w:rsidP="00F46D95">
            <w:pPr>
              <w:pStyle w:val="TableText"/>
              <w:keepNext/>
              <w:jc w:val="center"/>
              <w:cnfStyle w:val="100000000000" w:firstRow="1" w:lastRow="0" w:firstColumn="0" w:lastColumn="0" w:oddVBand="0" w:evenVBand="0" w:oddHBand="0" w:evenHBand="0" w:firstRowFirstColumn="0" w:firstRowLastColumn="0" w:lastRowFirstColumn="0" w:lastRowLastColumn="0"/>
            </w:pPr>
            <w:r w:rsidRPr="00782EC0">
              <w:t>Females</w:t>
            </w:r>
          </w:p>
          <w:p w14:paraId="14369D37" w14:textId="77777777" w:rsidR="009D59B6" w:rsidRPr="00782EC0" w:rsidRDefault="009D59B6" w:rsidP="00F46D95">
            <w:pPr>
              <w:pStyle w:val="TableText"/>
              <w:keepNext/>
              <w:jc w:val="center"/>
              <w:cnfStyle w:val="100000000000" w:firstRow="1" w:lastRow="0" w:firstColumn="0" w:lastColumn="0" w:oddVBand="0" w:evenVBand="0" w:oddHBand="0" w:evenHBand="0" w:firstRowFirstColumn="0" w:firstRowLastColumn="0" w:lastRowFirstColumn="0" w:lastRowLastColumn="0"/>
            </w:pPr>
            <w:r w:rsidRPr="00782EC0">
              <w:t>(3)</w:t>
            </w:r>
          </w:p>
        </w:tc>
      </w:tr>
      <w:tr w:rsidR="009D59B6" w:rsidRPr="00782EC0" w14:paraId="6A3F9095" w14:textId="77777777" w:rsidTr="00F46D95">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828" w:type="pct"/>
          </w:tcPr>
          <w:p w14:paraId="621922DD" w14:textId="73654A9F" w:rsidR="009D59B6" w:rsidRPr="00782EC0" w:rsidRDefault="009D59B6" w:rsidP="00F46D95">
            <w:pPr>
              <w:pStyle w:val="TableText"/>
              <w:keepNext/>
              <w:rPr>
                <w:b/>
                <w:bCs/>
              </w:rPr>
            </w:pPr>
            <w:r w:rsidRPr="00782EC0">
              <w:rPr>
                <w:b/>
                <w:bCs/>
              </w:rPr>
              <w:t>Disability Type</w:t>
            </w:r>
            <w:r w:rsidR="004956F6" w:rsidRPr="00782EC0">
              <w:rPr>
                <w:b/>
                <w:bCs/>
              </w:rPr>
              <w:t xml:space="preserve"> (Ref: No Disability)</w:t>
            </w:r>
            <w:r w:rsidRPr="00782EC0">
              <w:rPr>
                <w:b/>
                <w:bCs/>
              </w:rPr>
              <w:t>:</w:t>
            </w:r>
          </w:p>
        </w:tc>
        <w:tc>
          <w:tcPr>
            <w:tcW w:w="724" w:type="pct"/>
          </w:tcPr>
          <w:p w14:paraId="795B5BDD" w14:textId="77777777" w:rsidR="009D59B6" w:rsidRPr="00782EC0" w:rsidRDefault="009D59B6" w:rsidP="00F46D95">
            <w:pPr>
              <w:pStyle w:val="TableText"/>
              <w:tabs>
                <w:tab w:val="decimal" w:pos="325"/>
              </w:tabs>
            </w:pPr>
          </w:p>
        </w:tc>
        <w:tc>
          <w:tcPr>
            <w:tcW w:w="724" w:type="pct"/>
          </w:tcPr>
          <w:p w14:paraId="40E0167C" w14:textId="77777777" w:rsidR="009D59B6" w:rsidRPr="00782EC0" w:rsidRDefault="009D59B6" w:rsidP="00F46D95">
            <w:pPr>
              <w:pStyle w:val="TableText"/>
              <w:tabs>
                <w:tab w:val="decimal" w:pos="325"/>
              </w:tabs>
            </w:pPr>
          </w:p>
        </w:tc>
        <w:tc>
          <w:tcPr>
            <w:tcW w:w="724" w:type="pct"/>
          </w:tcPr>
          <w:p w14:paraId="6FCB6DC8" w14:textId="77777777" w:rsidR="009D59B6" w:rsidRPr="00782EC0" w:rsidRDefault="009D59B6" w:rsidP="00F46D95">
            <w:pPr>
              <w:pStyle w:val="TableText"/>
              <w:tabs>
                <w:tab w:val="decimal" w:pos="325"/>
              </w:tabs>
            </w:pPr>
          </w:p>
        </w:tc>
      </w:tr>
      <w:tr w:rsidR="009D59B6" w:rsidRPr="00782EC0" w14:paraId="2755AAE1" w14:textId="77777777" w:rsidTr="00F46D95">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2828" w:type="pct"/>
          </w:tcPr>
          <w:p w14:paraId="239A98F2" w14:textId="301D43FA" w:rsidR="009D59B6" w:rsidRPr="00782EC0" w:rsidRDefault="00E00C30" w:rsidP="00C32FE7">
            <w:pPr>
              <w:pStyle w:val="TableText"/>
              <w:keepNext/>
              <w:ind w:left="167"/>
              <w:rPr>
                <w:b/>
                <w:bCs/>
              </w:rPr>
            </w:pPr>
            <w:r w:rsidRPr="00782EC0">
              <w:rPr>
                <w:b/>
                <w:bCs/>
              </w:rPr>
              <w:t>Blindness or a serious vision impairment</w:t>
            </w:r>
          </w:p>
        </w:tc>
        <w:tc>
          <w:tcPr>
            <w:tcW w:w="724" w:type="pct"/>
            <w:vAlign w:val="top"/>
          </w:tcPr>
          <w:p w14:paraId="7CEA3634" w14:textId="644F99D2" w:rsidR="009D59B6" w:rsidRPr="00782EC0" w:rsidRDefault="009D59B6" w:rsidP="00F46D95">
            <w:pPr>
              <w:pStyle w:val="TableText"/>
              <w:tabs>
                <w:tab w:val="decimal" w:pos="325"/>
              </w:tabs>
            </w:pPr>
            <w:r w:rsidRPr="00782EC0">
              <w:t>-0.024***</w:t>
            </w:r>
          </w:p>
        </w:tc>
        <w:tc>
          <w:tcPr>
            <w:tcW w:w="724" w:type="pct"/>
            <w:vAlign w:val="top"/>
          </w:tcPr>
          <w:p w14:paraId="402E753B" w14:textId="3CDFB940" w:rsidR="009D59B6" w:rsidRPr="00782EC0" w:rsidRDefault="009D59B6" w:rsidP="00F46D95">
            <w:pPr>
              <w:pStyle w:val="TableText"/>
              <w:tabs>
                <w:tab w:val="decimal" w:pos="325"/>
              </w:tabs>
            </w:pPr>
            <w:r w:rsidRPr="00782EC0">
              <w:t>-0.031***</w:t>
            </w:r>
          </w:p>
        </w:tc>
        <w:tc>
          <w:tcPr>
            <w:tcW w:w="724" w:type="pct"/>
            <w:vAlign w:val="top"/>
          </w:tcPr>
          <w:p w14:paraId="51543A84" w14:textId="42019725" w:rsidR="009D59B6" w:rsidRPr="00782EC0" w:rsidRDefault="009D59B6" w:rsidP="00F46D95">
            <w:pPr>
              <w:pStyle w:val="TableText"/>
              <w:tabs>
                <w:tab w:val="decimal" w:pos="325"/>
              </w:tabs>
            </w:pPr>
            <w:r w:rsidRPr="00782EC0">
              <w:t>0.004</w:t>
            </w:r>
          </w:p>
        </w:tc>
      </w:tr>
      <w:tr w:rsidR="009D59B6" w:rsidRPr="00782EC0" w14:paraId="4F2D6212" w14:textId="77777777" w:rsidTr="00F46D95">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828" w:type="pct"/>
          </w:tcPr>
          <w:p w14:paraId="1C8933CF" w14:textId="77777777" w:rsidR="009D59B6" w:rsidRPr="00782EC0" w:rsidRDefault="009D59B6" w:rsidP="00C32FE7">
            <w:pPr>
              <w:pStyle w:val="TableText"/>
              <w:keepNext/>
              <w:ind w:left="167"/>
              <w:rPr>
                <w:b/>
                <w:bCs/>
              </w:rPr>
            </w:pPr>
          </w:p>
        </w:tc>
        <w:tc>
          <w:tcPr>
            <w:tcW w:w="724" w:type="pct"/>
            <w:vAlign w:val="top"/>
          </w:tcPr>
          <w:p w14:paraId="56955D45" w14:textId="34A65662" w:rsidR="009D59B6" w:rsidRPr="00782EC0" w:rsidRDefault="009D59B6" w:rsidP="00F46D95">
            <w:pPr>
              <w:pStyle w:val="TableText"/>
              <w:tabs>
                <w:tab w:val="decimal" w:pos="325"/>
              </w:tabs>
            </w:pPr>
            <w:r w:rsidRPr="00782EC0">
              <w:t>(0.007)</w:t>
            </w:r>
          </w:p>
        </w:tc>
        <w:tc>
          <w:tcPr>
            <w:tcW w:w="724" w:type="pct"/>
            <w:vAlign w:val="top"/>
          </w:tcPr>
          <w:p w14:paraId="3B280E70" w14:textId="531CA2A5" w:rsidR="009D59B6" w:rsidRPr="00782EC0" w:rsidRDefault="009D59B6" w:rsidP="00F46D95">
            <w:pPr>
              <w:pStyle w:val="TableText"/>
              <w:tabs>
                <w:tab w:val="decimal" w:pos="325"/>
              </w:tabs>
            </w:pPr>
            <w:r w:rsidRPr="00782EC0">
              <w:t>(0.008)</w:t>
            </w:r>
          </w:p>
        </w:tc>
        <w:tc>
          <w:tcPr>
            <w:tcW w:w="724" w:type="pct"/>
            <w:vAlign w:val="top"/>
          </w:tcPr>
          <w:p w14:paraId="0ABEA785" w14:textId="4D521BDA" w:rsidR="009D59B6" w:rsidRPr="00782EC0" w:rsidRDefault="009D59B6" w:rsidP="00F46D95">
            <w:pPr>
              <w:pStyle w:val="TableText"/>
              <w:tabs>
                <w:tab w:val="decimal" w:pos="325"/>
              </w:tabs>
            </w:pPr>
            <w:r w:rsidRPr="00782EC0">
              <w:t>(0.011)</w:t>
            </w:r>
          </w:p>
        </w:tc>
      </w:tr>
      <w:tr w:rsidR="009D59B6" w:rsidRPr="00782EC0" w14:paraId="7D1D5A5D" w14:textId="77777777" w:rsidTr="00F46D95">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2828" w:type="pct"/>
          </w:tcPr>
          <w:p w14:paraId="1B1834B1" w14:textId="52F46D9C" w:rsidR="009D59B6" w:rsidRPr="00782EC0" w:rsidRDefault="00E319B9" w:rsidP="00C32FE7">
            <w:pPr>
              <w:pStyle w:val="TableText"/>
              <w:keepNext/>
              <w:ind w:left="167"/>
              <w:rPr>
                <w:b/>
                <w:bCs/>
              </w:rPr>
            </w:pPr>
            <w:r w:rsidRPr="00782EC0">
              <w:rPr>
                <w:b/>
                <w:bCs/>
              </w:rPr>
              <w:t>Deafness or a serious hearing impairment</w:t>
            </w:r>
          </w:p>
        </w:tc>
        <w:tc>
          <w:tcPr>
            <w:tcW w:w="724" w:type="pct"/>
            <w:vAlign w:val="top"/>
          </w:tcPr>
          <w:p w14:paraId="0AAA3036" w14:textId="537667BA" w:rsidR="009D59B6" w:rsidRPr="00782EC0" w:rsidRDefault="009D59B6" w:rsidP="00F46D95">
            <w:pPr>
              <w:pStyle w:val="TableText"/>
              <w:tabs>
                <w:tab w:val="decimal" w:pos="325"/>
              </w:tabs>
            </w:pPr>
            <w:r w:rsidRPr="00782EC0">
              <w:t>-0.015***</w:t>
            </w:r>
          </w:p>
        </w:tc>
        <w:tc>
          <w:tcPr>
            <w:tcW w:w="724" w:type="pct"/>
            <w:vAlign w:val="top"/>
          </w:tcPr>
          <w:p w14:paraId="3E084D27" w14:textId="4EA1EA5A" w:rsidR="009D59B6" w:rsidRPr="00782EC0" w:rsidRDefault="009D59B6" w:rsidP="00F46D95">
            <w:pPr>
              <w:pStyle w:val="TableText"/>
              <w:tabs>
                <w:tab w:val="decimal" w:pos="325"/>
              </w:tabs>
            </w:pPr>
            <w:r w:rsidRPr="00782EC0">
              <w:t>-0.015***</w:t>
            </w:r>
          </w:p>
        </w:tc>
        <w:tc>
          <w:tcPr>
            <w:tcW w:w="724" w:type="pct"/>
            <w:vAlign w:val="top"/>
          </w:tcPr>
          <w:p w14:paraId="5F849A39" w14:textId="39CC57BC" w:rsidR="009D59B6" w:rsidRPr="00782EC0" w:rsidRDefault="009D59B6" w:rsidP="00F46D95">
            <w:pPr>
              <w:pStyle w:val="TableText"/>
              <w:tabs>
                <w:tab w:val="decimal" w:pos="325"/>
              </w:tabs>
            </w:pPr>
            <w:r w:rsidRPr="00782EC0">
              <w:t>-0.018*</w:t>
            </w:r>
          </w:p>
        </w:tc>
      </w:tr>
      <w:tr w:rsidR="009D59B6" w:rsidRPr="00782EC0" w14:paraId="0BE79483" w14:textId="77777777" w:rsidTr="00F46D95">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828" w:type="pct"/>
          </w:tcPr>
          <w:p w14:paraId="6A20A3EF" w14:textId="77777777" w:rsidR="009D59B6" w:rsidRPr="00782EC0" w:rsidRDefault="009D59B6" w:rsidP="00C32FE7">
            <w:pPr>
              <w:pStyle w:val="TableText"/>
              <w:keepNext/>
              <w:ind w:left="167"/>
              <w:rPr>
                <w:b/>
                <w:bCs/>
              </w:rPr>
            </w:pPr>
          </w:p>
        </w:tc>
        <w:tc>
          <w:tcPr>
            <w:tcW w:w="724" w:type="pct"/>
            <w:vAlign w:val="top"/>
          </w:tcPr>
          <w:p w14:paraId="013DF54C" w14:textId="285689BB" w:rsidR="009D59B6" w:rsidRPr="00782EC0" w:rsidRDefault="009D59B6" w:rsidP="00F46D95">
            <w:pPr>
              <w:pStyle w:val="TableText"/>
              <w:tabs>
                <w:tab w:val="decimal" w:pos="325"/>
              </w:tabs>
            </w:pPr>
            <w:r w:rsidRPr="00782EC0">
              <w:t>(0.004)</w:t>
            </w:r>
          </w:p>
        </w:tc>
        <w:tc>
          <w:tcPr>
            <w:tcW w:w="724" w:type="pct"/>
            <w:vAlign w:val="top"/>
          </w:tcPr>
          <w:p w14:paraId="40F8268C" w14:textId="43367B4F" w:rsidR="009D59B6" w:rsidRPr="00782EC0" w:rsidRDefault="009D59B6" w:rsidP="00F46D95">
            <w:pPr>
              <w:pStyle w:val="TableText"/>
              <w:tabs>
                <w:tab w:val="decimal" w:pos="325"/>
              </w:tabs>
            </w:pPr>
            <w:r w:rsidRPr="00782EC0">
              <w:t>(0.004)</w:t>
            </w:r>
          </w:p>
        </w:tc>
        <w:tc>
          <w:tcPr>
            <w:tcW w:w="724" w:type="pct"/>
            <w:vAlign w:val="top"/>
          </w:tcPr>
          <w:p w14:paraId="0AEB9CB5" w14:textId="283F296B" w:rsidR="009D59B6" w:rsidRPr="00782EC0" w:rsidRDefault="009D59B6" w:rsidP="00F46D95">
            <w:pPr>
              <w:pStyle w:val="TableText"/>
              <w:tabs>
                <w:tab w:val="decimal" w:pos="325"/>
              </w:tabs>
            </w:pPr>
            <w:r w:rsidRPr="00782EC0">
              <w:t>(0.010)</w:t>
            </w:r>
          </w:p>
        </w:tc>
      </w:tr>
      <w:tr w:rsidR="009D59B6" w:rsidRPr="00782EC0" w14:paraId="2AA85785" w14:textId="77777777" w:rsidTr="00221208">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2828" w:type="pct"/>
          </w:tcPr>
          <w:p w14:paraId="4E392760" w14:textId="38BBDCAC" w:rsidR="009D59B6" w:rsidRPr="00782EC0" w:rsidRDefault="00014B93" w:rsidP="00C32FE7">
            <w:pPr>
              <w:pStyle w:val="TableText"/>
              <w:keepNext/>
              <w:ind w:left="167"/>
              <w:rPr>
                <w:b/>
                <w:bCs/>
              </w:rPr>
            </w:pPr>
            <w:r w:rsidRPr="00782EC0">
              <w:rPr>
                <w:b/>
                <w:bCs/>
              </w:rPr>
              <w:t>Difficulty with basic physical activities such as walking, climbing stairs, reaching, lifting or carry</w:t>
            </w:r>
            <w:r w:rsidR="008160AC" w:rsidRPr="00782EC0">
              <w:rPr>
                <w:b/>
                <w:bCs/>
              </w:rPr>
              <w:t>ing</w:t>
            </w:r>
          </w:p>
        </w:tc>
        <w:tc>
          <w:tcPr>
            <w:tcW w:w="724" w:type="pct"/>
          </w:tcPr>
          <w:p w14:paraId="01A87A27" w14:textId="21B7E47B" w:rsidR="009D59B6" w:rsidRPr="00782EC0" w:rsidRDefault="009D59B6" w:rsidP="00221208">
            <w:pPr>
              <w:pStyle w:val="TableText"/>
              <w:tabs>
                <w:tab w:val="decimal" w:pos="325"/>
              </w:tabs>
              <w:jc w:val="left"/>
            </w:pPr>
            <w:r w:rsidRPr="00782EC0">
              <w:t>-0.070***</w:t>
            </w:r>
          </w:p>
        </w:tc>
        <w:tc>
          <w:tcPr>
            <w:tcW w:w="724" w:type="pct"/>
          </w:tcPr>
          <w:p w14:paraId="3762C957" w14:textId="7BA6A61C" w:rsidR="009D59B6" w:rsidRPr="00782EC0" w:rsidRDefault="009D59B6" w:rsidP="00221208">
            <w:pPr>
              <w:pStyle w:val="TableText"/>
              <w:tabs>
                <w:tab w:val="decimal" w:pos="325"/>
              </w:tabs>
              <w:jc w:val="left"/>
            </w:pPr>
            <w:r w:rsidRPr="00782EC0">
              <w:t>-0.078***</w:t>
            </w:r>
          </w:p>
        </w:tc>
        <w:tc>
          <w:tcPr>
            <w:tcW w:w="724" w:type="pct"/>
          </w:tcPr>
          <w:p w14:paraId="63D2D7A9" w14:textId="4F4EF65B" w:rsidR="009D59B6" w:rsidRPr="00782EC0" w:rsidRDefault="009D59B6" w:rsidP="00221208">
            <w:pPr>
              <w:pStyle w:val="TableText"/>
              <w:tabs>
                <w:tab w:val="decimal" w:pos="325"/>
              </w:tabs>
              <w:jc w:val="left"/>
            </w:pPr>
            <w:r w:rsidRPr="00782EC0">
              <w:t>-0.043***</w:t>
            </w:r>
          </w:p>
        </w:tc>
      </w:tr>
      <w:tr w:rsidR="009D59B6" w:rsidRPr="00782EC0" w14:paraId="76784C77" w14:textId="77777777" w:rsidTr="00F46D95">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828" w:type="pct"/>
          </w:tcPr>
          <w:p w14:paraId="17325D17" w14:textId="77777777" w:rsidR="009D59B6" w:rsidRPr="00782EC0" w:rsidRDefault="009D59B6" w:rsidP="00C32FE7">
            <w:pPr>
              <w:pStyle w:val="TableText"/>
              <w:keepNext/>
              <w:ind w:left="167"/>
              <w:rPr>
                <w:b/>
                <w:bCs/>
              </w:rPr>
            </w:pPr>
          </w:p>
        </w:tc>
        <w:tc>
          <w:tcPr>
            <w:tcW w:w="724" w:type="pct"/>
            <w:vAlign w:val="top"/>
          </w:tcPr>
          <w:p w14:paraId="0229F1AF" w14:textId="3EC6422D" w:rsidR="009D59B6" w:rsidRPr="00782EC0" w:rsidRDefault="009D59B6" w:rsidP="00F46D95">
            <w:pPr>
              <w:pStyle w:val="TableText"/>
              <w:tabs>
                <w:tab w:val="decimal" w:pos="325"/>
              </w:tabs>
            </w:pPr>
            <w:r w:rsidRPr="00782EC0">
              <w:t>(0.005)</w:t>
            </w:r>
          </w:p>
        </w:tc>
        <w:tc>
          <w:tcPr>
            <w:tcW w:w="724" w:type="pct"/>
            <w:vAlign w:val="top"/>
          </w:tcPr>
          <w:p w14:paraId="1E296E24" w14:textId="66AC6AEA" w:rsidR="009D59B6" w:rsidRPr="00782EC0" w:rsidRDefault="009D59B6" w:rsidP="00F46D95">
            <w:pPr>
              <w:pStyle w:val="TableText"/>
              <w:tabs>
                <w:tab w:val="decimal" w:pos="325"/>
              </w:tabs>
            </w:pPr>
            <w:r w:rsidRPr="00782EC0">
              <w:t>(0.006)</w:t>
            </w:r>
          </w:p>
        </w:tc>
        <w:tc>
          <w:tcPr>
            <w:tcW w:w="724" w:type="pct"/>
            <w:vAlign w:val="top"/>
          </w:tcPr>
          <w:p w14:paraId="36730AF6" w14:textId="62F89D74" w:rsidR="009D59B6" w:rsidRPr="00782EC0" w:rsidRDefault="009D59B6" w:rsidP="00F46D95">
            <w:pPr>
              <w:pStyle w:val="TableText"/>
              <w:tabs>
                <w:tab w:val="decimal" w:pos="325"/>
              </w:tabs>
            </w:pPr>
            <w:r w:rsidRPr="00782EC0">
              <w:t>(0.009)</w:t>
            </w:r>
          </w:p>
        </w:tc>
      </w:tr>
      <w:tr w:rsidR="009D59B6" w:rsidRPr="00782EC0" w14:paraId="718E3832" w14:textId="77777777" w:rsidTr="00F46D95">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2828" w:type="pct"/>
          </w:tcPr>
          <w:p w14:paraId="001A6DEA" w14:textId="7ED74622" w:rsidR="009D59B6" w:rsidRPr="00782EC0" w:rsidRDefault="009D59B6" w:rsidP="00C32FE7">
            <w:pPr>
              <w:pStyle w:val="TableText"/>
              <w:keepNext/>
              <w:ind w:left="167"/>
              <w:rPr>
                <w:b/>
                <w:bCs/>
              </w:rPr>
            </w:pPr>
            <w:r w:rsidRPr="00782EC0">
              <w:rPr>
                <w:b/>
                <w:bCs/>
              </w:rPr>
              <w:t xml:space="preserve">Intellectual </w:t>
            </w:r>
            <w:r w:rsidR="008477B2" w:rsidRPr="00782EC0">
              <w:rPr>
                <w:b/>
                <w:bCs/>
              </w:rPr>
              <w:t>Disability</w:t>
            </w:r>
          </w:p>
        </w:tc>
        <w:tc>
          <w:tcPr>
            <w:tcW w:w="724" w:type="pct"/>
            <w:vAlign w:val="top"/>
          </w:tcPr>
          <w:p w14:paraId="10F76714" w14:textId="413FC070" w:rsidR="009D59B6" w:rsidRPr="00782EC0" w:rsidRDefault="009D59B6" w:rsidP="00F46D95">
            <w:pPr>
              <w:pStyle w:val="TableText"/>
              <w:tabs>
                <w:tab w:val="decimal" w:pos="325"/>
              </w:tabs>
            </w:pPr>
            <w:r w:rsidRPr="00782EC0">
              <w:t>-0.042***</w:t>
            </w:r>
          </w:p>
        </w:tc>
        <w:tc>
          <w:tcPr>
            <w:tcW w:w="724" w:type="pct"/>
            <w:vAlign w:val="top"/>
          </w:tcPr>
          <w:p w14:paraId="7E3A1F2A" w14:textId="1B1CD704" w:rsidR="009D59B6" w:rsidRPr="00782EC0" w:rsidRDefault="009D59B6" w:rsidP="00F46D95">
            <w:pPr>
              <w:pStyle w:val="TableText"/>
              <w:tabs>
                <w:tab w:val="decimal" w:pos="325"/>
              </w:tabs>
            </w:pPr>
            <w:r w:rsidRPr="00782EC0">
              <w:t>-0.037***</w:t>
            </w:r>
          </w:p>
        </w:tc>
        <w:tc>
          <w:tcPr>
            <w:tcW w:w="724" w:type="pct"/>
            <w:vAlign w:val="top"/>
          </w:tcPr>
          <w:p w14:paraId="16CA7F9C" w14:textId="5779326E" w:rsidR="009D59B6" w:rsidRPr="00782EC0" w:rsidRDefault="009D59B6" w:rsidP="00F46D95">
            <w:pPr>
              <w:pStyle w:val="TableText"/>
              <w:tabs>
                <w:tab w:val="decimal" w:pos="325"/>
              </w:tabs>
            </w:pPr>
            <w:r w:rsidRPr="00782EC0">
              <w:t>-0.068**</w:t>
            </w:r>
          </w:p>
        </w:tc>
      </w:tr>
      <w:tr w:rsidR="009D59B6" w:rsidRPr="00782EC0" w14:paraId="7436FDC3" w14:textId="77777777" w:rsidTr="00F46D95">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828" w:type="pct"/>
          </w:tcPr>
          <w:p w14:paraId="780EBCAA" w14:textId="77777777" w:rsidR="009D59B6" w:rsidRPr="00782EC0" w:rsidRDefault="009D59B6" w:rsidP="00C32FE7">
            <w:pPr>
              <w:pStyle w:val="TableText"/>
              <w:keepNext/>
              <w:ind w:left="167"/>
              <w:rPr>
                <w:b/>
                <w:bCs/>
              </w:rPr>
            </w:pPr>
          </w:p>
        </w:tc>
        <w:tc>
          <w:tcPr>
            <w:tcW w:w="724" w:type="pct"/>
            <w:vAlign w:val="top"/>
          </w:tcPr>
          <w:p w14:paraId="6868B22D" w14:textId="63A54A68" w:rsidR="009D59B6" w:rsidRPr="00782EC0" w:rsidRDefault="009D59B6" w:rsidP="00F46D95">
            <w:pPr>
              <w:pStyle w:val="TableText"/>
              <w:tabs>
                <w:tab w:val="decimal" w:pos="325"/>
              </w:tabs>
            </w:pPr>
            <w:r w:rsidRPr="00782EC0">
              <w:t>(0.012)</w:t>
            </w:r>
          </w:p>
        </w:tc>
        <w:tc>
          <w:tcPr>
            <w:tcW w:w="724" w:type="pct"/>
            <w:vAlign w:val="top"/>
          </w:tcPr>
          <w:p w14:paraId="13886242" w14:textId="68FFC0DA" w:rsidR="009D59B6" w:rsidRPr="00782EC0" w:rsidRDefault="009D59B6" w:rsidP="00F46D95">
            <w:pPr>
              <w:pStyle w:val="TableText"/>
              <w:tabs>
                <w:tab w:val="decimal" w:pos="325"/>
              </w:tabs>
            </w:pPr>
            <w:r w:rsidRPr="00782EC0">
              <w:t>(0.012)</w:t>
            </w:r>
          </w:p>
        </w:tc>
        <w:tc>
          <w:tcPr>
            <w:tcW w:w="724" w:type="pct"/>
            <w:vAlign w:val="top"/>
          </w:tcPr>
          <w:p w14:paraId="722E45C1" w14:textId="47835620" w:rsidR="009D59B6" w:rsidRPr="00782EC0" w:rsidRDefault="009D59B6" w:rsidP="00F46D95">
            <w:pPr>
              <w:pStyle w:val="TableText"/>
              <w:tabs>
                <w:tab w:val="decimal" w:pos="325"/>
              </w:tabs>
            </w:pPr>
            <w:r w:rsidRPr="00782EC0">
              <w:t>(0.034)</w:t>
            </w:r>
          </w:p>
        </w:tc>
      </w:tr>
      <w:tr w:rsidR="009D59B6" w:rsidRPr="00782EC0" w14:paraId="3EF317E5" w14:textId="77777777" w:rsidTr="00F46D95">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2828" w:type="pct"/>
          </w:tcPr>
          <w:p w14:paraId="7CB21D65" w14:textId="6C51D20D" w:rsidR="009D59B6" w:rsidRPr="00782EC0" w:rsidRDefault="002A5EA1" w:rsidP="00C32FE7">
            <w:pPr>
              <w:pStyle w:val="TableText"/>
              <w:keepNext/>
              <w:ind w:left="167"/>
              <w:rPr>
                <w:b/>
                <w:bCs/>
              </w:rPr>
            </w:pPr>
            <w:r w:rsidRPr="00782EC0">
              <w:rPr>
                <w:b/>
                <w:bCs/>
              </w:rPr>
              <w:t>Difficulty in learning, remembering or concentrating</w:t>
            </w:r>
          </w:p>
        </w:tc>
        <w:tc>
          <w:tcPr>
            <w:tcW w:w="724" w:type="pct"/>
            <w:vAlign w:val="top"/>
          </w:tcPr>
          <w:p w14:paraId="581E99C3" w14:textId="7FF29745" w:rsidR="009D59B6" w:rsidRPr="00782EC0" w:rsidRDefault="009D59B6" w:rsidP="00F46D95">
            <w:pPr>
              <w:pStyle w:val="TableText"/>
              <w:tabs>
                <w:tab w:val="decimal" w:pos="325"/>
              </w:tabs>
            </w:pPr>
            <w:r w:rsidRPr="00782EC0">
              <w:t>-0.041***</w:t>
            </w:r>
          </w:p>
        </w:tc>
        <w:tc>
          <w:tcPr>
            <w:tcW w:w="724" w:type="pct"/>
            <w:vAlign w:val="top"/>
          </w:tcPr>
          <w:p w14:paraId="28FDA13D" w14:textId="22274A8A" w:rsidR="009D59B6" w:rsidRPr="00782EC0" w:rsidRDefault="009D59B6" w:rsidP="00F46D95">
            <w:pPr>
              <w:pStyle w:val="TableText"/>
              <w:tabs>
                <w:tab w:val="decimal" w:pos="325"/>
              </w:tabs>
            </w:pPr>
            <w:r w:rsidRPr="00782EC0">
              <w:t>-0.040***</w:t>
            </w:r>
          </w:p>
        </w:tc>
        <w:tc>
          <w:tcPr>
            <w:tcW w:w="724" w:type="pct"/>
            <w:vAlign w:val="top"/>
          </w:tcPr>
          <w:p w14:paraId="251F5B02" w14:textId="74D795D0" w:rsidR="009D59B6" w:rsidRPr="00782EC0" w:rsidRDefault="009D59B6" w:rsidP="00F46D95">
            <w:pPr>
              <w:pStyle w:val="TableText"/>
              <w:tabs>
                <w:tab w:val="decimal" w:pos="325"/>
              </w:tabs>
            </w:pPr>
            <w:r w:rsidRPr="00782EC0">
              <w:t>-0.040***</w:t>
            </w:r>
          </w:p>
        </w:tc>
      </w:tr>
      <w:tr w:rsidR="009D59B6" w:rsidRPr="00782EC0" w14:paraId="7B39895D" w14:textId="77777777" w:rsidTr="00F46D95">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828" w:type="pct"/>
          </w:tcPr>
          <w:p w14:paraId="0EE88090" w14:textId="77777777" w:rsidR="009D59B6" w:rsidRPr="00782EC0" w:rsidRDefault="009D59B6" w:rsidP="00C32FE7">
            <w:pPr>
              <w:pStyle w:val="TableText"/>
              <w:keepNext/>
              <w:ind w:left="167"/>
              <w:rPr>
                <w:b/>
                <w:bCs/>
              </w:rPr>
            </w:pPr>
          </w:p>
        </w:tc>
        <w:tc>
          <w:tcPr>
            <w:tcW w:w="724" w:type="pct"/>
            <w:vAlign w:val="top"/>
          </w:tcPr>
          <w:p w14:paraId="0898DC06" w14:textId="56E22DCE" w:rsidR="009D59B6" w:rsidRPr="00782EC0" w:rsidRDefault="009D59B6" w:rsidP="00F46D95">
            <w:pPr>
              <w:pStyle w:val="TableText"/>
              <w:tabs>
                <w:tab w:val="decimal" w:pos="325"/>
              </w:tabs>
            </w:pPr>
            <w:r w:rsidRPr="00782EC0">
              <w:t>(0.006)</w:t>
            </w:r>
          </w:p>
        </w:tc>
        <w:tc>
          <w:tcPr>
            <w:tcW w:w="724" w:type="pct"/>
            <w:vAlign w:val="top"/>
          </w:tcPr>
          <w:p w14:paraId="6B3D7F22" w14:textId="62AD50A5" w:rsidR="009D59B6" w:rsidRPr="00782EC0" w:rsidRDefault="009D59B6" w:rsidP="00F46D95">
            <w:pPr>
              <w:pStyle w:val="TableText"/>
              <w:tabs>
                <w:tab w:val="decimal" w:pos="325"/>
              </w:tabs>
            </w:pPr>
            <w:r w:rsidRPr="00782EC0">
              <w:t>(0.006)</w:t>
            </w:r>
          </w:p>
        </w:tc>
        <w:tc>
          <w:tcPr>
            <w:tcW w:w="724" w:type="pct"/>
            <w:vAlign w:val="top"/>
          </w:tcPr>
          <w:p w14:paraId="31433AF5" w14:textId="356D5723" w:rsidR="009D59B6" w:rsidRPr="00782EC0" w:rsidRDefault="009D59B6" w:rsidP="00F46D95">
            <w:pPr>
              <w:pStyle w:val="TableText"/>
              <w:tabs>
                <w:tab w:val="decimal" w:pos="325"/>
              </w:tabs>
            </w:pPr>
            <w:r w:rsidRPr="00782EC0">
              <w:t>(0.013)</w:t>
            </w:r>
          </w:p>
        </w:tc>
      </w:tr>
      <w:tr w:rsidR="009D59B6" w:rsidRPr="00782EC0" w14:paraId="2AE61B31" w14:textId="77777777" w:rsidTr="00F46D95">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2828" w:type="pct"/>
          </w:tcPr>
          <w:p w14:paraId="6957B61C" w14:textId="4237FD23" w:rsidR="009D59B6" w:rsidRPr="00782EC0" w:rsidRDefault="006C155D" w:rsidP="00C32FE7">
            <w:pPr>
              <w:pStyle w:val="TableText"/>
              <w:keepNext/>
              <w:ind w:left="167"/>
              <w:rPr>
                <w:b/>
                <w:bCs/>
              </w:rPr>
            </w:pPr>
            <w:r w:rsidRPr="00782EC0">
              <w:rPr>
                <w:b/>
                <w:bCs/>
              </w:rPr>
              <w:t xml:space="preserve">Psychological or emotional condition </w:t>
            </w:r>
          </w:p>
        </w:tc>
        <w:tc>
          <w:tcPr>
            <w:tcW w:w="724" w:type="pct"/>
            <w:vAlign w:val="top"/>
          </w:tcPr>
          <w:p w14:paraId="64F23DCA" w14:textId="1886BC44" w:rsidR="009D59B6" w:rsidRPr="00782EC0" w:rsidRDefault="009D59B6" w:rsidP="00F46D95">
            <w:pPr>
              <w:pStyle w:val="TableText"/>
              <w:tabs>
                <w:tab w:val="decimal" w:pos="325"/>
              </w:tabs>
            </w:pPr>
            <w:r w:rsidRPr="00782EC0">
              <w:t>-0.057***</w:t>
            </w:r>
          </w:p>
        </w:tc>
        <w:tc>
          <w:tcPr>
            <w:tcW w:w="724" w:type="pct"/>
            <w:vAlign w:val="top"/>
          </w:tcPr>
          <w:p w14:paraId="3C39649F" w14:textId="5B41934C" w:rsidR="009D59B6" w:rsidRPr="00782EC0" w:rsidRDefault="009D59B6" w:rsidP="00F46D95">
            <w:pPr>
              <w:pStyle w:val="TableText"/>
              <w:tabs>
                <w:tab w:val="decimal" w:pos="325"/>
              </w:tabs>
            </w:pPr>
            <w:r w:rsidRPr="00782EC0">
              <w:t>-0.061***</w:t>
            </w:r>
          </w:p>
        </w:tc>
        <w:tc>
          <w:tcPr>
            <w:tcW w:w="724" w:type="pct"/>
            <w:vAlign w:val="top"/>
          </w:tcPr>
          <w:p w14:paraId="00D5F35E" w14:textId="4C30DC97" w:rsidR="009D59B6" w:rsidRPr="00782EC0" w:rsidRDefault="009D59B6" w:rsidP="00F46D95">
            <w:pPr>
              <w:pStyle w:val="TableText"/>
              <w:tabs>
                <w:tab w:val="decimal" w:pos="325"/>
              </w:tabs>
            </w:pPr>
            <w:r w:rsidRPr="00782EC0">
              <w:t>-0.048***</w:t>
            </w:r>
          </w:p>
        </w:tc>
      </w:tr>
      <w:tr w:rsidR="009D59B6" w:rsidRPr="00782EC0" w14:paraId="58C09531" w14:textId="77777777" w:rsidTr="00F46D95">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828" w:type="pct"/>
          </w:tcPr>
          <w:p w14:paraId="58ADE990" w14:textId="77777777" w:rsidR="009D59B6" w:rsidRPr="00782EC0" w:rsidRDefault="009D59B6" w:rsidP="00C32FE7">
            <w:pPr>
              <w:pStyle w:val="TableText"/>
              <w:keepNext/>
              <w:ind w:left="167"/>
              <w:rPr>
                <w:b/>
                <w:bCs/>
              </w:rPr>
            </w:pPr>
          </w:p>
        </w:tc>
        <w:tc>
          <w:tcPr>
            <w:tcW w:w="724" w:type="pct"/>
            <w:vAlign w:val="top"/>
          </w:tcPr>
          <w:p w14:paraId="22E61896" w14:textId="1829C5CA" w:rsidR="009D59B6" w:rsidRPr="00782EC0" w:rsidRDefault="009D59B6" w:rsidP="00F46D95">
            <w:pPr>
              <w:pStyle w:val="TableText"/>
              <w:tabs>
                <w:tab w:val="decimal" w:pos="325"/>
              </w:tabs>
            </w:pPr>
            <w:r w:rsidRPr="00782EC0">
              <w:t>(0.005)</w:t>
            </w:r>
          </w:p>
        </w:tc>
        <w:tc>
          <w:tcPr>
            <w:tcW w:w="724" w:type="pct"/>
            <w:vAlign w:val="top"/>
          </w:tcPr>
          <w:p w14:paraId="7049F76C" w14:textId="6511D09B" w:rsidR="009D59B6" w:rsidRPr="00782EC0" w:rsidRDefault="009D59B6" w:rsidP="00F46D95">
            <w:pPr>
              <w:pStyle w:val="TableText"/>
              <w:tabs>
                <w:tab w:val="decimal" w:pos="325"/>
              </w:tabs>
            </w:pPr>
            <w:r w:rsidRPr="00782EC0">
              <w:t>(0.007)</w:t>
            </w:r>
          </w:p>
        </w:tc>
        <w:tc>
          <w:tcPr>
            <w:tcW w:w="724" w:type="pct"/>
            <w:vAlign w:val="top"/>
          </w:tcPr>
          <w:p w14:paraId="60A5EEA2" w14:textId="0EF1A066" w:rsidR="009D59B6" w:rsidRPr="00782EC0" w:rsidRDefault="009D59B6" w:rsidP="00F46D95">
            <w:pPr>
              <w:pStyle w:val="TableText"/>
              <w:tabs>
                <w:tab w:val="decimal" w:pos="325"/>
              </w:tabs>
            </w:pPr>
            <w:r w:rsidRPr="00782EC0">
              <w:t>(0.009)</w:t>
            </w:r>
          </w:p>
        </w:tc>
      </w:tr>
      <w:tr w:rsidR="009D59B6" w:rsidRPr="00782EC0" w14:paraId="19EB8281" w14:textId="77777777" w:rsidTr="00221208">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2828" w:type="pct"/>
          </w:tcPr>
          <w:p w14:paraId="6F28588E" w14:textId="0CD58530" w:rsidR="009D59B6" w:rsidRPr="00782EC0" w:rsidRDefault="00B7778E" w:rsidP="00C32FE7">
            <w:pPr>
              <w:pStyle w:val="TableText"/>
              <w:keepNext/>
              <w:ind w:left="167"/>
              <w:rPr>
                <w:b/>
                <w:bCs/>
              </w:rPr>
            </w:pPr>
            <w:r w:rsidRPr="00782EC0">
              <w:rPr>
                <w:b/>
                <w:bCs/>
              </w:rPr>
              <w:t>Difficulty with pain</w:t>
            </w:r>
            <w:r w:rsidR="00221208">
              <w:rPr>
                <w:b/>
                <w:bCs/>
              </w:rPr>
              <w:t>,</w:t>
            </w:r>
            <w:r w:rsidRPr="00782EC0">
              <w:rPr>
                <w:b/>
                <w:bCs/>
              </w:rPr>
              <w:t xml:space="preserve"> breathing or any other chronic illness or condition</w:t>
            </w:r>
          </w:p>
        </w:tc>
        <w:tc>
          <w:tcPr>
            <w:tcW w:w="724" w:type="pct"/>
          </w:tcPr>
          <w:p w14:paraId="79DA4508" w14:textId="70BEB8F1" w:rsidR="009D59B6" w:rsidRPr="00782EC0" w:rsidRDefault="009D59B6" w:rsidP="00221208">
            <w:pPr>
              <w:pStyle w:val="TableText"/>
              <w:tabs>
                <w:tab w:val="decimal" w:pos="325"/>
              </w:tabs>
              <w:jc w:val="left"/>
            </w:pPr>
            <w:r w:rsidRPr="00782EC0">
              <w:t>-0.005**</w:t>
            </w:r>
          </w:p>
        </w:tc>
        <w:tc>
          <w:tcPr>
            <w:tcW w:w="724" w:type="pct"/>
          </w:tcPr>
          <w:p w14:paraId="45973114" w14:textId="438560ED" w:rsidR="009D59B6" w:rsidRPr="00782EC0" w:rsidRDefault="009D59B6" w:rsidP="00221208">
            <w:pPr>
              <w:pStyle w:val="TableText"/>
              <w:tabs>
                <w:tab w:val="decimal" w:pos="325"/>
              </w:tabs>
              <w:jc w:val="left"/>
            </w:pPr>
            <w:r w:rsidRPr="00782EC0">
              <w:t>-0.006**</w:t>
            </w:r>
          </w:p>
        </w:tc>
        <w:tc>
          <w:tcPr>
            <w:tcW w:w="724" w:type="pct"/>
          </w:tcPr>
          <w:p w14:paraId="544298C4" w14:textId="40DFD393" w:rsidR="009D59B6" w:rsidRPr="00782EC0" w:rsidRDefault="009D59B6" w:rsidP="00221208">
            <w:pPr>
              <w:pStyle w:val="TableText"/>
              <w:tabs>
                <w:tab w:val="decimal" w:pos="325"/>
              </w:tabs>
              <w:jc w:val="left"/>
            </w:pPr>
            <w:r w:rsidRPr="00782EC0">
              <w:t>-0.004</w:t>
            </w:r>
          </w:p>
        </w:tc>
      </w:tr>
      <w:tr w:rsidR="009D59B6" w:rsidRPr="00782EC0" w14:paraId="2574491E" w14:textId="77777777" w:rsidTr="00F46D95">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828" w:type="pct"/>
          </w:tcPr>
          <w:p w14:paraId="7AFA4688" w14:textId="77777777" w:rsidR="009D59B6" w:rsidRPr="00782EC0" w:rsidRDefault="009D59B6" w:rsidP="00C32FE7">
            <w:pPr>
              <w:pStyle w:val="TableText"/>
              <w:keepNext/>
              <w:ind w:left="167"/>
              <w:rPr>
                <w:b/>
                <w:bCs/>
              </w:rPr>
            </w:pPr>
          </w:p>
        </w:tc>
        <w:tc>
          <w:tcPr>
            <w:tcW w:w="724" w:type="pct"/>
            <w:vAlign w:val="top"/>
          </w:tcPr>
          <w:p w14:paraId="6E70CE08" w14:textId="7783E39B" w:rsidR="009D59B6" w:rsidRPr="00782EC0" w:rsidRDefault="009D59B6" w:rsidP="00F46D95">
            <w:pPr>
              <w:pStyle w:val="TableText"/>
              <w:tabs>
                <w:tab w:val="decimal" w:pos="325"/>
              </w:tabs>
            </w:pPr>
            <w:r w:rsidRPr="00782EC0">
              <w:t>(0.002)</w:t>
            </w:r>
          </w:p>
        </w:tc>
        <w:tc>
          <w:tcPr>
            <w:tcW w:w="724" w:type="pct"/>
            <w:vAlign w:val="top"/>
          </w:tcPr>
          <w:p w14:paraId="789D0835" w14:textId="491589BE" w:rsidR="009D59B6" w:rsidRPr="00782EC0" w:rsidRDefault="009D59B6" w:rsidP="00F46D95">
            <w:pPr>
              <w:pStyle w:val="TableText"/>
              <w:tabs>
                <w:tab w:val="decimal" w:pos="325"/>
              </w:tabs>
            </w:pPr>
            <w:r w:rsidRPr="00782EC0">
              <w:t>(0.003)</w:t>
            </w:r>
          </w:p>
        </w:tc>
        <w:tc>
          <w:tcPr>
            <w:tcW w:w="724" w:type="pct"/>
            <w:vAlign w:val="top"/>
          </w:tcPr>
          <w:p w14:paraId="3B50CA79" w14:textId="03407EFB" w:rsidR="009D59B6" w:rsidRPr="00782EC0" w:rsidRDefault="009D59B6" w:rsidP="00F46D95">
            <w:pPr>
              <w:pStyle w:val="TableText"/>
              <w:tabs>
                <w:tab w:val="decimal" w:pos="325"/>
              </w:tabs>
            </w:pPr>
            <w:r w:rsidRPr="00782EC0">
              <w:t>(0.005)</w:t>
            </w:r>
          </w:p>
        </w:tc>
      </w:tr>
    </w:tbl>
    <w:p w14:paraId="7925D079" w14:textId="77777777" w:rsidR="009D59B6" w:rsidRPr="00782EC0" w:rsidRDefault="009D59B6" w:rsidP="000838BD">
      <w:pPr>
        <w:pStyle w:val="Greyline"/>
        <w:rPr>
          <w:noProof w:val="0"/>
          <w:lang w:val="en-IE"/>
        </w:rPr>
      </w:pPr>
    </w:p>
    <w:p w14:paraId="3ABBA439" w14:textId="78EA3895" w:rsidR="009D59B6" w:rsidRPr="00782EC0" w:rsidRDefault="009D59B6" w:rsidP="00F46D95">
      <w:pPr>
        <w:pStyle w:val="Sourcesandnotes"/>
        <w:ind w:right="95"/>
        <w:rPr>
          <w:i w:val="0"/>
          <w:iCs/>
        </w:rPr>
      </w:pPr>
      <w:r w:rsidRPr="00782EC0">
        <w:t>Source:</w:t>
      </w:r>
      <w:r w:rsidRPr="00782EC0">
        <w:tab/>
      </w:r>
      <w:r w:rsidRPr="00782EC0">
        <w:rPr>
          <w:i w:val="0"/>
          <w:iCs/>
        </w:rPr>
        <w:t>Derived by authors using 2016 Census microdata</w:t>
      </w:r>
      <w:r w:rsidR="00F46D95" w:rsidRPr="00782EC0">
        <w:rPr>
          <w:i w:val="0"/>
          <w:iCs/>
        </w:rPr>
        <w:t>.</w:t>
      </w:r>
    </w:p>
    <w:p w14:paraId="6BA6E293" w14:textId="08ACFFDB" w:rsidR="009D59B6" w:rsidRPr="00782EC0" w:rsidRDefault="009D59B6" w:rsidP="0047132E">
      <w:pPr>
        <w:pStyle w:val="Sourcesandnotes"/>
        <w:ind w:right="95"/>
        <w:rPr>
          <w:i w:val="0"/>
          <w:iCs/>
        </w:rPr>
      </w:pPr>
      <w:r w:rsidRPr="00782EC0">
        <w:t>Note:</w:t>
      </w:r>
      <w:r w:rsidRPr="00782EC0">
        <w:tab/>
      </w:r>
      <w:r w:rsidRPr="00782EC0">
        <w:rPr>
          <w:i w:val="0"/>
          <w:iCs/>
        </w:rPr>
        <w:t>Working age population (15-64 years of age) in employment (</w:t>
      </w:r>
      <w:r w:rsidR="00EA1FB2" w:rsidRPr="00782EC0">
        <w:rPr>
          <w:i w:val="0"/>
          <w:iCs/>
        </w:rPr>
        <w:t>self-employed o</w:t>
      </w:r>
      <w:r w:rsidRPr="00782EC0">
        <w:rPr>
          <w:i w:val="0"/>
          <w:iCs/>
        </w:rPr>
        <w:t>nly)</w:t>
      </w:r>
      <w:r w:rsidR="00F46D95" w:rsidRPr="00782EC0">
        <w:rPr>
          <w:i w:val="0"/>
          <w:iCs/>
        </w:rPr>
        <w:t>.</w:t>
      </w:r>
      <w:r w:rsidR="0047132E" w:rsidRPr="00782EC0">
        <w:rPr>
          <w:i w:val="0"/>
          <w:iCs/>
        </w:rPr>
        <w:t xml:space="preserve"> </w:t>
      </w:r>
      <w:r w:rsidRPr="00782EC0">
        <w:rPr>
          <w:i w:val="0"/>
          <w:iCs/>
        </w:rPr>
        <w:t>Controls for gender, age, ethnicity, nationality, marital status, geographic location, and not stated cases included in estimated specifications</w:t>
      </w:r>
      <w:r w:rsidR="00F46D95" w:rsidRPr="00782EC0">
        <w:rPr>
          <w:i w:val="0"/>
          <w:iCs/>
        </w:rPr>
        <w:t>.</w:t>
      </w:r>
      <w:r w:rsidR="0047132E" w:rsidRPr="00782EC0">
        <w:rPr>
          <w:i w:val="0"/>
          <w:iCs/>
        </w:rPr>
        <w:t xml:space="preserve"> </w:t>
      </w:r>
      <w:r w:rsidRPr="00782EC0">
        <w:rPr>
          <w:i w:val="0"/>
          <w:iCs/>
        </w:rPr>
        <w:t>Standard errors in parentheses; *** p&lt;0.01, ** p&lt;0.05, * p&lt;0.1.</w:t>
      </w:r>
    </w:p>
    <w:p w14:paraId="12C41003" w14:textId="501F21BC" w:rsidR="00DF5BB2" w:rsidRPr="00782EC0" w:rsidRDefault="00F46D95" w:rsidP="000838BD">
      <w:pPr>
        <w:pStyle w:val="Heading1"/>
      </w:pPr>
      <w:bookmarkStart w:id="206" w:name="_Toc80864583"/>
      <w:r w:rsidRPr="00782EC0">
        <w:t>5.9</w:t>
      </w:r>
      <w:r w:rsidRPr="00782EC0">
        <w:tab/>
      </w:r>
      <w:r w:rsidR="00DF5BB2" w:rsidRPr="00782EC0">
        <w:t>Summary</w:t>
      </w:r>
      <w:bookmarkEnd w:id="206"/>
    </w:p>
    <w:p w14:paraId="2C2B3A18" w14:textId="349CFC0A" w:rsidR="00DF5BB2" w:rsidRPr="00782EC0" w:rsidRDefault="00DF5BB2" w:rsidP="00F46D95">
      <w:r w:rsidRPr="00782EC0">
        <w:t xml:space="preserve">Based on the Census data, 11.5 </w:t>
      </w:r>
      <w:r w:rsidR="00082441" w:rsidRPr="00782EC0">
        <w:t>per cent</w:t>
      </w:r>
      <w:r w:rsidRPr="00782EC0">
        <w:t xml:space="preserve"> of the working age population reported having a disability in 2016, which was up slightly from 11 </w:t>
      </w:r>
      <w:r w:rsidR="00082441" w:rsidRPr="00782EC0">
        <w:t>per cent</w:t>
      </w:r>
      <w:r w:rsidRPr="00782EC0">
        <w:t xml:space="preserve"> in 2011. The main types of disability in both 2011 and 2016 were </w:t>
      </w:r>
      <w:r w:rsidR="006E458E" w:rsidRPr="00782EC0">
        <w:t>‘</w:t>
      </w:r>
      <w:r w:rsidRPr="00782EC0">
        <w:t>difficulty with basic physical activities such as walking, climbing stairs, reaching, lifting or carry</w:t>
      </w:r>
      <w:r w:rsidR="003D05AD" w:rsidRPr="00782EC0">
        <w:t>ing</w:t>
      </w:r>
      <w:r w:rsidR="006E458E" w:rsidRPr="00782EC0">
        <w:t>’</w:t>
      </w:r>
      <w:r w:rsidRPr="00782EC0">
        <w:t xml:space="preserve">, a </w:t>
      </w:r>
      <w:r w:rsidR="006E458E" w:rsidRPr="00782EC0">
        <w:t>‘</w:t>
      </w:r>
      <w:r w:rsidRPr="00782EC0">
        <w:t>psychological or emotional condition</w:t>
      </w:r>
      <w:r w:rsidR="006E458E" w:rsidRPr="00782EC0">
        <w:t>’</w:t>
      </w:r>
      <w:r w:rsidRPr="00782EC0">
        <w:t xml:space="preserve"> and </w:t>
      </w:r>
      <w:r w:rsidR="006E458E" w:rsidRPr="00782EC0">
        <w:t>‘</w:t>
      </w:r>
      <w:r w:rsidRPr="00782EC0">
        <w:t>difficulty in learning, remembering or concentrating</w:t>
      </w:r>
      <w:r w:rsidR="006E458E" w:rsidRPr="00782EC0">
        <w:t>’</w:t>
      </w:r>
      <w:r w:rsidRPr="00782EC0">
        <w:t xml:space="preserve">. In relation to </w:t>
      </w:r>
      <w:r w:rsidR="000C29BE" w:rsidRPr="00782EC0">
        <w:t>everyday difficulties</w:t>
      </w:r>
      <w:r w:rsidRPr="00782EC0">
        <w:t xml:space="preserve">, 36 </w:t>
      </w:r>
      <w:r w:rsidR="00082441" w:rsidRPr="00782EC0">
        <w:t>per cent</w:t>
      </w:r>
      <w:r w:rsidRPr="00782EC0">
        <w:t xml:space="preserve"> of those that reported having a disability in 2016 indicated that they had difficulty undertaking work/study. This was followed by difficulty undertaking other activities (30.6 </w:t>
      </w:r>
      <w:r w:rsidR="00082441" w:rsidRPr="00782EC0">
        <w:t>per cent</w:t>
      </w:r>
      <w:r w:rsidRPr="00782EC0">
        <w:t xml:space="preserve">), and difficulty going outside (18.7 </w:t>
      </w:r>
      <w:r w:rsidR="00082441" w:rsidRPr="00782EC0">
        <w:t>per cent</w:t>
      </w:r>
      <w:r w:rsidRPr="00782EC0">
        <w:t xml:space="preserve">). Over a third of those people that reported having a disability in 2016 had more than one disability. </w:t>
      </w:r>
    </w:p>
    <w:p w14:paraId="3E0C7C28" w14:textId="1733DB32" w:rsidR="00DF5BB2" w:rsidRPr="00782EC0" w:rsidRDefault="00DF5BB2" w:rsidP="00F46D95">
      <w:r w:rsidRPr="00782EC0">
        <w:t xml:space="preserve">In relation to educational attainment levels, a much </w:t>
      </w:r>
      <w:r w:rsidR="008C2DBB" w:rsidRPr="00782EC0">
        <w:t>lower</w:t>
      </w:r>
      <w:r w:rsidRPr="00782EC0">
        <w:t xml:space="preserve"> percentage of those with disabilities had a </w:t>
      </w:r>
      <w:r w:rsidR="008C2DBB" w:rsidRPr="00782EC0">
        <w:t>third-level qualification</w:t>
      </w:r>
      <w:r w:rsidRPr="00782EC0">
        <w:t xml:space="preserve"> in 2016. This percentage </w:t>
      </w:r>
      <w:r w:rsidR="008C2DBB" w:rsidRPr="00782EC0">
        <w:t>increased</w:t>
      </w:r>
      <w:r w:rsidRPr="00782EC0">
        <w:t xml:space="preserve"> between 2011 and 2016, with the numbers with a </w:t>
      </w:r>
      <w:r w:rsidR="008C2DBB" w:rsidRPr="00782EC0">
        <w:t>primary or l</w:t>
      </w:r>
      <w:r w:rsidR="00E233EE" w:rsidRPr="00782EC0">
        <w:t>ower</w:t>
      </w:r>
      <w:r w:rsidR="008C2DBB" w:rsidRPr="00782EC0">
        <w:t xml:space="preserve"> </w:t>
      </w:r>
      <w:r w:rsidRPr="00782EC0">
        <w:t xml:space="preserve">qualification </w:t>
      </w:r>
      <w:r w:rsidR="008C2DBB" w:rsidRPr="00782EC0">
        <w:t>de</w:t>
      </w:r>
      <w:r w:rsidRPr="00782EC0">
        <w:t xml:space="preserve">creasing. Part of the reason why those with disabilities have lower levels of educational attainment is due to their older age profile. Nevertheless, when we examined educational attainment levels by age cohort, we still found that a much </w:t>
      </w:r>
      <w:r w:rsidR="00164E25" w:rsidRPr="00782EC0">
        <w:t>smaller</w:t>
      </w:r>
      <w:r w:rsidRPr="00782EC0">
        <w:t xml:space="preserve"> percentage of young people (aged 15 to 29) with disabilities had a </w:t>
      </w:r>
      <w:r w:rsidR="00164E25" w:rsidRPr="00782EC0">
        <w:t>third-level</w:t>
      </w:r>
      <w:r w:rsidRPr="00782EC0">
        <w:t xml:space="preserve"> qualification compared to those without</w:t>
      </w:r>
      <w:r w:rsidR="00164E25" w:rsidRPr="00782EC0">
        <w:t xml:space="preserve">, and the gap was similar to that among </w:t>
      </w:r>
      <w:r w:rsidR="007901B5" w:rsidRPr="00782EC0">
        <w:t>the</w:t>
      </w:r>
      <w:r w:rsidR="00164E25" w:rsidRPr="00782EC0">
        <w:t>ir older cohorts</w:t>
      </w:r>
      <w:r w:rsidRPr="00782EC0">
        <w:t xml:space="preserve">. </w:t>
      </w:r>
    </w:p>
    <w:p w14:paraId="30CFDD03" w14:textId="28889F64" w:rsidR="00DF5BB2" w:rsidRPr="00782EC0" w:rsidRDefault="007901B5" w:rsidP="00652D35">
      <w:pPr>
        <w:widowControl/>
      </w:pPr>
      <w:r w:rsidRPr="00782EC0">
        <w:t>T</w:t>
      </w:r>
      <w:r w:rsidR="00DF5BB2" w:rsidRPr="00782EC0">
        <w:t xml:space="preserve">here was substantial variation in educational attainment levels across disability type groups. For example, only </w:t>
      </w:r>
      <w:r w:rsidR="00082441" w:rsidRPr="00782EC0">
        <w:t>6</w:t>
      </w:r>
      <w:r w:rsidR="00DF5BB2" w:rsidRPr="00782EC0">
        <w:t xml:space="preserve"> per</w:t>
      </w:r>
      <w:r w:rsidR="00082441" w:rsidRPr="00782EC0">
        <w:t xml:space="preserve"> </w:t>
      </w:r>
      <w:r w:rsidR="00DF5BB2" w:rsidRPr="00782EC0">
        <w:t xml:space="preserve">cent of people that reported having an intellectual disability in 2016 had a third-level qualification, which was much lower compared to those with a psychological or emotional condition (29.2 </w:t>
      </w:r>
      <w:r w:rsidR="00082441" w:rsidRPr="00782EC0">
        <w:t>per cent</w:t>
      </w:r>
      <w:r w:rsidR="00DF5BB2" w:rsidRPr="00782EC0">
        <w:t xml:space="preserve">), those with a hearing disability (28.6 </w:t>
      </w:r>
      <w:r w:rsidR="00082441" w:rsidRPr="00782EC0">
        <w:t>per cent</w:t>
      </w:r>
      <w:r w:rsidR="00DF5BB2" w:rsidRPr="00782EC0">
        <w:t xml:space="preserve">) and those that had blindness or a serious vision impairment (27.1 </w:t>
      </w:r>
      <w:r w:rsidR="00082441" w:rsidRPr="00782EC0">
        <w:t>per cent</w:t>
      </w:r>
      <w:r w:rsidR="00DF5BB2" w:rsidRPr="00782EC0">
        <w:t xml:space="preserve">). </w:t>
      </w:r>
    </w:p>
    <w:p w14:paraId="759AE6A3" w14:textId="4226A759" w:rsidR="00DF5BB2" w:rsidRPr="00782EC0" w:rsidRDefault="00DF5BB2" w:rsidP="00F46D95">
      <w:r w:rsidRPr="00782EC0">
        <w:t xml:space="preserve">Only a third of the working age people with disabilities indicated that their main economic status in 2016 was employment, which compares with two-thirds of those without. There was considerable variation in the percentages in employment by disability type. In particular, only 14.7 </w:t>
      </w:r>
      <w:r w:rsidR="00082441" w:rsidRPr="00782EC0">
        <w:t>per cent</w:t>
      </w:r>
      <w:r w:rsidRPr="00782EC0">
        <w:t xml:space="preserve"> of individuals with an intellectual disability were working in 2016. The same was true of those with </w:t>
      </w:r>
      <w:r w:rsidR="006E458E" w:rsidRPr="00782EC0">
        <w:t>‘</w:t>
      </w:r>
      <w:r w:rsidRPr="00782EC0">
        <w:t>difficulty with basic physical activities such as walking, climbing stairs, reaching, lifting or carry</w:t>
      </w:r>
      <w:r w:rsidR="002847AA" w:rsidRPr="00782EC0">
        <w:t>ing</w:t>
      </w:r>
      <w:r w:rsidR="006E458E" w:rsidRPr="00782EC0">
        <w:t>’</w:t>
      </w:r>
      <w:r w:rsidRPr="00782EC0" w:rsidDel="00014B93">
        <w:t xml:space="preserve"> </w:t>
      </w:r>
      <w:r w:rsidRPr="00782EC0">
        <w:t xml:space="preserve">(18.1 </w:t>
      </w:r>
      <w:r w:rsidR="00082441" w:rsidRPr="00782EC0">
        <w:t>per cent</w:t>
      </w:r>
      <w:r w:rsidRPr="00782EC0">
        <w:t xml:space="preserve">) and </w:t>
      </w:r>
      <w:r w:rsidR="006E458E" w:rsidRPr="00782EC0">
        <w:t>‘</w:t>
      </w:r>
      <w:r w:rsidRPr="00782EC0">
        <w:t>difficulty in learning, remembering or concentrating</w:t>
      </w:r>
      <w:r w:rsidR="006E458E" w:rsidRPr="00782EC0">
        <w:t>’</w:t>
      </w:r>
      <w:r w:rsidRPr="00782EC0">
        <w:t xml:space="preserve"> (20.7 </w:t>
      </w:r>
      <w:r w:rsidR="00082441" w:rsidRPr="00782EC0">
        <w:t>per cent</w:t>
      </w:r>
      <w:r w:rsidRPr="00782EC0">
        <w:t xml:space="preserve">). On the other hand, a larger proportion of those that reported having </w:t>
      </w:r>
      <w:r w:rsidR="006E458E" w:rsidRPr="00782EC0">
        <w:t>‘</w:t>
      </w:r>
      <w:r w:rsidRPr="00782EC0">
        <w:t>deafness or a serious hearing impairment</w:t>
      </w:r>
      <w:r w:rsidR="006E458E" w:rsidRPr="00782EC0">
        <w:t>’</w:t>
      </w:r>
      <w:r w:rsidRPr="00782EC0">
        <w:t xml:space="preserve"> (45.7 </w:t>
      </w:r>
      <w:r w:rsidR="00082441" w:rsidRPr="00782EC0">
        <w:t>per cent</w:t>
      </w:r>
      <w:r w:rsidRPr="00782EC0">
        <w:t xml:space="preserve">) or having </w:t>
      </w:r>
      <w:r w:rsidR="006E458E" w:rsidRPr="00782EC0">
        <w:t>‘</w:t>
      </w:r>
      <w:r w:rsidRPr="00782EC0">
        <w:t>blindness or a serious vision impairment</w:t>
      </w:r>
      <w:r w:rsidR="006E458E" w:rsidRPr="00782EC0">
        <w:t>’</w:t>
      </w:r>
      <w:r w:rsidRPr="00782EC0">
        <w:t xml:space="preserve"> (34 </w:t>
      </w:r>
      <w:r w:rsidR="00082441" w:rsidRPr="00782EC0">
        <w:t>per cent</w:t>
      </w:r>
      <w:r w:rsidRPr="00782EC0">
        <w:t xml:space="preserve">) were in employment in 2016. </w:t>
      </w:r>
    </w:p>
    <w:p w14:paraId="4E64D6D4" w14:textId="6D2F1C90" w:rsidR="00DF5BB2" w:rsidRPr="00782EC0" w:rsidRDefault="00DF5BB2" w:rsidP="00F46D95">
      <w:pPr>
        <w:rPr>
          <w:lang w:eastAsia="ar-SA"/>
        </w:rPr>
      </w:pPr>
      <w:r w:rsidRPr="00782EC0">
        <w:t xml:space="preserve">We found that there was not much variation in the occupational distribution among those of working age with and without disabilities in 2016, nor was there a substantial change in this distribution between 2011 and 2016. There was, however, variation by disability type. For example, those with an intellectual disability were less likely to be managers, directors, or senior officials, or in professional occupations or associate professional and technical occupations in 2016. On the other hand, those that had deafness or a serious hearing impairment, or had blindness or a serious vision impairment were more likely to be in these positions. </w:t>
      </w:r>
    </w:p>
    <w:p w14:paraId="33EFC374" w14:textId="75CFE9BC" w:rsidR="00DF5BB2" w:rsidRPr="00782EC0" w:rsidRDefault="00DF5BB2" w:rsidP="00F46D95">
      <w:r w:rsidRPr="00782EC0">
        <w:t>We found that having a disability had a negative impact on an individual</w:t>
      </w:r>
      <w:r w:rsidR="006E458E" w:rsidRPr="00782EC0">
        <w:t>’</w:t>
      </w:r>
      <w:r w:rsidRPr="00782EC0">
        <w:t>s likelihood of being in employment in both 2011 and 2016, with the negative effect being greater for being an employee than self-employed. In both instances, the negative effect was slightly large</w:t>
      </w:r>
      <w:r w:rsidR="0047132E" w:rsidRPr="00782EC0">
        <w:t>r</w:t>
      </w:r>
      <w:r w:rsidRPr="00782EC0">
        <w:t xml:space="preserve"> for males. </w:t>
      </w:r>
    </w:p>
    <w:p w14:paraId="398B9454" w14:textId="1FB64CC4" w:rsidR="00DF5BB2" w:rsidRPr="00782EC0" w:rsidRDefault="00DF5BB2" w:rsidP="00F46D95">
      <w:r w:rsidRPr="00782EC0">
        <w:t>The impact of having a disability on a person</w:t>
      </w:r>
      <w:r w:rsidR="006E458E" w:rsidRPr="00782EC0">
        <w:t>’</w:t>
      </w:r>
      <w:r w:rsidRPr="00782EC0">
        <w:t>s employment chances was found to vary by disability type. Specifically, those with a psychological or emotional condition or difficulties with basic physical activities such as walking, climbing stairs, reaching, lifting or carry</w:t>
      </w:r>
      <w:r w:rsidR="0020067E" w:rsidRPr="00782EC0">
        <w:t>ing</w:t>
      </w:r>
      <w:r w:rsidRPr="00782EC0" w:rsidDel="00014B93">
        <w:t xml:space="preserve"> </w:t>
      </w:r>
      <w:r w:rsidRPr="00782EC0">
        <w:t xml:space="preserve">were most severely impacted, in terms of either being an employee or self-employed. For all disability types, the negative effect was slightly larger among males. </w:t>
      </w:r>
    </w:p>
    <w:p w14:paraId="306238A2" w14:textId="77777777" w:rsidR="00F46D95" w:rsidRPr="00782EC0" w:rsidRDefault="00F46D95" w:rsidP="00F46D95">
      <w:pPr>
        <w:sectPr w:rsidR="00F46D95" w:rsidRPr="00782EC0" w:rsidSect="000D517F">
          <w:headerReference w:type="first" r:id="rId40"/>
          <w:type w:val="oddPage"/>
          <w:pgSz w:w="11906" w:h="16838"/>
          <w:pgMar w:top="1440" w:right="1440" w:bottom="851" w:left="1440" w:header="709" w:footer="709" w:gutter="0"/>
          <w:cols w:space="708"/>
          <w:docGrid w:linePitch="360"/>
        </w:sectPr>
      </w:pPr>
    </w:p>
    <w:p w14:paraId="4AB2802E" w14:textId="35932369" w:rsidR="00802C00" w:rsidRPr="00782EC0" w:rsidRDefault="00F46D95" w:rsidP="00F46D95">
      <w:pPr>
        <w:pStyle w:val="ChapterNumber"/>
      </w:pPr>
      <w:bookmarkStart w:id="207" w:name="_Toc80082429"/>
      <w:bookmarkStart w:id="208" w:name="_Toc80864584"/>
      <w:r w:rsidRPr="00782EC0">
        <w:t>Chapter 6</w:t>
      </w:r>
      <w:bookmarkEnd w:id="207"/>
      <w:bookmarkEnd w:id="208"/>
    </w:p>
    <w:p w14:paraId="2A3CF9E9" w14:textId="76D783BC" w:rsidR="00B25EBA" w:rsidRPr="00782EC0" w:rsidRDefault="00B25EBA" w:rsidP="00F46D95">
      <w:pPr>
        <w:pStyle w:val="ChapterName"/>
      </w:pPr>
      <w:bookmarkStart w:id="209" w:name="_Toc80864585"/>
      <w:r w:rsidRPr="00782EC0">
        <w:t>European Union Statistics on Income and Living Conditions (EU-SILC): 2018</w:t>
      </w:r>
      <w:bookmarkEnd w:id="209"/>
      <w:r w:rsidRPr="00782EC0">
        <w:t xml:space="preserve"> </w:t>
      </w:r>
    </w:p>
    <w:p w14:paraId="004C227C" w14:textId="198D3F7E" w:rsidR="00B25EBA" w:rsidRPr="00782EC0" w:rsidRDefault="00F46D95" w:rsidP="000838BD">
      <w:pPr>
        <w:pStyle w:val="Heading1"/>
      </w:pPr>
      <w:bookmarkStart w:id="210" w:name="_Toc80864586"/>
      <w:r w:rsidRPr="00782EC0">
        <w:t>6.1</w:t>
      </w:r>
      <w:r w:rsidRPr="00782EC0">
        <w:tab/>
      </w:r>
      <w:r w:rsidR="00B25EBA" w:rsidRPr="00782EC0">
        <w:t>Introduction</w:t>
      </w:r>
      <w:bookmarkEnd w:id="210"/>
    </w:p>
    <w:p w14:paraId="03D3A36D" w14:textId="3FD97690" w:rsidR="00B25EBA" w:rsidRPr="00782EC0" w:rsidRDefault="00B25EBA" w:rsidP="0061427D">
      <w:r w:rsidRPr="00782EC0">
        <w:t xml:space="preserve">In Chapter </w:t>
      </w:r>
      <w:r w:rsidR="00D01FA2" w:rsidRPr="00782EC0">
        <w:t>3</w:t>
      </w:r>
      <w:r w:rsidRPr="00782EC0">
        <w:t xml:space="preserve">, we used the Irish SILC data to explore the relationship between disability and employment characteristics for the period 2004 to 2019. These data are a component of a European wide survey called the European Union Statistics on Income and living Conditions (EU-SILC). In this chapter we use the 2018 EU-SILC to compare the prevalence and severity of disability in Ireland with 27 other EU Member States. </w:t>
      </w:r>
      <w:r w:rsidR="005018AF" w:rsidRPr="00782EC0">
        <w:t>As mentioned in Chapter 2, t</w:t>
      </w:r>
      <w:r w:rsidRPr="00782EC0">
        <w:t>he measure of disability in the EU</w:t>
      </w:r>
      <w:r w:rsidR="0047132E" w:rsidRPr="00782EC0">
        <w:noBreakHyphen/>
      </w:r>
      <w:r w:rsidRPr="00782EC0">
        <w:t>SILC is identical to the one in the Irish SILC data. Given, as was discussed in Chapter</w:t>
      </w:r>
      <w:r w:rsidR="0047132E" w:rsidRPr="00782EC0">
        <w:t> </w:t>
      </w:r>
      <w:r w:rsidR="00FB4D55" w:rsidRPr="00782EC0">
        <w:t>2</w:t>
      </w:r>
      <w:r w:rsidRPr="00782EC0">
        <w:t xml:space="preserve">, that the SILC disability measure is subjective, the variation in the prevalence and the severity of disability across countries that is presented in this chapter could be sensitive to sociological and cultural difference across countries. </w:t>
      </w:r>
    </w:p>
    <w:p w14:paraId="21431B26" w14:textId="4FB26A0E" w:rsidR="00B25EBA" w:rsidRPr="00782EC0" w:rsidRDefault="00B25EBA" w:rsidP="0061427D">
      <w:r w:rsidRPr="00782EC0">
        <w:t xml:space="preserve">In this chapter, like in Chapter </w:t>
      </w:r>
      <w:r w:rsidR="00FB4D55" w:rsidRPr="00782EC0">
        <w:t>3</w:t>
      </w:r>
      <w:r w:rsidRPr="00782EC0">
        <w:t xml:space="preserve">, we focus on the population aged 16 to 64. We also, where the data permits, adopt a similar analysis structure to that used in Chapters 3 and 5. Specifically, we compare those aged 16-64 with and without disabilities across a range of demographic characteristics (e.g. age, gender, and education). We then explore differences in the labour market characteristics of both populations, along with how labour market outcomes vary by the severity of disability. Finally, we look at poverty exposure for people </w:t>
      </w:r>
      <w:r w:rsidR="00FB4D55" w:rsidRPr="00782EC0">
        <w:t>with disabilities</w:t>
      </w:r>
      <w:r w:rsidRPr="00782EC0">
        <w:t xml:space="preserve"> and the role of employment status as a protective factor against poverty.</w:t>
      </w:r>
      <w:r w:rsidR="006E458E" w:rsidRPr="00782EC0">
        <w:t xml:space="preserve"> </w:t>
      </w:r>
    </w:p>
    <w:p w14:paraId="79ED799E" w14:textId="6B761E8A" w:rsidR="00B25EBA" w:rsidRPr="00782EC0" w:rsidRDefault="00B25EBA" w:rsidP="000838BD">
      <w:pPr>
        <w:pStyle w:val="Heading1"/>
      </w:pPr>
      <w:bookmarkStart w:id="211" w:name="_Toc80864587"/>
      <w:r w:rsidRPr="00782EC0">
        <w:t xml:space="preserve">6.2 </w:t>
      </w:r>
      <w:r w:rsidR="00F46D95" w:rsidRPr="00782EC0">
        <w:tab/>
      </w:r>
      <w:r w:rsidRPr="00782EC0">
        <w:t>Socio-</w:t>
      </w:r>
      <w:r w:rsidR="00880921" w:rsidRPr="00782EC0">
        <w:t>d</w:t>
      </w:r>
      <w:r w:rsidRPr="00782EC0">
        <w:t xml:space="preserve">emographic </w:t>
      </w:r>
      <w:r w:rsidR="00880921" w:rsidRPr="00782EC0">
        <w:t>c</w:t>
      </w:r>
      <w:r w:rsidRPr="00782EC0">
        <w:t>haracteristics</w:t>
      </w:r>
      <w:bookmarkEnd w:id="211"/>
      <w:r w:rsidRPr="00782EC0">
        <w:t xml:space="preserve"> </w:t>
      </w:r>
    </w:p>
    <w:p w14:paraId="265F9C29" w14:textId="092F2BE2" w:rsidR="00B25EBA" w:rsidRPr="00782EC0" w:rsidRDefault="00B25EBA" w:rsidP="00F46D95">
      <w:r w:rsidRPr="00782EC0">
        <w:t>Figure 6.1 shows that the range of prevalence of disability across the EU28 is extremely wide.</w:t>
      </w:r>
      <w:r w:rsidRPr="00782EC0">
        <w:rPr>
          <w:vertAlign w:val="superscript"/>
        </w:rPr>
        <w:footnoteReference w:id="43"/>
      </w:r>
      <w:r w:rsidRPr="00782EC0">
        <w:rPr>
          <w:vertAlign w:val="superscript"/>
        </w:rPr>
        <w:t xml:space="preserve"> </w:t>
      </w:r>
      <w:r w:rsidRPr="00782EC0">
        <w:t xml:space="preserve">It goes from a low of 8 </w:t>
      </w:r>
      <w:r w:rsidR="00082441" w:rsidRPr="00782EC0">
        <w:t>per cent</w:t>
      </w:r>
      <w:r w:rsidRPr="00782EC0">
        <w:t xml:space="preserve"> in Malta to a high of 30 </w:t>
      </w:r>
      <w:r w:rsidR="00082441" w:rsidRPr="00782EC0">
        <w:t>per cent</w:t>
      </w:r>
      <w:r w:rsidRPr="00782EC0">
        <w:t xml:space="preserve"> in Estonia. At 12 </w:t>
      </w:r>
      <w:r w:rsidR="00082441" w:rsidRPr="00782EC0">
        <w:t>per cent</w:t>
      </w:r>
      <w:r w:rsidRPr="00782EC0">
        <w:t>, Ireland has the fifth lowest prevalence of disability. While there is no clear pattern, we find the lowest levels of disabilities among a mix of Southern and Eastern European countries, while Northern European countries (except Sweden) tend to report the highest levels of disability.</w:t>
      </w:r>
    </w:p>
    <w:p w14:paraId="5938370F" w14:textId="6F9364C0" w:rsidR="00B25EBA" w:rsidRPr="00782EC0" w:rsidRDefault="00B25EBA" w:rsidP="00F46D95">
      <w:r w:rsidRPr="00782EC0">
        <w:t xml:space="preserve">Overall, only a small proportion of people have strong limitations in their daily activities (5 </w:t>
      </w:r>
      <w:r w:rsidR="00082441" w:rsidRPr="00782EC0">
        <w:t>per cent</w:t>
      </w:r>
      <w:r w:rsidRPr="00782EC0">
        <w:t xml:space="preserve">). For almost half of the countries, less than 5 </w:t>
      </w:r>
      <w:r w:rsidR="00082441" w:rsidRPr="00782EC0">
        <w:t>per cent</w:t>
      </w:r>
      <w:r w:rsidRPr="00782EC0">
        <w:t xml:space="preserve"> of people have strongly limited activities: it is 3 </w:t>
      </w:r>
      <w:r w:rsidR="00082441" w:rsidRPr="00782EC0">
        <w:t>per cent</w:t>
      </w:r>
      <w:r w:rsidRPr="00782EC0">
        <w:t xml:space="preserve"> in Ireland, while for the other countries it does not reach 10 </w:t>
      </w:r>
      <w:r w:rsidR="00082441" w:rsidRPr="00782EC0">
        <w:t>per cent</w:t>
      </w:r>
      <w:r w:rsidRPr="00782EC0">
        <w:t xml:space="preserve">. At 9 </w:t>
      </w:r>
      <w:r w:rsidR="00082441" w:rsidRPr="00782EC0">
        <w:t>per cent</w:t>
      </w:r>
      <w:r w:rsidRPr="00782EC0">
        <w:t xml:space="preserve">, the UK has the highest value. </w:t>
      </w:r>
    </w:p>
    <w:p w14:paraId="5CA5310F" w14:textId="02965A14" w:rsidR="00B25EBA" w:rsidRPr="00782EC0" w:rsidRDefault="00B25EBA" w:rsidP="00F46D95">
      <w:r w:rsidRPr="00782EC0">
        <w:t>It would be beyond the scope of this project to attempt to explain the level of prevalence of disabilities for each country or even by groups of countries such as a welfare regime typology (</w:t>
      </w:r>
      <w:bookmarkStart w:id="212" w:name="_Hlk80698485"/>
      <w:r w:rsidRPr="00782EC0">
        <w:t>Esping-Andersen, 1999</w:t>
      </w:r>
      <w:bookmarkEnd w:id="212"/>
      <w:r w:rsidRPr="00782EC0">
        <w:t>). However, we can make a few hypotheses. First it is important to highlight that the measure of disability is a subjective measure and is self-defined. As such, variation across countries could be explained by cultural differences in people</w:t>
      </w:r>
      <w:r w:rsidR="006E458E" w:rsidRPr="00782EC0">
        <w:t>’</w:t>
      </w:r>
      <w:r w:rsidRPr="00782EC0">
        <w:t xml:space="preserve">s propensity to report health issues. For example, using the same SILC data, people in Ireland </w:t>
      </w:r>
      <w:r w:rsidR="00605164" w:rsidRPr="00782EC0">
        <w:t>were found</w:t>
      </w:r>
      <w:r w:rsidRPr="00782EC0">
        <w:t xml:space="preserve"> to report high level</w:t>
      </w:r>
      <w:r w:rsidR="00A310CA">
        <w:t>s</w:t>
      </w:r>
      <w:r w:rsidRPr="00782EC0">
        <w:t xml:space="preserve"> of self-reported good health (</w:t>
      </w:r>
      <w:bookmarkStart w:id="213" w:name="_Hlk80698506"/>
      <w:r w:rsidRPr="00782EC0">
        <w:t>Delaney et al.</w:t>
      </w:r>
      <w:r w:rsidR="00880921" w:rsidRPr="00782EC0">
        <w:t>,</w:t>
      </w:r>
      <w:r w:rsidRPr="00782EC0">
        <w:t xml:space="preserve"> 2007; OECD</w:t>
      </w:r>
      <w:r w:rsidR="00FB714C" w:rsidRPr="00782EC0">
        <w:t>/EU</w:t>
      </w:r>
      <w:r w:rsidRPr="00782EC0">
        <w:t>, 2018</w:t>
      </w:r>
      <w:bookmarkEnd w:id="213"/>
      <w:r w:rsidR="00605164" w:rsidRPr="00782EC0">
        <w:t>; Watson et al., 2015</w:t>
      </w:r>
      <w:r w:rsidRPr="00782EC0">
        <w:t xml:space="preserve">). Second, regarding the higher level of disabilities in Nordic countries, it is likely that in these countries the social health services are better resourced and more proactive in detecting disabilities and people might be more likely to report any disabilities. Another explanation based on the literature as suggested by </w:t>
      </w:r>
      <w:bookmarkStart w:id="214" w:name="_Hlk80698534"/>
      <w:r w:rsidRPr="00782EC0">
        <w:t xml:space="preserve">Bratsberg et al. (2010) </w:t>
      </w:r>
      <w:bookmarkEnd w:id="214"/>
      <w:r w:rsidRPr="00782EC0">
        <w:t xml:space="preserve">is that in some countries there is a </w:t>
      </w:r>
      <w:r w:rsidR="00E51872" w:rsidRPr="00782EC0">
        <w:t>‘</w:t>
      </w:r>
      <w:r w:rsidRPr="00782EC0">
        <w:t>certain degree of substitution between unemployment and disability insurance program utilization</w:t>
      </w:r>
      <w:r w:rsidR="00E51872" w:rsidRPr="00782EC0">
        <w:t>’</w:t>
      </w:r>
      <w:r w:rsidRPr="00782EC0">
        <w:t xml:space="preserve">. Indeed, Bratsberg et al. (2010) note that Nordic countries are characterised by low level of unemployment and </w:t>
      </w:r>
      <w:r w:rsidR="00605164" w:rsidRPr="00782EC0">
        <w:t>speculated that</w:t>
      </w:r>
      <w:r w:rsidRPr="00782EC0">
        <w:t xml:space="preserve"> this could explain their higher level of disabilities. Focusing on Norway, Bratsberg et al. (2010) found an association between an increase in the number of people with disabilities and a reduction in employment opportunities</w:t>
      </w:r>
      <w:r w:rsidR="003D05AD" w:rsidRPr="00782EC0">
        <w:t>,</w:t>
      </w:r>
      <w:r w:rsidRPr="00782EC0">
        <w:t xml:space="preserve"> and </w:t>
      </w:r>
      <w:bookmarkStart w:id="215" w:name="_Hlk80698551"/>
      <w:r w:rsidRPr="00782EC0">
        <w:t xml:space="preserve">Rege et al. (2005) </w:t>
      </w:r>
      <w:bookmarkEnd w:id="215"/>
      <w:r w:rsidRPr="00782EC0">
        <w:t>found also an association with plant downsizing.</w:t>
      </w:r>
    </w:p>
    <w:p w14:paraId="7240F2FD" w14:textId="2A54EA57" w:rsidR="00B25EBA" w:rsidRPr="00782EC0" w:rsidRDefault="00B25EBA" w:rsidP="00F46D95">
      <w:r w:rsidRPr="00782EC0">
        <w:t xml:space="preserve">On the other hand, the proportion of people reporting limited activities is much higher. This ranges from 6 </w:t>
      </w:r>
      <w:r w:rsidR="00082441" w:rsidRPr="00782EC0">
        <w:t>per cent</w:t>
      </w:r>
      <w:r w:rsidRPr="00782EC0">
        <w:t xml:space="preserve"> in Malta and Greece to a high of 24 </w:t>
      </w:r>
      <w:r w:rsidR="00082441" w:rsidRPr="00782EC0">
        <w:t>per cent</w:t>
      </w:r>
      <w:r w:rsidRPr="00782EC0">
        <w:t xml:space="preserve"> in Latvia. It is 8 </w:t>
      </w:r>
      <w:r w:rsidR="00082441" w:rsidRPr="00782EC0">
        <w:t>per cent</w:t>
      </w:r>
      <w:r w:rsidRPr="00782EC0">
        <w:t xml:space="preserve"> in Ireland. Overall, we note that there is some degree of association between the prevalence of people reporting </w:t>
      </w:r>
      <w:r w:rsidR="00EA1203" w:rsidRPr="00782EC0">
        <w:t>‘</w:t>
      </w:r>
      <w:r w:rsidRPr="00782EC0">
        <w:t>strongly limited</w:t>
      </w:r>
      <w:r w:rsidR="00EA1203" w:rsidRPr="00782EC0">
        <w:t>’</w:t>
      </w:r>
      <w:r w:rsidRPr="00782EC0">
        <w:t xml:space="preserve"> and </w:t>
      </w:r>
      <w:r w:rsidR="00EA1203" w:rsidRPr="00782EC0">
        <w:t>‘</w:t>
      </w:r>
      <w:r w:rsidRPr="00782EC0">
        <w:t>limited</w:t>
      </w:r>
      <w:r w:rsidR="00EA1203" w:rsidRPr="00782EC0">
        <w:t>’</w:t>
      </w:r>
      <w:r w:rsidRPr="00782EC0">
        <w:t xml:space="preserve"> activities (correlation of 0.5). </w:t>
      </w:r>
    </w:p>
    <w:p w14:paraId="3DC6B2CF" w14:textId="4A656EE3" w:rsidR="00B25EBA" w:rsidRPr="00782EC0" w:rsidRDefault="006534C7" w:rsidP="006534C7">
      <w:pPr>
        <w:pStyle w:val="Figuretitle"/>
      </w:pPr>
      <w:bookmarkStart w:id="216" w:name="_Toc80695980"/>
      <w:r w:rsidRPr="00782EC0">
        <w:t>Figure 6</w:t>
      </w:r>
      <w:r w:rsidR="00B25EBA" w:rsidRPr="00782EC0">
        <w:t xml:space="preserve">.1 </w:t>
      </w:r>
      <w:r w:rsidR="00B25EBA" w:rsidRPr="00782EC0">
        <w:tab/>
      </w:r>
      <w:r w:rsidRPr="00782EC0">
        <w:t>Prevalence and degree of disability across EU28: 2018 (%)</w:t>
      </w:r>
      <w:bookmarkEnd w:id="216"/>
    </w:p>
    <w:p w14:paraId="7A005EC8" w14:textId="77777777" w:rsidR="00B25EBA" w:rsidRPr="00782EC0" w:rsidRDefault="00B25EBA" w:rsidP="0046790B">
      <w:pPr>
        <w:pStyle w:val="FIGURE"/>
        <w:rPr>
          <w:noProof w:val="0"/>
          <w:lang w:val="en-IE"/>
        </w:rPr>
      </w:pPr>
      <w:r w:rsidRPr="00782EC0">
        <w:rPr>
          <w:lang w:val="en-IE"/>
        </w:rPr>
        <w:drawing>
          <wp:inline distT="0" distB="0" distL="0" distR="0" wp14:anchorId="1B2196F2" wp14:editId="55E731EB">
            <wp:extent cx="5731510" cy="2625090"/>
            <wp:effectExtent l="0" t="0" r="2540" b="3810"/>
            <wp:docPr id="45" name="Chart 45" descr="This is a bar chart that shows the prevalence of disability and severity of disability across the EU28 for 2018. There are 2 categories: limited and strongly limited. The results are in percentages. The graph shows that Ireland has one of the lowest rates of prevalence of disability. It is the highest in Estonia."/>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7B410FF2" w14:textId="77777777" w:rsidR="00B25EBA" w:rsidRPr="00782EC0" w:rsidRDefault="00B25EBA" w:rsidP="000838BD">
      <w:pPr>
        <w:pStyle w:val="Greyline"/>
        <w:rPr>
          <w:noProof w:val="0"/>
          <w:lang w:val="en-IE"/>
        </w:rPr>
      </w:pPr>
    </w:p>
    <w:p w14:paraId="0A0DA955" w14:textId="3A3F4FCB" w:rsidR="00B25EBA" w:rsidRPr="00782EC0" w:rsidRDefault="00B25EBA" w:rsidP="00800166">
      <w:pPr>
        <w:pStyle w:val="Sourcesandnotes"/>
        <w:rPr>
          <w:i w:val="0"/>
          <w:iCs/>
        </w:rPr>
      </w:pPr>
      <w:bookmarkStart w:id="217" w:name="_Hlk81234897"/>
      <w:r w:rsidRPr="00782EC0">
        <w:t>Source:</w:t>
      </w:r>
      <w:r w:rsidRPr="00782EC0">
        <w:tab/>
      </w:r>
      <w:r w:rsidRPr="00782EC0">
        <w:rPr>
          <w:i w:val="0"/>
          <w:iCs/>
        </w:rPr>
        <w:t xml:space="preserve">EU-SILC </w:t>
      </w:r>
      <w:r w:rsidR="005B69A8" w:rsidRPr="00782EC0">
        <w:rPr>
          <w:i w:val="0"/>
          <w:iCs/>
        </w:rPr>
        <w:t xml:space="preserve">UDB Data for </w:t>
      </w:r>
      <w:r w:rsidRPr="00782EC0">
        <w:rPr>
          <w:i w:val="0"/>
          <w:iCs/>
        </w:rPr>
        <w:t>2018</w:t>
      </w:r>
      <w:r w:rsidR="005B69A8" w:rsidRPr="00782EC0">
        <w:rPr>
          <w:i w:val="0"/>
          <w:iCs/>
        </w:rPr>
        <w:t xml:space="preserve"> (</w:t>
      </w:r>
      <w:r w:rsidR="00E233EE" w:rsidRPr="00782EC0">
        <w:rPr>
          <w:i w:val="0"/>
          <w:iCs/>
        </w:rPr>
        <w:t>20/09/2020 data version</w:t>
      </w:r>
      <w:r w:rsidR="005B69A8" w:rsidRPr="00782EC0">
        <w:rPr>
          <w:i w:val="0"/>
          <w:iCs/>
        </w:rPr>
        <w:t>)</w:t>
      </w:r>
      <w:r w:rsidR="00EF0812" w:rsidRPr="00782EC0">
        <w:rPr>
          <w:i w:val="0"/>
          <w:iCs/>
        </w:rPr>
        <w:t>.</w:t>
      </w:r>
    </w:p>
    <w:bookmarkEnd w:id="217"/>
    <w:p w14:paraId="4925E371" w14:textId="5B222539" w:rsidR="00B25EBA" w:rsidRPr="00782EC0" w:rsidRDefault="00B25EBA" w:rsidP="00EF0812">
      <w:pPr>
        <w:pStyle w:val="Sourcesandnotes"/>
        <w:keepNext w:val="0"/>
        <w:rPr>
          <w:i w:val="0"/>
          <w:iCs/>
        </w:rPr>
      </w:pPr>
      <w:r w:rsidRPr="00782EC0">
        <w:t>Note:</w:t>
      </w:r>
      <w:r w:rsidRPr="00782EC0">
        <w:tab/>
      </w:r>
      <w:r w:rsidRPr="00782EC0">
        <w:rPr>
          <w:i w:val="0"/>
          <w:iCs/>
        </w:rPr>
        <w:t>Working age population (16-64 years of age)</w:t>
      </w:r>
      <w:r w:rsidR="00EF0812" w:rsidRPr="00782EC0">
        <w:rPr>
          <w:i w:val="0"/>
          <w:iCs/>
        </w:rPr>
        <w:t>.</w:t>
      </w:r>
    </w:p>
    <w:p w14:paraId="24A803C5" w14:textId="2FA95896" w:rsidR="00B25EBA" w:rsidRPr="00782EC0" w:rsidRDefault="00B25EBA" w:rsidP="0046790B">
      <w:pPr>
        <w:widowControl/>
      </w:pPr>
      <w:r w:rsidRPr="00782EC0">
        <w:t xml:space="preserve">In the vast majority of countries, the prevalence of disability for men and women is quite similar (Figure 6.2), and when differences occur it is higher among women. Across the EU28, the prevalence of disability is 17 </w:t>
      </w:r>
      <w:r w:rsidR="00082441" w:rsidRPr="00782EC0">
        <w:t>per cent</w:t>
      </w:r>
      <w:r w:rsidRPr="00782EC0">
        <w:t xml:space="preserve"> for men and 19 </w:t>
      </w:r>
      <w:r w:rsidR="00082441" w:rsidRPr="00782EC0">
        <w:t>per cent</w:t>
      </w:r>
      <w:r w:rsidRPr="00782EC0">
        <w:t xml:space="preserve"> for women, and it is respectively 11 </w:t>
      </w:r>
      <w:r w:rsidR="00082441" w:rsidRPr="00782EC0">
        <w:t>per cent</w:t>
      </w:r>
      <w:r w:rsidRPr="00782EC0">
        <w:t xml:space="preserve"> and 12 </w:t>
      </w:r>
      <w:r w:rsidR="00082441" w:rsidRPr="00782EC0">
        <w:t>per cent</w:t>
      </w:r>
      <w:r w:rsidRPr="00782EC0">
        <w:t xml:space="preserve"> in Ireland. However, in a few countries the gender gap can be quite large, particularly in the Nordic countries. It is 5 percentage points higher for women in Sweden, 7 percentage points in the Netherlands and Finland, and 8 percentage points in Denmark. With the exception of Portugal, Southern European countries tend to have very low gender gaps, ranging between 1 and 2 percentage points in Cyprus, Malta, Greece, Italy, and Spain.</w:t>
      </w:r>
      <w:r w:rsidR="006E458E" w:rsidRPr="00782EC0">
        <w:t xml:space="preserve"> </w:t>
      </w:r>
    </w:p>
    <w:p w14:paraId="500D445C" w14:textId="4628DEFD" w:rsidR="00B25EBA" w:rsidRPr="00782EC0" w:rsidRDefault="006534C7" w:rsidP="006534C7">
      <w:pPr>
        <w:pStyle w:val="Figuretitle"/>
      </w:pPr>
      <w:bookmarkStart w:id="218" w:name="_Toc80695981"/>
      <w:r w:rsidRPr="00782EC0">
        <w:t>Figure 6.2</w:t>
      </w:r>
      <w:r w:rsidR="00B25EBA" w:rsidRPr="00782EC0">
        <w:t xml:space="preserve"> </w:t>
      </w:r>
      <w:r w:rsidR="00B25EBA" w:rsidRPr="00782EC0">
        <w:tab/>
      </w:r>
      <w:r w:rsidRPr="00782EC0">
        <w:t>Prevalence of disability by gender across EU28: 2018 (%)</w:t>
      </w:r>
      <w:bookmarkEnd w:id="218"/>
    </w:p>
    <w:p w14:paraId="280470AA" w14:textId="77777777" w:rsidR="00B25EBA" w:rsidRPr="00782EC0" w:rsidRDefault="00B25EBA" w:rsidP="00852F03">
      <w:pPr>
        <w:pStyle w:val="FIGURE"/>
        <w:rPr>
          <w:noProof w:val="0"/>
          <w:lang w:val="en-IE"/>
        </w:rPr>
      </w:pPr>
      <w:r w:rsidRPr="00782EC0">
        <w:rPr>
          <w:lang w:val="en-IE"/>
        </w:rPr>
        <w:drawing>
          <wp:inline distT="0" distB="0" distL="0" distR="0" wp14:anchorId="45F6B49E" wp14:editId="392BC2A7">
            <wp:extent cx="5731510" cy="2946400"/>
            <wp:effectExtent l="0" t="0" r="2540" b="6350"/>
            <wp:docPr id="46" name="Chart 46" descr="This is a bar chart that shows the prevalence of disability by gender across the EU28 for 2018. There are 2 categories: men and women. The results are in percentages. The graph shows that in the vast majority of countries, the prevalence of disability for men and women is quite similar , and when differences occur it is higher among wome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66E4C069" w14:textId="77777777" w:rsidR="00B25EBA" w:rsidRPr="00782EC0" w:rsidRDefault="00B25EBA" w:rsidP="000838BD">
      <w:pPr>
        <w:pStyle w:val="Greyline"/>
        <w:rPr>
          <w:noProof w:val="0"/>
          <w:lang w:val="en-IE"/>
        </w:rPr>
      </w:pPr>
    </w:p>
    <w:p w14:paraId="569B0B67" w14:textId="59A3962E" w:rsidR="005B69A8" w:rsidRPr="00782EC0" w:rsidRDefault="005B69A8" w:rsidP="00800166">
      <w:pPr>
        <w:pStyle w:val="Sourcesandnotes"/>
        <w:rPr>
          <w:i w:val="0"/>
          <w:iCs/>
        </w:rPr>
      </w:pPr>
      <w:r w:rsidRPr="00782EC0">
        <w:t>Source:</w:t>
      </w:r>
      <w:r w:rsidRPr="00782EC0">
        <w:tab/>
      </w:r>
      <w:r w:rsidRPr="00782EC0">
        <w:rPr>
          <w:i w:val="0"/>
          <w:iCs/>
        </w:rPr>
        <w:t>EU-SILC UDB Data for 2018 (</w:t>
      </w:r>
      <w:r w:rsidR="00E233EE" w:rsidRPr="00782EC0">
        <w:rPr>
          <w:i w:val="0"/>
          <w:iCs/>
        </w:rPr>
        <w:t>20/09/2020 data version</w:t>
      </w:r>
      <w:r w:rsidRPr="00782EC0">
        <w:rPr>
          <w:i w:val="0"/>
          <w:iCs/>
        </w:rPr>
        <w:t>)</w:t>
      </w:r>
      <w:r w:rsidR="00CA4532" w:rsidRPr="00782EC0">
        <w:rPr>
          <w:i w:val="0"/>
          <w:iCs/>
        </w:rPr>
        <w:t>.</w:t>
      </w:r>
    </w:p>
    <w:p w14:paraId="23D8B37D" w14:textId="29A8805A" w:rsidR="00B25EBA" w:rsidRPr="00782EC0" w:rsidRDefault="00B25EBA" w:rsidP="00EF0812">
      <w:pPr>
        <w:pStyle w:val="Sourcesandnotes"/>
        <w:keepNext w:val="0"/>
        <w:rPr>
          <w:i w:val="0"/>
          <w:iCs/>
        </w:rPr>
      </w:pPr>
      <w:r w:rsidRPr="00782EC0">
        <w:t>Note:</w:t>
      </w:r>
      <w:r w:rsidRPr="00782EC0">
        <w:tab/>
      </w:r>
      <w:r w:rsidRPr="00782EC0">
        <w:rPr>
          <w:i w:val="0"/>
          <w:iCs/>
        </w:rPr>
        <w:t>Working age population (16-64 years of age)</w:t>
      </w:r>
      <w:r w:rsidR="00EF0812" w:rsidRPr="00782EC0">
        <w:rPr>
          <w:i w:val="0"/>
          <w:iCs/>
        </w:rPr>
        <w:t>.</w:t>
      </w:r>
    </w:p>
    <w:p w14:paraId="727F2C4A" w14:textId="261DC6A7" w:rsidR="00B25EBA" w:rsidRPr="00782EC0" w:rsidRDefault="00B25EBA" w:rsidP="0061427D">
      <w:r w:rsidRPr="00782EC0">
        <w:t xml:space="preserve">In Figure 6.3 we present the age distribution of people </w:t>
      </w:r>
      <w:r w:rsidR="009B64EE" w:rsidRPr="00782EC0">
        <w:t>with disabilities</w:t>
      </w:r>
      <w:r w:rsidRPr="00782EC0">
        <w:t xml:space="preserve">: countries are sorted by ascending order of the older age group, as it is the largest age group for people </w:t>
      </w:r>
      <w:r w:rsidR="009B64EE" w:rsidRPr="00782EC0">
        <w:t>with disabilities</w:t>
      </w:r>
      <w:r w:rsidRPr="00782EC0">
        <w:t xml:space="preserve"> across all countries. Not surprisingly, the age composition of people </w:t>
      </w:r>
      <w:r w:rsidR="009B64EE" w:rsidRPr="00782EC0">
        <w:t>with disabilities</w:t>
      </w:r>
      <w:r w:rsidRPr="00782EC0">
        <w:t xml:space="preserve"> increases with age. Looking at the youngest age group first, there is </w:t>
      </w:r>
      <w:r w:rsidR="0047132E" w:rsidRPr="00782EC0">
        <w:t xml:space="preserve">a </w:t>
      </w:r>
      <w:r w:rsidRPr="00782EC0">
        <w:t>large variation across countries, ranging from a low of 11</w:t>
      </w:r>
      <w:r w:rsidR="00082441" w:rsidRPr="00782EC0">
        <w:t> per cent</w:t>
      </w:r>
      <w:r w:rsidRPr="00782EC0">
        <w:t xml:space="preserve"> in Greece and the Czech Republic to a high of 27 </w:t>
      </w:r>
      <w:r w:rsidR="00082441" w:rsidRPr="00782EC0">
        <w:t>per cent</w:t>
      </w:r>
      <w:r w:rsidRPr="00782EC0">
        <w:t xml:space="preserve"> in Finland. It is respectively 19 </w:t>
      </w:r>
      <w:r w:rsidR="00082441" w:rsidRPr="00782EC0">
        <w:t>per cent</w:t>
      </w:r>
      <w:r w:rsidRPr="00782EC0">
        <w:t xml:space="preserve"> and 20 </w:t>
      </w:r>
      <w:r w:rsidR="00082441" w:rsidRPr="00782EC0">
        <w:t>per cent</w:t>
      </w:r>
      <w:r w:rsidRPr="00782EC0">
        <w:t xml:space="preserve"> in Ireland and the EU28. Overall, Nordic countries tend to have a higher proportion of young people </w:t>
      </w:r>
      <w:r w:rsidR="009B64EE" w:rsidRPr="00782EC0">
        <w:t>with disabilities</w:t>
      </w:r>
      <w:r w:rsidRPr="00782EC0">
        <w:t xml:space="preserve"> (over 24 </w:t>
      </w:r>
      <w:r w:rsidR="00082441" w:rsidRPr="00782EC0">
        <w:t>per cent</w:t>
      </w:r>
      <w:r w:rsidRPr="00782EC0">
        <w:t xml:space="preserve">), while a few Southern European countries, such as Italy, Spain, and Greece, report the lowest proportions (11 to 13 </w:t>
      </w:r>
      <w:r w:rsidR="00082441" w:rsidRPr="00782EC0">
        <w:t>per cent</w:t>
      </w:r>
      <w:r w:rsidRPr="00782EC0">
        <w:t xml:space="preserve">). </w:t>
      </w:r>
    </w:p>
    <w:p w14:paraId="234B07D8" w14:textId="29A6B0C7" w:rsidR="00B25EBA" w:rsidRPr="00782EC0" w:rsidRDefault="00B25EBA" w:rsidP="0061427D">
      <w:pPr>
        <w:rPr>
          <w:lang w:eastAsia="en-GB"/>
        </w:rPr>
      </w:pPr>
      <w:r w:rsidRPr="00782EC0">
        <w:rPr>
          <w:lang w:eastAsia="en-GB"/>
        </w:rPr>
        <w:t>There is less variation across countries for the 35 to 44 age group: it varies from 13</w:t>
      </w:r>
      <w:r w:rsidR="00082441" w:rsidRPr="00782EC0">
        <w:rPr>
          <w:lang w:eastAsia="en-GB"/>
        </w:rPr>
        <w:t> per cent</w:t>
      </w:r>
      <w:r w:rsidRPr="00782EC0">
        <w:rPr>
          <w:lang w:eastAsia="en-GB"/>
        </w:rPr>
        <w:t xml:space="preserve"> in Germany, Lithuania, and Bulgaria to the highest value of 22 </w:t>
      </w:r>
      <w:r w:rsidR="00082441" w:rsidRPr="00782EC0">
        <w:rPr>
          <w:lang w:eastAsia="en-GB"/>
        </w:rPr>
        <w:t>per cent</w:t>
      </w:r>
      <w:r w:rsidRPr="00782EC0">
        <w:rPr>
          <w:lang w:eastAsia="en-GB"/>
        </w:rPr>
        <w:t xml:space="preserve"> in Spain. At 17 </w:t>
      </w:r>
      <w:r w:rsidR="00082441" w:rsidRPr="00782EC0">
        <w:rPr>
          <w:lang w:eastAsia="en-GB"/>
        </w:rPr>
        <w:t>per cent</w:t>
      </w:r>
      <w:r w:rsidRPr="00782EC0">
        <w:rPr>
          <w:lang w:eastAsia="en-GB"/>
        </w:rPr>
        <w:t xml:space="preserve">, Ireland is in the middle of the EU28 country distribution. The proportion of older people </w:t>
      </w:r>
      <w:r w:rsidR="00CD39A2" w:rsidRPr="00782EC0">
        <w:rPr>
          <w:lang w:eastAsia="en-GB"/>
        </w:rPr>
        <w:t>with disabilities</w:t>
      </w:r>
      <w:r w:rsidRPr="00782EC0">
        <w:rPr>
          <w:lang w:eastAsia="en-GB"/>
        </w:rPr>
        <w:t xml:space="preserve"> increases quite substantially as we move to the age group of 45 to 54, and the variation across countries narrows again for this age group. Over a quarter of people </w:t>
      </w:r>
      <w:r w:rsidR="00CD39A2" w:rsidRPr="00782EC0">
        <w:rPr>
          <w:lang w:eastAsia="en-GB"/>
        </w:rPr>
        <w:t>with disabilities</w:t>
      </w:r>
      <w:r w:rsidRPr="00782EC0">
        <w:rPr>
          <w:lang w:eastAsia="en-GB"/>
        </w:rPr>
        <w:t xml:space="preserve"> in the EU28 are in this age group, and, at 31 </w:t>
      </w:r>
      <w:r w:rsidR="00082441" w:rsidRPr="00782EC0">
        <w:rPr>
          <w:lang w:eastAsia="en-GB"/>
        </w:rPr>
        <w:t>per cent</w:t>
      </w:r>
      <w:r w:rsidRPr="00782EC0">
        <w:rPr>
          <w:lang w:eastAsia="en-GB"/>
        </w:rPr>
        <w:t xml:space="preserve">, it is slightly higher in Ireland. </w:t>
      </w:r>
    </w:p>
    <w:p w14:paraId="0276B00F" w14:textId="36F09EDD" w:rsidR="00B25EBA" w:rsidRPr="00782EC0" w:rsidRDefault="00B25EBA" w:rsidP="0061427D">
      <w:pPr>
        <w:rPr>
          <w:lang w:eastAsia="en-GB"/>
        </w:rPr>
      </w:pPr>
      <w:r w:rsidRPr="00782EC0">
        <w:rPr>
          <w:lang w:eastAsia="en-GB"/>
        </w:rPr>
        <w:t xml:space="preserve">Finally, the proportion of people </w:t>
      </w:r>
      <w:r w:rsidR="00CD39A2" w:rsidRPr="00782EC0">
        <w:rPr>
          <w:lang w:eastAsia="en-GB"/>
        </w:rPr>
        <w:t>with disabilities</w:t>
      </w:r>
      <w:r w:rsidRPr="00782EC0">
        <w:rPr>
          <w:lang w:eastAsia="en-GB"/>
        </w:rPr>
        <w:t xml:space="preserve"> increases further for the 55 to 64 age group, as does the variation across countries.</w:t>
      </w:r>
      <w:r w:rsidRPr="00782EC0">
        <w:rPr>
          <w:color w:val="FFFFFF" w:themeColor="background1"/>
          <w:lang w:eastAsia="en-GB"/>
        </w:rPr>
        <w:t xml:space="preserve"> </w:t>
      </w:r>
      <w:r w:rsidRPr="00782EC0">
        <w:rPr>
          <w:lang w:eastAsia="en-GB"/>
        </w:rPr>
        <w:t xml:space="preserve">The proportion of people </w:t>
      </w:r>
      <w:r w:rsidR="00CD39A2" w:rsidRPr="00782EC0">
        <w:rPr>
          <w:lang w:eastAsia="en-GB"/>
        </w:rPr>
        <w:t>with disabilities</w:t>
      </w:r>
      <w:r w:rsidRPr="00782EC0">
        <w:rPr>
          <w:lang w:eastAsia="en-GB"/>
        </w:rPr>
        <w:t xml:space="preserve"> aged 55 to 64 is lowest in the Northern European countries, ranging between 28 and 32 </w:t>
      </w:r>
      <w:r w:rsidR="00082441" w:rsidRPr="00782EC0">
        <w:rPr>
          <w:lang w:eastAsia="en-GB"/>
        </w:rPr>
        <w:t>per cent</w:t>
      </w:r>
      <w:r w:rsidRPr="00782EC0">
        <w:rPr>
          <w:lang w:eastAsia="en-GB"/>
        </w:rPr>
        <w:t xml:space="preserve"> (32 </w:t>
      </w:r>
      <w:r w:rsidR="00082441" w:rsidRPr="00782EC0">
        <w:rPr>
          <w:lang w:eastAsia="en-GB"/>
        </w:rPr>
        <w:t>per cent</w:t>
      </w:r>
      <w:r w:rsidRPr="00782EC0">
        <w:rPr>
          <w:lang w:eastAsia="en-GB"/>
        </w:rPr>
        <w:t xml:space="preserve"> in Ireland), while it is between 40 </w:t>
      </w:r>
      <w:r w:rsidR="00082441" w:rsidRPr="00782EC0">
        <w:rPr>
          <w:lang w:eastAsia="en-GB"/>
        </w:rPr>
        <w:t>per cent</w:t>
      </w:r>
      <w:r w:rsidRPr="00782EC0">
        <w:rPr>
          <w:lang w:eastAsia="en-GB"/>
        </w:rPr>
        <w:t xml:space="preserve"> and 50 </w:t>
      </w:r>
      <w:r w:rsidR="00082441" w:rsidRPr="00782EC0">
        <w:rPr>
          <w:lang w:eastAsia="en-GB"/>
        </w:rPr>
        <w:t>per cent</w:t>
      </w:r>
      <w:r w:rsidRPr="00782EC0">
        <w:rPr>
          <w:lang w:eastAsia="en-GB"/>
        </w:rPr>
        <w:t xml:space="preserve"> for </w:t>
      </w:r>
      <w:r w:rsidR="006E458E" w:rsidRPr="00782EC0">
        <w:rPr>
          <w:lang w:eastAsia="en-GB"/>
        </w:rPr>
        <w:t>ten</w:t>
      </w:r>
      <w:r w:rsidRPr="00782EC0">
        <w:rPr>
          <w:lang w:eastAsia="en-GB"/>
        </w:rPr>
        <w:t xml:space="preserve"> other, mostly Eastern European, countries. </w:t>
      </w:r>
    </w:p>
    <w:p w14:paraId="1E4CDD02" w14:textId="50793706" w:rsidR="00B25EBA" w:rsidRPr="00782EC0" w:rsidRDefault="006534C7" w:rsidP="006534C7">
      <w:pPr>
        <w:pStyle w:val="Figuretitle"/>
      </w:pPr>
      <w:bookmarkStart w:id="219" w:name="_Toc80695982"/>
      <w:r w:rsidRPr="00782EC0">
        <w:t>Figure 6.3</w:t>
      </w:r>
      <w:r w:rsidR="00B25EBA" w:rsidRPr="00782EC0">
        <w:t xml:space="preserve"> </w:t>
      </w:r>
      <w:r w:rsidR="00B25EBA" w:rsidRPr="00782EC0">
        <w:tab/>
      </w:r>
      <w:r w:rsidRPr="00782EC0">
        <w:t>Age composition of people with a disability across EU28: 2018 (%)</w:t>
      </w:r>
      <w:bookmarkEnd w:id="219"/>
    </w:p>
    <w:p w14:paraId="05C759FE" w14:textId="77777777" w:rsidR="00B25EBA" w:rsidRPr="00782EC0" w:rsidRDefault="00B25EBA" w:rsidP="0046790B">
      <w:pPr>
        <w:pStyle w:val="FIGURE"/>
        <w:rPr>
          <w:noProof w:val="0"/>
          <w:lang w:val="en-IE"/>
        </w:rPr>
      </w:pPr>
      <w:r w:rsidRPr="00782EC0">
        <w:rPr>
          <w:lang w:val="en-IE"/>
        </w:rPr>
        <w:drawing>
          <wp:inline distT="0" distB="0" distL="0" distR="0" wp14:anchorId="416F4FA9" wp14:editId="6B4F0EC6">
            <wp:extent cx="5731510" cy="2950234"/>
            <wp:effectExtent l="0" t="0" r="2540" b="2540"/>
            <wp:docPr id="47" name="Chart 47" descr="This is a bar chart that shows the age composition of people with disabilities across the EU28 for 2018. There are 4 categories: age 16 to 34, 35 to 44, 45 to 54 and 55 to 64. The results are in percentages. The graph shows that in most countries among people with disabilities there are fewer young people aged 16 to 34 but more older people aged 55 to 64. For the latter group there are still some large variation across the EU."/>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4BD41B99" w14:textId="77777777" w:rsidR="00B25EBA" w:rsidRPr="00782EC0" w:rsidRDefault="00B25EBA" w:rsidP="000838BD">
      <w:pPr>
        <w:pStyle w:val="Greyline"/>
        <w:rPr>
          <w:noProof w:val="0"/>
          <w:lang w:val="en-IE"/>
        </w:rPr>
      </w:pPr>
    </w:p>
    <w:p w14:paraId="5DD6CD29" w14:textId="753A0AA5" w:rsidR="005B69A8" w:rsidRPr="00782EC0" w:rsidRDefault="005B69A8" w:rsidP="00800166">
      <w:pPr>
        <w:pStyle w:val="Sourcesandnotes"/>
        <w:rPr>
          <w:i w:val="0"/>
          <w:iCs/>
        </w:rPr>
      </w:pPr>
      <w:r w:rsidRPr="00782EC0">
        <w:t>Source:</w:t>
      </w:r>
      <w:r w:rsidRPr="00782EC0">
        <w:tab/>
      </w:r>
      <w:r w:rsidRPr="00782EC0">
        <w:rPr>
          <w:i w:val="0"/>
          <w:iCs/>
        </w:rPr>
        <w:t>EU-SILC UDB Data for 2018 (</w:t>
      </w:r>
      <w:r w:rsidR="00E233EE" w:rsidRPr="00782EC0">
        <w:rPr>
          <w:i w:val="0"/>
          <w:iCs/>
        </w:rPr>
        <w:t>20/09/2020 data version</w:t>
      </w:r>
      <w:r w:rsidRPr="00782EC0">
        <w:rPr>
          <w:i w:val="0"/>
          <w:iCs/>
        </w:rPr>
        <w:t>)</w:t>
      </w:r>
      <w:r w:rsidR="00EF0812" w:rsidRPr="00782EC0">
        <w:rPr>
          <w:i w:val="0"/>
          <w:iCs/>
        </w:rPr>
        <w:t>.</w:t>
      </w:r>
    </w:p>
    <w:p w14:paraId="0B557379" w14:textId="24B4AF8C" w:rsidR="00B25EBA" w:rsidRPr="00782EC0" w:rsidRDefault="00B25EBA" w:rsidP="00EF0812">
      <w:pPr>
        <w:pStyle w:val="Sourcesandnotes"/>
        <w:keepNext w:val="0"/>
        <w:rPr>
          <w:i w:val="0"/>
          <w:iCs/>
        </w:rPr>
      </w:pPr>
      <w:r w:rsidRPr="00782EC0">
        <w:t>Note:</w:t>
      </w:r>
      <w:r w:rsidRPr="00782EC0">
        <w:tab/>
      </w:r>
      <w:r w:rsidRPr="00782EC0">
        <w:rPr>
          <w:i w:val="0"/>
          <w:iCs/>
        </w:rPr>
        <w:t>Working age population (16-64 years of age)</w:t>
      </w:r>
      <w:r w:rsidR="00EF0812" w:rsidRPr="00782EC0">
        <w:rPr>
          <w:i w:val="0"/>
          <w:iCs/>
        </w:rPr>
        <w:t>.</w:t>
      </w:r>
    </w:p>
    <w:p w14:paraId="2491CD34" w14:textId="7377D6C7" w:rsidR="00B25EBA" w:rsidRPr="00782EC0" w:rsidRDefault="00B25EBA" w:rsidP="0061427D">
      <w:pPr>
        <w:rPr>
          <w:lang w:eastAsia="en-GB"/>
        </w:rPr>
      </w:pPr>
      <w:r w:rsidRPr="00782EC0">
        <w:rPr>
          <w:lang w:eastAsia="en-GB"/>
        </w:rPr>
        <w:t xml:space="preserve">However, as disability increases with age, the age composition of people </w:t>
      </w:r>
      <w:r w:rsidR="00CD39A2" w:rsidRPr="00782EC0">
        <w:rPr>
          <w:lang w:eastAsia="en-GB"/>
        </w:rPr>
        <w:t>with disabilities</w:t>
      </w:r>
      <w:r w:rsidRPr="00782EC0">
        <w:rPr>
          <w:lang w:eastAsia="en-GB"/>
        </w:rPr>
        <w:t xml:space="preserve"> will depend also on the age structure of the population studied. Therefore, in order to have a meaningful understanding of Figure 6.3, we report in Table 6.</w:t>
      </w:r>
      <w:r w:rsidR="0037356B" w:rsidRPr="00782EC0">
        <w:rPr>
          <w:lang w:eastAsia="en-GB"/>
        </w:rPr>
        <w:t>1</w:t>
      </w:r>
      <w:r w:rsidRPr="00782EC0">
        <w:rPr>
          <w:lang w:eastAsia="en-GB"/>
        </w:rPr>
        <w:t xml:space="preserve"> the ratio of the percentages presented in Figure 6.3 to the percentage of the age structure of the population aged 16 to 64. A ratio equal to </w:t>
      </w:r>
      <w:r w:rsidR="0047132E" w:rsidRPr="00782EC0">
        <w:rPr>
          <w:lang w:eastAsia="en-GB"/>
        </w:rPr>
        <w:t>1</w:t>
      </w:r>
      <w:r w:rsidRPr="00782EC0">
        <w:rPr>
          <w:lang w:eastAsia="en-GB"/>
        </w:rPr>
        <w:t xml:space="preserve"> means that there is a perfect representation of the population </w:t>
      </w:r>
      <w:r w:rsidR="00CD39A2" w:rsidRPr="00782EC0">
        <w:rPr>
          <w:lang w:eastAsia="en-GB"/>
        </w:rPr>
        <w:t>with disabilities</w:t>
      </w:r>
      <w:r w:rsidRPr="00782EC0">
        <w:rPr>
          <w:lang w:eastAsia="en-GB"/>
        </w:rPr>
        <w:t xml:space="preserve"> to the corresponding total population. A ratio below 1 means that there is an under</w:t>
      </w:r>
      <w:r w:rsidR="00EA1203" w:rsidRPr="00782EC0">
        <w:rPr>
          <w:lang w:eastAsia="en-GB"/>
        </w:rPr>
        <w:noBreakHyphen/>
      </w:r>
      <w:r w:rsidRPr="00782EC0">
        <w:rPr>
          <w:lang w:eastAsia="en-GB"/>
        </w:rPr>
        <w:t xml:space="preserve">representation of people </w:t>
      </w:r>
      <w:r w:rsidR="00CD39A2" w:rsidRPr="00782EC0">
        <w:rPr>
          <w:lang w:eastAsia="en-GB"/>
        </w:rPr>
        <w:t>with disabilities</w:t>
      </w:r>
      <w:r w:rsidRPr="00782EC0">
        <w:rPr>
          <w:lang w:eastAsia="en-GB"/>
        </w:rPr>
        <w:t>, while a ratio above 1 means that there is an over</w:t>
      </w:r>
      <w:r w:rsidR="006226BD" w:rsidRPr="00782EC0">
        <w:rPr>
          <w:lang w:eastAsia="en-GB"/>
        </w:rPr>
        <w:noBreakHyphen/>
      </w:r>
      <w:r w:rsidRPr="00782EC0">
        <w:rPr>
          <w:lang w:eastAsia="en-GB"/>
        </w:rPr>
        <w:t xml:space="preserve">representation of people </w:t>
      </w:r>
      <w:r w:rsidR="00CD39A2" w:rsidRPr="00782EC0">
        <w:rPr>
          <w:lang w:eastAsia="en-GB"/>
        </w:rPr>
        <w:t>with disabilities</w:t>
      </w:r>
      <w:r w:rsidRPr="00782EC0">
        <w:rPr>
          <w:lang w:eastAsia="en-GB"/>
        </w:rPr>
        <w:t xml:space="preserve">. </w:t>
      </w:r>
    </w:p>
    <w:p w14:paraId="4A4D203C" w14:textId="522B27E9" w:rsidR="00B25EBA" w:rsidRPr="00782EC0" w:rsidRDefault="00B25EBA" w:rsidP="0061427D">
      <w:pPr>
        <w:rPr>
          <w:lang w:eastAsia="en-GB"/>
        </w:rPr>
      </w:pPr>
      <w:r w:rsidRPr="00782EC0">
        <w:rPr>
          <w:lang w:eastAsia="en-GB"/>
        </w:rPr>
        <w:t>Across all countries, while the ratio increases between the age of 16-34 and 35-44, there is an under</w:t>
      </w:r>
      <w:r w:rsidR="006226BD" w:rsidRPr="00782EC0">
        <w:rPr>
          <w:lang w:eastAsia="en-GB"/>
        </w:rPr>
        <w:t>-</w:t>
      </w:r>
      <w:r w:rsidRPr="00782EC0">
        <w:rPr>
          <w:lang w:eastAsia="en-GB"/>
        </w:rPr>
        <w:t xml:space="preserve">representation of people </w:t>
      </w:r>
      <w:r w:rsidR="00CD39A2" w:rsidRPr="00782EC0">
        <w:rPr>
          <w:lang w:eastAsia="en-GB"/>
        </w:rPr>
        <w:t>with disabilities</w:t>
      </w:r>
      <w:r w:rsidRPr="00782EC0">
        <w:rPr>
          <w:lang w:eastAsia="en-GB"/>
        </w:rPr>
        <w:t xml:space="preserve"> under the age of 45 (with the exception of France where the ratio is 1 for the age group 35-44). Among the age group 45-54, there is a slight over</w:t>
      </w:r>
      <w:r w:rsidR="006226BD" w:rsidRPr="00782EC0">
        <w:rPr>
          <w:lang w:eastAsia="en-GB"/>
        </w:rPr>
        <w:t>-</w:t>
      </w:r>
      <w:r w:rsidRPr="00782EC0">
        <w:rPr>
          <w:lang w:eastAsia="en-GB"/>
        </w:rPr>
        <w:t xml:space="preserve">representation of people </w:t>
      </w:r>
      <w:r w:rsidR="00CD39A2" w:rsidRPr="00782EC0">
        <w:rPr>
          <w:lang w:eastAsia="en-GB"/>
        </w:rPr>
        <w:t>with disabilities</w:t>
      </w:r>
      <w:r w:rsidRPr="00782EC0">
        <w:rPr>
          <w:lang w:eastAsia="en-GB"/>
        </w:rPr>
        <w:t xml:space="preserve"> across all countries. With a ratio of 1.3, Ireland is among the many countries with the highest ratios. The over</w:t>
      </w:r>
      <w:r w:rsidR="006226BD" w:rsidRPr="00782EC0">
        <w:rPr>
          <w:lang w:eastAsia="en-GB"/>
        </w:rPr>
        <w:t>-</w:t>
      </w:r>
      <w:r w:rsidRPr="00782EC0">
        <w:rPr>
          <w:lang w:eastAsia="en-GB"/>
        </w:rPr>
        <w:t>representation increases quite substantially among the older age group 55-64, and there is quite a lot of variation across countries as it goes from a low 1.5 in Denmark, Finland, the Netherland</w:t>
      </w:r>
      <w:r w:rsidR="00650726" w:rsidRPr="00782EC0">
        <w:rPr>
          <w:lang w:eastAsia="en-GB"/>
        </w:rPr>
        <w:t>s</w:t>
      </w:r>
      <w:r w:rsidRPr="00782EC0">
        <w:rPr>
          <w:lang w:eastAsia="en-GB"/>
        </w:rPr>
        <w:t xml:space="preserve"> and the UK to a high of 2.3 and 2.4 in Bulgaria, Greece and Romania. While there is no clear pattern across countries, it seems however that there is a higher over</w:t>
      </w:r>
      <w:r w:rsidR="006226BD" w:rsidRPr="00782EC0">
        <w:rPr>
          <w:lang w:eastAsia="en-GB"/>
        </w:rPr>
        <w:t>-</w:t>
      </w:r>
      <w:r w:rsidRPr="00782EC0">
        <w:rPr>
          <w:lang w:eastAsia="en-GB"/>
        </w:rPr>
        <w:t xml:space="preserve">representation of older people </w:t>
      </w:r>
      <w:r w:rsidR="00CD39A2" w:rsidRPr="00782EC0">
        <w:rPr>
          <w:lang w:eastAsia="en-GB"/>
        </w:rPr>
        <w:t>with disabilities</w:t>
      </w:r>
      <w:r w:rsidRPr="00782EC0">
        <w:rPr>
          <w:lang w:eastAsia="en-GB"/>
        </w:rPr>
        <w:t xml:space="preserve"> in Eastern European countries, with many of these countries having </w:t>
      </w:r>
      <w:r w:rsidR="00A310CA">
        <w:rPr>
          <w:lang w:eastAsia="en-GB"/>
        </w:rPr>
        <w:t>more than</w:t>
      </w:r>
      <w:r w:rsidRPr="00782EC0">
        <w:rPr>
          <w:lang w:eastAsia="en-GB"/>
        </w:rPr>
        <w:t xml:space="preserve"> twice the overall representation of people aged 55 to 64. At 1.7, it is much lower in Ireland, a similar level to the EU28. </w:t>
      </w:r>
    </w:p>
    <w:p w14:paraId="5640C47E" w14:textId="28A42EF4" w:rsidR="00B25EBA" w:rsidRPr="00782EC0" w:rsidRDefault="006534C7" w:rsidP="006534C7">
      <w:pPr>
        <w:pStyle w:val="Tabletitle"/>
      </w:pPr>
      <w:bookmarkStart w:id="220" w:name="_Toc82080450"/>
      <w:r w:rsidRPr="00782EC0">
        <w:t>Table 6.</w:t>
      </w:r>
      <w:r w:rsidR="0037356B" w:rsidRPr="00782EC0">
        <w:t>1</w:t>
      </w:r>
      <w:r w:rsidRPr="00782EC0">
        <w:t xml:space="preserve"> </w:t>
      </w:r>
      <w:r w:rsidRPr="00782EC0">
        <w:tab/>
        <w:t>Ratio of representation of people with disabilities by age group: 2018</w:t>
      </w:r>
      <w:bookmarkEnd w:id="220"/>
    </w:p>
    <w:tbl>
      <w:tblPr>
        <w:tblStyle w:val="ESRItable1"/>
        <w:tblW w:w="5000" w:type="pct"/>
        <w:tblLook w:val="04A0" w:firstRow="1" w:lastRow="0" w:firstColumn="1" w:lastColumn="0" w:noHBand="0" w:noVBand="1"/>
        <w:tblCaption w:val="TABLE 6.4  RATIO OF REPRESENTATION OF PEOPLE WITH DISABILITIES BY AGE GROUP: 2018"/>
        <w:tblDescription w:val="This table examines the ratio of the age representation of the working age population with disabilities compared to the overall working age population of the same age across the EU28. The table lists the ratios where a ratio below 1 means under-representation and a ratio over 1 means over-representation. There are four age categories: 16 to 34; 35 to 44; 45 to 54; 55 to 64. The table shows that across all EU28 countries there is an under-representation of working age people with disabilities in the age groups 16 to 34 and 35 to 44. However, there is an over-representation for the age group 45 to 54 and it is even higher for the age group 55 to 64. In the latter age group it is 1.7 in Ireland and the EU28 average.&#10;"/>
      </w:tblPr>
      <w:tblGrid>
        <w:gridCol w:w="1386"/>
        <w:gridCol w:w="1906"/>
        <w:gridCol w:w="1906"/>
        <w:gridCol w:w="1906"/>
        <w:gridCol w:w="1902"/>
      </w:tblGrid>
      <w:tr w:rsidR="00B25EBA" w:rsidRPr="00782EC0" w14:paraId="0D8850FA" w14:textId="77777777" w:rsidTr="00F85C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 w:type="pct"/>
          </w:tcPr>
          <w:p w14:paraId="0DBEE7D3" w14:textId="77777777" w:rsidR="00B25EBA" w:rsidRPr="00782EC0" w:rsidRDefault="00B25EBA" w:rsidP="00EF0812">
            <w:pPr>
              <w:pStyle w:val="TableText"/>
            </w:pPr>
          </w:p>
        </w:tc>
        <w:tc>
          <w:tcPr>
            <w:tcW w:w="1058" w:type="pct"/>
            <w:vAlign w:val="top"/>
          </w:tcPr>
          <w:p w14:paraId="6FD03927" w14:textId="77777777" w:rsidR="00B25EBA" w:rsidRPr="00782EC0" w:rsidRDefault="00B25EBA" w:rsidP="00EF0812">
            <w:pPr>
              <w:pStyle w:val="TableText"/>
              <w:jc w:val="center"/>
              <w:cnfStyle w:val="100000000000" w:firstRow="1" w:lastRow="0" w:firstColumn="0" w:lastColumn="0" w:oddVBand="0" w:evenVBand="0" w:oddHBand="0" w:evenHBand="0" w:firstRowFirstColumn="0" w:firstRowLastColumn="0" w:lastRowFirstColumn="0" w:lastRowLastColumn="0"/>
            </w:pPr>
            <w:r w:rsidRPr="00782EC0">
              <w:t>16 to 34</w:t>
            </w:r>
          </w:p>
        </w:tc>
        <w:tc>
          <w:tcPr>
            <w:tcW w:w="1058" w:type="pct"/>
            <w:vAlign w:val="top"/>
          </w:tcPr>
          <w:p w14:paraId="222D9384" w14:textId="77777777" w:rsidR="00B25EBA" w:rsidRPr="00782EC0" w:rsidRDefault="00B25EBA" w:rsidP="00EF0812">
            <w:pPr>
              <w:pStyle w:val="TableText"/>
              <w:jc w:val="center"/>
              <w:cnfStyle w:val="100000000000" w:firstRow="1" w:lastRow="0" w:firstColumn="0" w:lastColumn="0" w:oddVBand="0" w:evenVBand="0" w:oddHBand="0" w:evenHBand="0" w:firstRowFirstColumn="0" w:firstRowLastColumn="0" w:lastRowFirstColumn="0" w:lastRowLastColumn="0"/>
            </w:pPr>
            <w:r w:rsidRPr="00782EC0">
              <w:t>35 to 44</w:t>
            </w:r>
          </w:p>
        </w:tc>
        <w:tc>
          <w:tcPr>
            <w:tcW w:w="1058" w:type="pct"/>
            <w:vAlign w:val="top"/>
          </w:tcPr>
          <w:p w14:paraId="4980FCA7" w14:textId="77777777" w:rsidR="00B25EBA" w:rsidRPr="00782EC0" w:rsidRDefault="00B25EBA" w:rsidP="00EF0812">
            <w:pPr>
              <w:pStyle w:val="TableText"/>
              <w:jc w:val="center"/>
              <w:cnfStyle w:val="100000000000" w:firstRow="1" w:lastRow="0" w:firstColumn="0" w:lastColumn="0" w:oddVBand="0" w:evenVBand="0" w:oddHBand="0" w:evenHBand="0" w:firstRowFirstColumn="0" w:firstRowLastColumn="0" w:lastRowFirstColumn="0" w:lastRowLastColumn="0"/>
            </w:pPr>
            <w:r w:rsidRPr="00782EC0">
              <w:t>45 to 54</w:t>
            </w:r>
          </w:p>
        </w:tc>
        <w:tc>
          <w:tcPr>
            <w:tcW w:w="1058" w:type="pct"/>
            <w:vAlign w:val="top"/>
          </w:tcPr>
          <w:p w14:paraId="74697A5E" w14:textId="77777777" w:rsidR="00B25EBA" w:rsidRPr="00782EC0" w:rsidRDefault="00B25EBA" w:rsidP="00EF0812">
            <w:pPr>
              <w:pStyle w:val="TableText"/>
              <w:jc w:val="center"/>
              <w:cnfStyle w:val="100000000000" w:firstRow="1" w:lastRow="0" w:firstColumn="0" w:lastColumn="0" w:oddVBand="0" w:evenVBand="0" w:oddHBand="0" w:evenHBand="0" w:firstRowFirstColumn="0" w:firstRowLastColumn="0" w:lastRowFirstColumn="0" w:lastRowLastColumn="0"/>
            </w:pPr>
            <w:r w:rsidRPr="00782EC0">
              <w:t>55 to 64</w:t>
            </w:r>
          </w:p>
        </w:tc>
      </w:tr>
      <w:tr w:rsidR="00B25EBA" w:rsidRPr="00782EC0" w14:paraId="08CC6BC1" w14:textId="77777777" w:rsidTr="00F85C3C">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70" w:type="pct"/>
            <w:vAlign w:val="top"/>
          </w:tcPr>
          <w:p w14:paraId="41973ECB" w14:textId="77777777" w:rsidR="00B25EBA" w:rsidRPr="00782EC0" w:rsidRDefault="00B25EBA" w:rsidP="00EF0812">
            <w:pPr>
              <w:pStyle w:val="TableText"/>
            </w:pPr>
            <w:r w:rsidRPr="00782EC0">
              <w:t>AT</w:t>
            </w:r>
          </w:p>
        </w:tc>
        <w:tc>
          <w:tcPr>
            <w:tcW w:w="1058" w:type="pct"/>
            <w:vAlign w:val="top"/>
          </w:tcPr>
          <w:p w14:paraId="6250BF85"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0.6</w:t>
            </w:r>
          </w:p>
        </w:tc>
        <w:tc>
          <w:tcPr>
            <w:tcW w:w="1058" w:type="pct"/>
            <w:vAlign w:val="top"/>
          </w:tcPr>
          <w:p w14:paraId="4ED03FFC"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0.7</w:t>
            </w:r>
          </w:p>
        </w:tc>
        <w:tc>
          <w:tcPr>
            <w:tcW w:w="1058" w:type="pct"/>
            <w:vAlign w:val="top"/>
          </w:tcPr>
          <w:p w14:paraId="26338B41"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1.2</w:t>
            </w:r>
          </w:p>
        </w:tc>
        <w:tc>
          <w:tcPr>
            <w:tcW w:w="1058" w:type="pct"/>
            <w:vAlign w:val="top"/>
          </w:tcPr>
          <w:p w14:paraId="2271F4E3"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1.7</w:t>
            </w:r>
          </w:p>
        </w:tc>
      </w:tr>
      <w:tr w:rsidR="00B25EBA" w:rsidRPr="00782EC0" w14:paraId="54D0F31D" w14:textId="77777777" w:rsidTr="00F85C3C">
        <w:trPr>
          <w:cnfStyle w:val="000000010000" w:firstRow="0" w:lastRow="0" w:firstColumn="0" w:lastColumn="0" w:oddVBand="0" w:evenVBand="0" w:oddHBand="0" w:evenHBand="1"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70" w:type="pct"/>
            <w:vAlign w:val="top"/>
          </w:tcPr>
          <w:p w14:paraId="254E82F0" w14:textId="77777777" w:rsidR="00B25EBA" w:rsidRPr="00782EC0" w:rsidRDefault="00B25EBA" w:rsidP="00EF0812">
            <w:pPr>
              <w:pStyle w:val="TableText"/>
            </w:pPr>
            <w:r w:rsidRPr="00782EC0">
              <w:t>BE</w:t>
            </w:r>
          </w:p>
        </w:tc>
        <w:tc>
          <w:tcPr>
            <w:tcW w:w="1058" w:type="pct"/>
            <w:vAlign w:val="top"/>
          </w:tcPr>
          <w:p w14:paraId="5001F107"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0.6</w:t>
            </w:r>
          </w:p>
        </w:tc>
        <w:tc>
          <w:tcPr>
            <w:tcW w:w="1058" w:type="pct"/>
            <w:vAlign w:val="top"/>
          </w:tcPr>
          <w:p w14:paraId="75886A17"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0.9</w:t>
            </w:r>
          </w:p>
        </w:tc>
        <w:tc>
          <w:tcPr>
            <w:tcW w:w="1058" w:type="pct"/>
            <w:vAlign w:val="top"/>
          </w:tcPr>
          <w:p w14:paraId="0D5AD850"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1.2</w:t>
            </w:r>
          </w:p>
        </w:tc>
        <w:tc>
          <w:tcPr>
            <w:tcW w:w="1058" w:type="pct"/>
            <w:vAlign w:val="top"/>
          </w:tcPr>
          <w:p w14:paraId="71293486"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1.7</w:t>
            </w:r>
          </w:p>
        </w:tc>
      </w:tr>
      <w:tr w:rsidR="00B25EBA" w:rsidRPr="00782EC0" w14:paraId="360450A4" w14:textId="77777777" w:rsidTr="00F85C3C">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70" w:type="pct"/>
            <w:vAlign w:val="top"/>
          </w:tcPr>
          <w:p w14:paraId="6F0B71E1" w14:textId="77777777" w:rsidR="00B25EBA" w:rsidRPr="00782EC0" w:rsidRDefault="00B25EBA" w:rsidP="00EF0812">
            <w:pPr>
              <w:pStyle w:val="TableText"/>
            </w:pPr>
            <w:r w:rsidRPr="00782EC0">
              <w:t>BG</w:t>
            </w:r>
          </w:p>
        </w:tc>
        <w:tc>
          <w:tcPr>
            <w:tcW w:w="1058" w:type="pct"/>
            <w:vAlign w:val="top"/>
          </w:tcPr>
          <w:p w14:paraId="251CB67B"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0.4</w:t>
            </w:r>
          </w:p>
        </w:tc>
        <w:tc>
          <w:tcPr>
            <w:tcW w:w="1058" w:type="pct"/>
            <w:vAlign w:val="top"/>
          </w:tcPr>
          <w:p w14:paraId="59915C55"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0.6</w:t>
            </w:r>
          </w:p>
        </w:tc>
        <w:tc>
          <w:tcPr>
            <w:tcW w:w="1058" w:type="pct"/>
            <w:vAlign w:val="top"/>
          </w:tcPr>
          <w:p w14:paraId="389005F1"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1.2</w:t>
            </w:r>
          </w:p>
        </w:tc>
        <w:tc>
          <w:tcPr>
            <w:tcW w:w="1058" w:type="pct"/>
            <w:vAlign w:val="top"/>
          </w:tcPr>
          <w:p w14:paraId="0840B8F5"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2.3</w:t>
            </w:r>
          </w:p>
        </w:tc>
      </w:tr>
      <w:tr w:rsidR="00B25EBA" w:rsidRPr="00782EC0" w14:paraId="547A5373" w14:textId="77777777" w:rsidTr="00F85C3C">
        <w:trPr>
          <w:cnfStyle w:val="000000010000" w:firstRow="0" w:lastRow="0" w:firstColumn="0" w:lastColumn="0" w:oddVBand="0" w:evenVBand="0" w:oddHBand="0" w:evenHBand="1"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70" w:type="pct"/>
            <w:vAlign w:val="top"/>
          </w:tcPr>
          <w:p w14:paraId="5E9681E9" w14:textId="77777777" w:rsidR="00B25EBA" w:rsidRPr="00782EC0" w:rsidRDefault="00B25EBA" w:rsidP="00EF0812">
            <w:pPr>
              <w:pStyle w:val="TableText"/>
            </w:pPr>
            <w:r w:rsidRPr="00782EC0">
              <w:t>CY</w:t>
            </w:r>
          </w:p>
        </w:tc>
        <w:tc>
          <w:tcPr>
            <w:tcW w:w="1058" w:type="pct"/>
            <w:vAlign w:val="top"/>
          </w:tcPr>
          <w:p w14:paraId="4F02BBC8"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0.4</w:t>
            </w:r>
          </w:p>
        </w:tc>
        <w:tc>
          <w:tcPr>
            <w:tcW w:w="1058" w:type="pct"/>
            <w:vAlign w:val="top"/>
          </w:tcPr>
          <w:p w14:paraId="36EAD654"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0.8</w:t>
            </w:r>
          </w:p>
        </w:tc>
        <w:tc>
          <w:tcPr>
            <w:tcW w:w="1058" w:type="pct"/>
            <w:vAlign w:val="top"/>
          </w:tcPr>
          <w:p w14:paraId="6A2D12DB"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1.4</w:t>
            </w:r>
          </w:p>
        </w:tc>
        <w:tc>
          <w:tcPr>
            <w:tcW w:w="1058" w:type="pct"/>
            <w:vAlign w:val="top"/>
          </w:tcPr>
          <w:p w14:paraId="5E393A31"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2.2</w:t>
            </w:r>
          </w:p>
        </w:tc>
      </w:tr>
      <w:tr w:rsidR="00B25EBA" w:rsidRPr="00782EC0" w14:paraId="774DADBD" w14:textId="77777777" w:rsidTr="00F85C3C">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70" w:type="pct"/>
            <w:vAlign w:val="top"/>
          </w:tcPr>
          <w:p w14:paraId="73E040F6" w14:textId="77777777" w:rsidR="00B25EBA" w:rsidRPr="00782EC0" w:rsidRDefault="00B25EBA" w:rsidP="00EF0812">
            <w:pPr>
              <w:pStyle w:val="TableText"/>
            </w:pPr>
            <w:r w:rsidRPr="00782EC0">
              <w:t>CZ</w:t>
            </w:r>
          </w:p>
        </w:tc>
        <w:tc>
          <w:tcPr>
            <w:tcW w:w="1058" w:type="pct"/>
            <w:vAlign w:val="top"/>
          </w:tcPr>
          <w:p w14:paraId="7D290391"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0.3</w:t>
            </w:r>
          </w:p>
        </w:tc>
        <w:tc>
          <w:tcPr>
            <w:tcW w:w="1058" w:type="pct"/>
            <w:vAlign w:val="top"/>
          </w:tcPr>
          <w:p w14:paraId="297AC897"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0.8</w:t>
            </w:r>
          </w:p>
        </w:tc>
        <w:tc>
          <w:tcPr>
            <w:tcW w:w="1058" w:type="pct"/>
            <w:vAlign w:val="top"/>
          </w:tcPr>
          <w:p w14:paraId="666E0685"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1.2</w:t>
            </w:r>
          </w:p>
        </w:tc>
        <w:tc>
          <w:tcPr>
            <w:tcW w:w="1058" w:type="pct"/>
            <w:vAlign w:val="top"/>
          </w:tcPr>
          <w:p w14:paraId="25FD08F7"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2.1</w:t>
            </w:r>
          </w:p>
        </w:tc>
      </w:tr>
      <w:tr w:rsidR="00B25EBA" w:rsidRPr="00782EC0" w14:paraId="1F519297" w14:textId="77777777" w:rsidTr="00F85C3C">
        <w:trPr>
          <w:cnfStyle w:val="000000010000" w:firstRow="0" w:lastRow="0" w:firstColumn="0" w:lastColumn="0" w:oddVBand="0" w:evenVBand="0" w:oddHBand="0" w:evenHBand="1"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70" w:type="pct"/>
            <w:vAlign w:val="top"/>
          </w:tcPr>
          <w:p w14:paraId="7A0F2CD5" w14:textId="77777777" w:rsidR="00B25EBA" w:rsidRPr="00782EC0" w:rsidRDefault="00B25EBA" w:rsidP="00EF0812">
            <w:pPr>
              <w:pStyle w:val="TableText"/>
            </w:pPr>
            <w:r w:rsidRPr="00782EC0">
              <w:t>DE</w:t>
            </w:r>
          </w:p>
        </w:tc>
        <w:tc>
          <w:tcPr>
            <w:tcW w:w="1058" w:type="pct"/>
            <w:vAlign w:val="top"/>
          </w:tcPr>
          <w:p w14:paraId="3337ED47"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0.5</w:t>
            </w:r>
          </w:p>
        </w:tc>
        <w:tc>
          <w:tcPr>
            <w:tcW w:w="1058" w:type="pct"/>
            <w:vAlign w:val="top"/>
          </w:tcPr>
          <w:p w14:paraId="0396870D"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0.7</w:t>
            </w:r>
          </w:p>
        </w:tc>
        <w:tc>
          <w:tcPr>
            <w:tcW w:w="1058" w:type="pct"/>
            <w:vAlign w:val="top"/>
          </w:tcPr>
          <w:p w14:paraId="40C7B16C"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1.2</w:t>
            </w:r>
          </w:p>
        </w:tc>
        <w:tc>
          <w:tcPr>
            <w:tcW w:w="1058" w:type="pct"/>
            <w:vAlign w:val="top"/>
          </w:tcPr>
          <w:p w14:paraId="47EE62D0"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1.7</w:t>
            </w:r>
          </w:p>
        </w:tc>
      </w:tr>
      <w:tr w:rsidR="00B25EBA" w:rsidRPr="00782EC0" w14:paraId="283C58C9" w14:textId="77777777" w:rsidTr="00F85C3C">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70" w:type="pct"/>
            <w:vAlign w:val="top"/>
          </w:tcPr>
          <w:p w14:paraId="17717A35" w14:textId="77777777" w:rsidR="00B25EBA" w:rsidRPr="00782EC0" w:rsidRDefault="00B25EBA" w:rsidP="00EF0812">
            <w:pPr>
              <w:pStyle w:val="TableText"/>
            </w:pPr>
            <w:r w:rsidRPr="00782EC0">
              <w:t>DK</w:t>
            </w:r>
          </w:p>
        </w:tc>
        <w:tc>
          <w:tcPr>
            <w:tcW w:w="1058" w:type="pct"/>
            <w:vAlign w:val="top"/>
          </w:tcPr>
          <w:p w14:paraId="776A0470"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0.7</w:t>
            </w:r>
          </w:p>
        </w:tc>
        <w:tc>
          <w:tcPr>
            <w:tcW w:w="1058" w:type="pct"/>
            <w:vAlign w:val="top"/>
          </w:tcPr>
          <w:p w14:paraId="39393DF1"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0.9</w:t>
            </w:r>
          </w:p>
        </w:tc>
        <w:tc>
          <w:tcPr>
            <w:tcW w:w="1058" w:type="pct"/>
            <w:vAlign w:val="top"/>
          </w:tcPr>
          <w:p w14:paraId="640A06C3"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1.2</w:t>
            </w:r>
          </w:p>
        </w:tc>
        <w:tc>
          <w:tcPr>
            <w:tcW w:w="1058" w:type="pct"/>
            <w:vAlign w:val="top"/>
          </w:tcPr>
          <w:p w14:paraId="6FB25A3A"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1.5</w:t>
            </w:r>
          </w:p>
        </w:tc>
      </w:tr>
      <w:tr w:rsidR="00B25EBA" w:rsidRPr="00782EC0" w14:paraId="7ECCC75C" w14:textId="77777777" w:rsidTr="00F85C3C">
        <w:trPr>
          <w:cnfStyle w:val="000000010000" w:firstRow="0" w:lastRow="0" w:firstColumn="0" w:lastColumn="0" w:oddVBand="0" w:evenVBand="0" w:oddHBand="0" w:evenHBand="1"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70" w:type="pct"/>
            <w:vAlign w:val="top"/>
          </w:tcPr>
          <w:p w14:paraId="2E26D849" w14:textId="77777777" w:rsidR="00B25EBA" w:rsidRPr="00782EC0" w:rsidRDefault="00B25EBA" w:rsidP="00EF0812">
            <w:pPr>
              <w:pStyle w:val="TableText"/>
            </w:pPr>
            <w:r w:rsidRPr="00782EC0">
              <w:t>EE</w:t>
            </w:r>
          </w:p>
        </w:tc>
        <w:tc>
          <w:tcPr>
            <w:tcW w:w="1058" w:type="pct"/>
            <w:vAlign w:val="top"/>
          </w:tcPr>
          <w:p w14:paraId="23442404"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0.6</w:t>
            </w:r>
          </w:p>
        </w:tc>
        <w:tc>
          <w:tcPr>
            <w:tcW w:w="1058" w:type="pct"/>
            <w:vAlign w:val="top"/>
          </w:tcPr>
          <w:p w14:paraId="08266979"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0.8</w:t>
            </w:r>
          </w:p>
        </w:tc>
        <w:tc>
          <w:tcPr>
            <w:tcW w:w="1058" w:type="pct"/>
            <w:vAlign w:val="top"/>
          </w:tcPr>
          <w:p w14:paraId="44A90D64"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1.2</w:t>
            </w:r>
          </w:p>
        </w:tc>
        <w:tc>
          <w:tcPr>
            <w:tcW w:w="1058" w:type="pct"/>
            <w:vAlign w:val="top"/>
          </w:tcPr>
          <w:p w14:paraId="24738547"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1.7</w:t>
            </w:r>
          </w:p>
        </w:tc>
      </w:tr>
      <w:tr w:rsidR="00B25EBA" w:rsidRPr="00782EC0" w14:paraId="4BA7BE53" w14:textId="77777777" w:rsidTr="00F85C3C">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70" w:type="pct"/>
            <w:vAlign w:val="top"/>
          </w:tcPr>
          <w:p w14:paraId="11091B12" w14:textId="77777777" w:rsidR="00B25EBA" w:rsidRPr="00782EC0" w:rsidRDefault="00B25EBA" w:rsidP="00EF0812">
            <w:pPr>
              <w:pStyle w:val="TableText"/>
            </w:pPr>
            <w:r w:rsidRPr="00782EC0">
              <w:t>EL</w:t>
            </w:r>
          </w:p>
        </w:tc>
        <w:tc>
          <w:tcPr>
            <w:tcW w:w="1058" w:type="pct"/>
            <w:vAlign w:val="top"/>
          </w:tcPr>
          <w:p w14:paraId="256044C0"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0.3</w:t>
            </w:r>
          </w:p>
        </w:tc>
        <w:tc>
          <w:tcPr>
            <w:tcW w:w="1058" w:type="pct"/>
            <w:vAlign w:val="top"/>
          </w:tcPr>
          <w:p w14:paraId="793A50F7"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0.6</w:t>
            </w:r>
          </w:p>
        </w:tc>
        <w:tc>
          <w:tcPr>
            <w:tcW w:w="1058" w:type="pct"/>
            <w:vAlign w:val="top"/>
          </w:tcPr>
          <w:p w14:paraId="4D40FE0E"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1.0</w:t>
            </w:r>
          </w:p>
        </w:tc>
        <w:tc>
          <w:tcPr>
            <w:tcW w:w="1058" w:type="pct"/>
            <w:vAlign w:val="top"/>
          </w:tcPr>
          <w:p w14:paraId="515F2F55"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2.3</w:t>
            </w:r>
          </w:p>
        </w:tc>
      </w:tr>
      <w:tr w:rsidR="00B25EBA" w:rsidRPr="00782EC0" w14:paraId="4CFA85B1" w14:textId="77777777" w:rsidTr="00F85C3C">
        <w:trPr>
          <w:cnfStyle w:val="000000010000" w:firstRow="0" w:lastRow="0" w:firstColumn="0" w:lastColumn="0" w:oddVBand="0" w:evenVBand="0" w:oddHBand="0" w:evenHBand="1"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70" w:type="pct"/>
            <w:vAlign w:val="top"/>
          </w:tcPr>
          <w:p w14:paraId="7D3D45F3" w14:textId="77777777" w:rsidR="00B25EBA" w:rsidRPr="00782EC0" w:rsidRDefault="00B25EBA" w:rsidP="00EF0812">
            <w:pPr>
              <w:pStyle w:val="TableText"/>
            </w:pPr>
            <w:r w:rsidRPr="00782EC0">
              <w:t>ES</w:t>
            </w:r>
          </w:p>
        </w:tc>
        <w:tc>
          <w:tcPr>
            <w:tcW w:w="1058" w:type="pct"/>
            <w:vAlign w:val="top"/>
          </w:tcPr>
          <w:p w14:paraId="32B16647"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0.4</w:t>
            </w:r>
          </w:p>
        </w:tc>
        <w:tc>
          <w:tcPr>
            <w:tcW w:w="1058" w:type="pct"/>
            <w:vAlign w:val="top"/>
          </w:tcPr>
          <w:p w14:paraId="5AAD73F4"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0.9</w:t>
            </w:r>
          </w:p>
        </w:tc>
        <w:tc>
          <w:tcPr>
            <w:tcW w:w="1058" w:type="pct"/>
            <w:vAlign w:val="top"/>
          </w:tcPr>
          <w:p w14:paraId="4B464064"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1.2</w:t>
            </w:r>
          </w:p>
        </w:tc>
        <w:tc>
          <w:tcPr>
            <w:tcW w:w="1058" w:type="pct"/>
            <w:vAlign w:val="top"/>
          </w:tcPr>
          <w:p w14:paraId="6121139E"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1.8</w:t>
            </w:r>
          </w:p>
        </w:tc>
      </w:tr>
      <w:tr w:rsidR="00B25EBA" w:rsidRPr="00782EC0" w14:paraId="762FB66F" w14:textId="77777777" w:rsidTr="00F85C3C">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70" w:type="pct"/>
            <w:vAlign w:val="top"/>
          </w:tcPr>
          <w:p w14:paraId="41E7A35A" w14:textId="77777777" w:rsidR="00B25EBA" w:rsidRPr="00782EC0" w:rsidRDefault="00B25EBA" w:rsidP="00EF0812">
            <w:pPr>
              <w:pStyle w:val="TableText"/>
            </w:pPr>
            <w:r w:rsidRPr="00782EC0">
              <w:t>FI</w:t>
            </w:r>
          </w:p>
        </w:tc>
        <w:tc>
          <w:tcPr>
            <w:tcW w:w="1058" w:type="pct"/>
            <w:vAlign w:val="top"/>
          </w:tcPr>
          <w:p w14:paraId="6E729B8B"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0.7</w:t>
            </w:r>
          </w:p>
        </w:tc>
        <w:tc>
          <w:tcPr>
            <w:tcW w:w="1058" w:type="pct"/>
            <w:vAlign w:val="top"/>
          </w:tcPr>
          <w:p w14:paraId="3DC61A42"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0.9</w:t>
            </w:r>
          </w:p>
        </w:tc>
        <w:tc>
          <w:tcPr>
            <w:tcW w:w="1058" w:type="pct"/>
            <w:vAlign w:val="top"/>
          </w:tcPr>
          <w:p w14:paraId="73EA2C11"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1.1</w:t>
            </w:r>
          </w:p>
        </w:tc>
        <w:tc>
          <w:tcPr>
            <w:tcW w:w="1058" w:type="pct"/>
            <w:vAlign w:val="top"/>
          </w:tcPr>
          <w:p w14:paraId="79A97D10"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1.5</w:t>
            </w:r>
          </w:p>
        </w:tc>
      </w:tr>
      <w:tr w:rsidR="00B25EBA" w:rsidRPr="00782EC0" w14:paraId="6836673F" w14:textId="77777777" w:rsidTr="00F85C3C">
        <w:trPr>
          <w:cnfStyle w:val="000000010000" w:firstRow="0" w:lastRow="0" w:firstColumn="0" w:lastColumn="0" w:oddVBand="0" w:evenVBand="0" w:oddHBand="0" w:evenHBand="1"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70" w:type="pct"/>
            <w:vAlign w:val="top"/>
          </w:tcPr>
          <w:p w14:paraId="1F76C89F" w14:textId="77777777" w:rsidR="00B25EBA" w:rsidRPr="00782EC0" w:rsidRDefault="00B25EBA" w:rsidP="00EF0812">
            <w:pPr>
              <w:pStyle w:val="TableText"/>
            </w:pPr>
            <w:r w:rsidRPr="00782EC0">
              <w:t>FR</w:t>
            </w:r>
          </w:p>
        </w:tc>
        <w:tc>
          <w:tcPr>
            <w:tcW w:w="1058" w:type="pct"/>
            <w:vAlign w:val="top"/>
          </w:tcPr>
          <w:p w14:paraId="2AFB3ED3"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0.5</w:t>
            </w:r>
          </w:p>
        </w:tc>
        <w:tc>
          <w:tcPr>
            <w:tcW w:w="1058" w:type="pct"/>
            <w:vAlign w:val="top"/>
          </w:tcPr>
          <w:p w14:paraId="03A5EDF0"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1.0</w:t>
            </w:r>
          </w:p>
        </w:tc>
        <w:tc>
          <w:tcPr>
            <w:tcW w:w="1058" w:type="pct"/>
            <w:vAlign w:val="top"/>
          </w:tcPr>
          <w:p w14:paraId="0FA5B608"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1.3</w:t>
            </w:r>
          </w:p>
        </w:tc>
        <w:tc>
          <w:tcPr>
            <w:tcW w:w="1058" w:type="pct"/>
            <w:vAlign w:val="top"/>
          </w:tcPr>
          <w:p w14:paraId="6344F9F7"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1.6</w:t>
            </w:r>
          </w:p>
        </w:tc>
      </w:tr>
      <w:tr w:rsidR="00B25EBA" w:rsidRPr="00782EC0" w14:paraId="6C70E322" w14:textId="77777777" w:rsidTr="00F85C3C">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70" w:type="pct"/>
            <w:vAlign w:val="top"/>
          </w:tcPr>
          <w:p w14:paraId="0A23D905" w14:textId="77777777" w:rsidR="00B25EBA" w:rsidRPr="00782EC0" w:rsidRDefault="00B25EBA" w:rsidP="00EF0812">
            <w:pPr>
              <w:pStyle w:val="TableText"/>
            </w:pPr>
            <w:r w:rsidRPr="00782EC0">
              <w:t>HR</w:t>
            </w:r>
          </w:p>
        </w:tc>
        <w:tc>
          <w:tcPr>
            <w:tcW w:w="1058" w:type="pct"/>
            <w:vAlign w:val="top"/>
          </w:tcPr>
          <w:p w14:paraId="1C495555"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0.3</w:t>
            </w:r>
          </w:p>
        </w:tc>
        <w:tc>
          <w:tcPr>
            <w:tcW w:w="1058" w:type="pct"/>
            <w:vAlign w:val="top"/>
          </w:tcPr>
          <w:p w14:paraId="445B606A"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0.6</w:t>
            </w:r>
          </w:p>
        </w:tc>
        <w:tc>
          <w:tcPr>
            <w:tcW w:w="1058" w:type="pct"/>
            <w:vAlign w:val="top"/>
          </w:tcPr>
          <w:p w14:paraId="008EA7BD"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1.3</w:t>
            </w:r>
          </w:p>
        </w:tc>
        <w:tc>
          <w:tcPr>
            <w:tcW w:w="1058" w:type="pct"/>
            <w:vAlign w:val="top"/>
          </w:tcPr>
          <w:p w14:paraId="7BC5C058"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2.1</w:t>
            </w:r>
          </w:p>
        </w:tc>
      </w:tr>
      <w:tr w:rsidR="00B25EBA" w:rsidRPr="00782EC0" w14:paraId="6DD7CF50" w14:textId="77777777" w:rsidTr="00F85C3C">
        <w:trPr>
          <w:cnfStyle w:val="000000010000" w:firstRow="0" w:lastRow="0" w:firstColumn="0" w:lastColumn="0" w:oddVBand="0" w:evenVBand="0" w:oddHBand="0" w:evenHBand="1"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70" w:type="pct"/>
            <w:vAlign w:val="top"/>
          </w:tcPr>
          <w:p w14:paraId="41C67BC6" w14:textId="77777777" w:rsidR="00B25EBA" w:rsidRPr="00782EC0" w:rsidRDefault="00B25EBA" w:rsidP="00EF0812">
            <w:pPr>
              <w:pStyle w:val="TableText"/>
            </w:pPr>
            <w:r w:rsidRPr="00782EC0">
              <w:t>HU</w:t>
            </w:r>
          </w:p>
        </w:tc>
        <w:tc>
          <w:tcPr>
            <w:tcW w:w="1058" w:type="pct"/>
            <w:vAlign w:val="top"/>
          </w:tcPr>
          <w:p w14:paraId="76872E79"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0.4</w:t>
            </w:r>
          </w:p>
        </w:tc>
        <w:tc>
          <w:tcPr>
            <w:tcW w:w="1058" w:type="pct"/>
            <w:vAlign w:val="top"/>
          </w:tcPr>
          <w:p w14:paraId="3B0EC61A"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0.7</w:t>
            </w:r>
          </w:p>
        </w:tc>
        <w:tc>
          <w:tcPr>
            <w:tcW w:w="1058" w:type="pct"/>
            <w:vAlign w:val="top"/>
          </w:tcPr>
          <w:p w14:paraId="40D2ADE2"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1.1</w:t>
            </w:r>
          </w:p>
        </w:tc>
        <w:tc>
          <w:tcPr>
            <w:tcW w:w="1058" w:type="pct"/>
            <w:vAlign w:val="top"/>
          </w:tcPr>
          <w:p w14:paraId="6D659A28"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2.0</w:t>
            </w:r>
          </w:p>
        </w:tc>
      </w:tr>
      <w:tr w:rsidR="00B25EBA" w:rsidRPr="00782EC0" w14:paraId="1C0E9FFF" w14:textId="77777777" w:rsidTr="00F85C3C">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70" w:type="pct"/>
            <w:vAlign w:val="top"/>
          </w:tcPr>
          <w:p w14:paraId="0B3927BA" w14:textId="77777777" w:rsidR="00B25EBA" w:rsidRPr="00782EC0" w:rsidRDefault="00B25EBA" w:rsidP="00EF0812">
            <w:pPr>
              <w:pStyle w:val="TableText"/>
            </w:pPr>
            <w:r w:rsidRPr="00782EC0">
              <w:t>IE</w:t>
            </w:r>
          </w:p>
        </w:tc>
        <w:tc>
          <w:tcPr>
            <w:tcW w:w="1058" w:type="pct"/>
            <w:vAlign w:val="top"/>
          </w:tcPr>
          <w:p w14:paraId="2AB5C132"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0.5</w:t>
            </w:r>
          </w:p>
        </w:tc>
        <w:tc>
          <w:tcPr>
            <w:tcW w:w="1058" w:type="pct"/>
            <w:vAlign w:val="top"/>
          </w:tcPr>
          <w:p w14:paraId="19C15E9A"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0.8</w:t>
            </w:r>
          </w:p>
        </w:tc>
        <w:tc>
          <w:tcPr>
            <w:tcW w:w="1058" w:type="pct"/>
            <w:vAlign w:val="top"/>
          </w:tcPr>
          <w:p w14:paraId="2A56FFB5"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1.3</w:t>
            </w:r>
          </w:p>
        </w:tc>
        <w:tc>
          <w:tcPr>
            <w:tcW w:w="1058" w:type="pct"/>
            <w:vAlign w:val="top"/>
          </w:tcPr>
          <w:p w14:paraId="669C7A59"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1.7</w:t>
            </w:r>
          </w:p>
        </w:tc>
      </w:tr>
      <w:tr w:rsidR="00B25EBA" w:rsidRPr="00782EC0" w14:paraId="2FB2F61C" w14:textId="77777777" w:rsidTr="00F85C3C">
        <w:trPr>
          <w:cnfStyle w:val="000000010000" w:firstRow="0" w:lastRow="0" w:firstColumn="0" w:lastColumn="0" w:oddVBand="0" w:evenVBand="0" w:oddHBand="0" w:evenHBand="1"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70" w:type="pct"/>
            <w:vAlign w:val="top"/>
          </w:tcPr>
          <w:p w14:paraId="781CB02E" w14:textId="77777777" w:rsidR="00B25EBA" w:rsidRPr="00782EC0" w:rsidRDefault="00B25EBA" w:rsidP="00EF0812">
            <w:pPr>
              <w:pStyle w:val="TableText"/>
            </w:pPr>
            <w:r w:rsidRPr="00782EC0">
              <w:t>IT</w:t>
            </w:r>
          </w:p>
        </w:tc>
        <w:tc>
          <w:tcPr>
            <w:tcW w:w="1058" w:type="pct"/>
            <w:vAlign w:val="top"/>
          </w:tcPr>
          <w:p w14:paraId="7F9FDDE7"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0.4</w:t>
            </w:r>
          </w:p>
        </w:tc>
        <w:tc>
          <w:tcPr>
            <w:tcW w:w="1058" w:type="pct"/>
            <w:vAlign w:val="top"/>
          </w:tcPr>
          <w:p w14:paraId="3310D73D"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0.8</w:t>
            </w:r>
          </w:p>
        </w:tc>
        <w:tc>
          <w:tcPr>
            <w:tcW w:w="1058" w:type="pct"/>
            <w:vAlign w:val="top"/>
          </w:tcPr>
          <w:p w14:paraId="281DFD6D"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1.2</w:t>
            </w:r>
          </w:p>
        </w:tc>
        <w:tc>
          <w:tcPr>
            <w:tcW w:w="1058" w:type="pct"/>
            <w:vAlign w:val="top"/>
          </w:tcPr>
          <w:p w14:paraId="21901644"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1.9</w:t>
            </w:r>
          </w:p>
        </w:tc>
      </w:tr>
      <w:tr w:rsidR="00B25EBA" w:rsidRPr="00782EC0" w14:paraId="3CD27807" w14:textId="77777777" w:rsidTr="00F85C3C">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70" w:type="pct"/>
            <w:vAlign w:val="top"/>
          </w:tcPr>
          <w:p w14:paraId="7F986DFB" w14:textId="77777777" w:rsidR="00B25EBA" w:rsidRPr="00782EC0" w:rsidRDefault="00B25EBA" w:rsidP="00EF0812">
            <w:pPr>
              <w:pStyle w:val="TableText"/>
            </w:pPr>
            <w:r w:rsidRPr="00782EC0">
              <w:t>LT</w:t>
            </w:r>
          </w:p>
        </w:tc>
        <w:tc>
          <w:tcPr>
            <w:tcW w:w="1058" w:type="pct"/>
            <w:vAlign w:val="top"/>
          </w:tcPr>
          <w:p w14:paraId="15C01FE9"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0.5</w:t>
            </w:r>
          </w:p>
        </w:tc>
        <w:tc>
          <w:tcPr>
            <w:tcW w:w="1058" w:type="pct"/>
            <w:vAlign w:val="top"/>
          </w:tcPr>
          <w:p w14:paraId="0694EC83"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0.7</w:t>
            </w:r>
          </w:p>
        </w:tc>
        <w:tc>
          <w:tcPr>
            <w:tcW w:w="1058" w:type="pct"/>
            <w:vAlign w:val="top"/>
          </w:tcPr>
          <w:p w14:paraId="1A422047"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1.2</w:t>
            </w:r>
          </w:p>
        </w:tc>
        <w:tc>
          <w:tcPr>
            <w:tcW w:w="1058" w:type="pct"/>
            <w:vAlign w:val="top"/>
          </w:tcPr>
          <w:p w14:paraId="75DD1097"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1.9</w:t>
            </w:r>
          </w:p>
        </w:tc>
      </w:tr>
      <w:tr w:rsidR="00B25EBA" w:rsidRPr="00782EC0" w14:paraId="0629B18F" w14:textId="77777777" w:rsidTr="00F85C3C">
        <w:trPr>
          <w:cnfStyle w:val="000000010000" w:firstRow="0" w:lastRow="0" w:firstColumn="0" w:lastColumn="0" w:oddVBand="0" w:evenVBand="0" w:oddHBand="0" w:evenHBand="1"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70" w:type="pct"/>
            <w:vAlign w:val="top"/>
          </w:tcPr>
          <w:p w14:paraId="71537217" w14:textId="77777777" w:rsidR="00B25EBA" w:rsidRPr="00782EC0" w:rsidRDefault="00B25EBA" w:rsidP="00EF0812">
            <w:pPr>
              <w:pStyle w:val="TableText"/>
            </w:pPr>
            <w:r w:rsidRPr="00782EC0">
              <w:t>LU</w:t>
            </w:r>
          </w:p>
        </w:tc>
        <w:tc>
          <w:tcPr>
            <w:tcW w:w="1058" w:type="pct"/>
            <w:vAlign w:val="top"/>
          </w:tcPr>
          <w:p w14:paraId="294CDC7C"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0.6</w:t>
            </w:r>
          </w:p>
        </w:tc>
        <w:tc>
          <w:tcPr>
            <w:tcW w:w="1058" w:type="pct"/>
            <w:vAlign w:val="top"/>
          </w:tcPr>
          <w:p w14:paraId="04B34BE7"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0.8</w:t>
            </w:r>
          </w:p>
        </w:tc>
        <w:tc>
          <w:tcPr>
            <w:tcW w:w="1058" w:type="pct"/>
            <w:vAlign w:val="top"/>
          </w:tcPr>
          <w:p w14:paraId="6D73A200"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1.3</w:t>
            </w:r>
          </w:p>
        </w:tc>
        <w:tc>
          <w:tcPr>
            <w:tcW w:w="1058" w:type="pct"/>
            <w:vAlign w:val="top"/>
          </w:tcPr>
          <w:p w14:paraId="081AC5FA"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1.6</w:t>
            </w:r>
          </w:p>
        </w:tc>
      </w:tr>
      <w:tr w:rsidR="00B25EBA" w:rsidRPr="00782EC0" w14:paraId="0C067E97" w14:textId="77777777" w:rsidTr="00F85C3C">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70" w:type="pct"/>
            <w:vAlign w:val="top"/>
          </w:tcPr>
          <w:p w14:paraId="088D7519" w14:textId="77777777" w:rsidR="00B25EBA" w:rsidRPr="00782EC0" w:rsidRDefault="00B25EBA" w:rsidP="00EF0812">
            <w:pPr>
              <w:pStyle w:val="TableText"/>
            </w:pPr>
            <w:r w:rsidRPr="00782EC0">
              <w:t>LV</w:t>
            </w:r>
          </w:p>
        </w:tc>
        <w:tc>
          <w:tcPr>
            <w:tcW w:w="1058" w:type="pct"/>
            <w:vAlign w:val="top"/>
          </w:tcPr>
          <w:p w14:paraId="35D1F1C3"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0.5</w:t>
            </w:r>
          </w:p>
        </w:tc>
        <w:tc>
          <w:tcPr>
            <w:tcW w:w="1058" w:type="pct"/>
            <w:vAlign w:val="top"/>
          </w:tcPr>
          <w:p w14:paraId="523489B9"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0.8</w:t>
            </w:r>
          </w:p>
        </w:tc>
        <w:tc>
          <w:tcPr>
            <w:tcW w:w="1058" w:type="pct"/>
            <w:vAlign w:val="top"/>
          </w:tcPr>
          <w:p w14:paraId="44946DC6"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1.3</w:t>
            </w:r>
          </w:p>
        </w:tc>
        <w:tc>
          <w:tcPr>
            <w:tcW w:w="1058" w:type="pct"/>
            <w:vAlign w:val="top"/>
          </w:tcPr>
          <w:p w14:paraId="0D443088"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1.8</w:t>
            </w:r>
          </w:p>
        </w:tc>
      </w:tr>
      <w:tr w:rsidR="00B25EBA" w:rsidRPr="00782EC0" w14:paraId="549B4F6F" w14:textId="77777777" w:rsidTr="00F85C3C">
        <w:trPr>
          <w:cnfStyle w:val="000000010000" w:firstRow="0" w:lastRow="0" w:firstColumn="0" w:lastColumn="0" w:oddVBand="0" w:evenVBand="0" w:oddHBand="0" w:evenHBand="1"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70" w:type="pct"/>
            <w:vAlign w:val="top"/>
          </w:tcPr>
          <w:p w14:paraId="70332EA2" w14:textId="77777777" w:rsidR="00B25EBA" w:rsidRPr="00782EC0" w:rsidRDefault="00B25EBA" w:rsidP="00EF0812">
            <w:pPr>
              <w:pStyle w:val="TableText"/>
            </w:pPr>
            <w:r w:rsidRPr="00782EC0">
              <w:t>MT</w:t>
            </w:r>
          </w:p>
        </w:tc>
        <w:tc>
          <w:tcPr>
            <w:tcW w:w="1058" w:type="pct"/>
            <w:vAlign w:val="top"/>
          </w:tcPr>
          <w:p w14:paraId="7690FD80"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0.4</w:t>
            </w:r>
          </w:p>
        </w:tc>
        <w:tc>
          <w:tcPr>
            <w:tcW w:w="1058" w:type="pct"/>
            <w:vAlign w:val="top"/>
          </w:tcPr>
          <w:p w14:paraId="335A130F"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0.7</w:t>
            </w:r>
          </w:p>
        </w:tc>
        <w:tc>
          <w:tcPr>
            <w:tcW w:w="1058" w:type="pct"/>
            <w:vAlign w:val="top"/>
          </w:tcPr>
          <w:p w14:paraId="2199EE28"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1.3</w:t>
            </w:r>
          </w:p>
        </w:tc>
        <w:tc>
          <w:tcPr>
            <w:tcW w:w="1058" w:type="pct"/>
            <w:vAlign w:val="top"/>
          </w:tcPr>
          <w:p w14:paraId="295247DA"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2.2</w:t>
            </w:r>
          </w:p>
        </w:tc>
      </w:tr>
      <w:tr w:rsidR="00B25EBA" w:rsidRPr="00782EC0" w14:paraId="080C27E4" w14:textId="77777777" w:rsidTr="00F85C3C">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70" w:type="pct"/>
            <w:vAlign w:val="top"/>
          </w:tcPr>
          <w:p w14:paraId="65433BF9" w14:textId="77777777" w:rsidR="00B25EBA" w:rsidRPr="00782EC0" w:rsidRDefault="00B25EBA" w:rsidP="00EF0812">
            <w:pPr>
              <w:pStyle w:val="TableText"/>
            </w:pPr>
            <w:r w:rsidRPr="00782EC0">
              <w:t>NL</w:t>
            </w:r>
          </w:p>
        </w:tc>
        <w:tc>
          <w:tcPr>
            <w:tcW w:w="1058" w:type="pct"/>
            <w:vAlign w:val="top"/>
          </w:tcPr>
          <w:p w14:paraId="5F60B9D0"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0.7</w:t>
            </w:r>
          </w:p>
        </w:tc>
        <w:tc>
          <w:tcPr>
            <w:tcW w:w="1058" w:type="pct"/>
            <w:vAlign w:val="top"/>
          </w:tcPr>
          <w:p w14:paraId="1CC55228"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0.9</w:t>
            </w:r>
          </w:p>
        </w:tc>
        <w:tc>
          <w:tcPr>
            <w:tcW w:w="1058" w:type="pct"/>
            <w:vAlign w:val="top"/>
          </w:tcPr>
          <w:p w14:paraId="58ED8A18"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1.2</w:t>
            </w:r>
          </w:p>
        </w:tc>
        <w:tc>
          <w:tcPr>
            <w:tcW w:w="1058" w:type="pct"/>
            <w:vAlign w:val="top"/>
          </w:tcPr>
          <w:p w14:paraId="2BD79216"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1.5</w:t>
            </w:r>
          </w:p>
        </w:tc>
      </w:tr>
      <w:tr w:rsidR="00B25EBA" w:rsidRPr="00782EC0" w14:paraId="7AF233AC" w14:textId="77777777" w:rsidTr="00F85C3C">
        <w:trPr>
          <w:cnfStyle w:val="000000010000" w:firstRow="0" w:lastRow="0" w:firstColumn="0" w:lastColumn="0" w:oddVBand="0" w:evenVBand="0" w:oddHBand="0" w:evenHBand="1"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70" w:type="pct"/>
            <w:vAlign w:val="top"/>
          </w:tcPr>
          <w:p w14:paraId="55631DC2" w14:textId="77777777" w:rsidR="00B25EBA" w:rsidRPr="00782EC0" w:rsidRDefault="00B25EBA" w:rsidP="00EF0812">
            <w:pPr>
              <w:pStyle w:val="TableText"/>
            </w:pPr>
            <w:r w:rsidRPr="00782EC0">
              <w:t>PL</w:t>
            </w:r>
          </w:p>
        </w:tc>
        <w:tc>
          <w:tcPr>
            <w:tcW w:w="1058" w:type="pct"/>
            <w:vAlign w:val="top"/>
          </w:tcPr>
          <w:p w14:paraId="567983B3"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0.4</w:t>
            </w:r>
          </w:p>
        </w:tc>
        <w:tc>
          <w:tcPr>
            <w:tcW w:w="1058" w:type="pct"/>
            <w:vAlign w:val="top"/>
          </w:tcPr>
          <w:p w14:paraId="0EBE5D45"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0.7</w:t>
            </w:r>
          </w:p>
        </w:tc>
        <w:tc>
          <w:tcPr>
            <w:tcW w:w="1058" w:type="pct"/>
            <w:vAlign w:val="top"/>
          </w:tcPr>
          <w:p w14:paraId="380CE17B"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1.3</w:t>
            </w:r>
          </w:p>
        </w:tc>
        <w:tc>
          <w:tcPr>
            <w:tcW w:w="1058" w:type="pct"/>
            <w:vAlign w:val="top"/>
          </w:tcPr>
          <w:p w14:paraId="6132F51D"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2.2</w:t>
            </w:r>
          </w:p>
        </w:tc>
      </w:tr>
      <w:tr w:rsidR="00B25EBA" w:rsidRPr="00782EC0" w14:paraId="21ACBBFB" w14:textId="77777777" w:rsidTr="00F85C3C">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70" w:type="pct"/>
            <w:vAlign w:val="top"/>
          </w:tcPr>
          <w:p w14:paraId="38B53B08" w14:textId="77777777" w:rsidR="00B25EBA" w:rsidRPr="00782EC0" w:rsidRDefault="00B25EBA" w:rsidP="00EF0812">
            <w:pPr>
              <w:pStyle w:val="TableText"/>
            </w:pPr>
            <w:r w:rsidRPr="00782EC0">
              <w:t>PT</w:t>
            </w:r>
          </w:p>
        </w:tc>
        <w:tc>
          <w:tcPr>
            <w:tcW w:w="1058" w:type="pct"/>
            <w:vAlign w:val="top"/>
          </w:tcPr>
          <w:p w14:paraId="1BA66AF7"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0.6</w:t>
            </w:r>
          </w:p>
        </w:tc>
        <w:tc>
          <w:tcPr>
            <w:tcW w:w="1058" w:type="pct"/>
            <w:vAlign w:val="top"/>
          </w:tcPr>
          <w:p w14:paraId="5A623D07"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0.8</w:t>
            </w:r>
          </w:p>
        </w:tc>
        <w:tc>
          <w:tcPr>
            <w:tcW w:w="1058" w:type="pct"/>
            <w:vAlign w:val="top"/>
          </w:tcPr>
          <w:p w14:paraId="05CC1156"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1.2</w:t>
            </w:r>
          </w:p>
        </w:tc>
        <w:tc>
          <w:tcPr>
            <w:tcW w:w="1058" w:type="pct"/>
            <w:vAlign w:val="top"/>
          </w:tcPr>
          <w:p w14:paraId="00C1B0EA"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1.7</w:t>
            </w:r>
          </w:p>
        </w:tc>
      </w:tr>
      <w:tr w:rsidR="00B25EBA" w:rsidRPr="00782EC0" w14:paraId="1D867D24" w14:textId="77777777" w:rsidTr="00F85C3C">
        <w:trPr>
          <w:cnfStyle w:val="000000010000" w:firstRow="0" w:lastRow="0" w:firstColumn="0" w:lastColumn="0" w:oddVBand="0" w:evenVBand="0" w:oddHBand="0" w:evenHBand="1"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70" w:type="pct"/>
            <w:vAlign w:val="top"/>
          </w:tcPr>
          <w:p w14:paraId="7AB43DC9" w14:textId="77777777" w:rsidR="00B25EBA" w:rsidRPr="00782EC0" w:rsidRDefault="00B25EBA" w:rsidP="00EF0812">
            <w:pPr>
              <w:pStyle w:val="TableText"/>
            </w:pPr>
            <w:r w:rsidRPr="00782EC0">
              <w:t>RO</w:t>
            </w:r>
          </w:p>
        </w:tc>
        <w:tc>
          <w:tcPr>
            <w:tcW w:w="1058" w:type="pct"/>
            <w:vAlign w:val="top"/>
          </w:tcPr>
          <w:p w14:paraId="6FB336CC"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0.4</w:t>
            </w:r>
          </w:p>
        </w:tc>
        <w:tc>
          <w:tcPr>
            <w:tcW w:w="1058" w:type="pct"/>
            <w:vAlign w:val="top"/>
          </w:tcPr>
          <w:p w14:paraId="494A328F"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0.6</w:t>
            </w:r>
          </w:p>
        </w:tc>
        <w:tc>
          <w:tcPr>
            <w:tcW w:w="1058" w:type="pct"/>
            <w:vAlign w:val="top"/>
          </w:tcPr>
          <w:p w14:paraId="3E827AEE"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1.1</w:t>
            </w:r>
          </w:p>
        </w:tc>
        <w:tc>
          <w:tcPr>
            <w:tcW w:w="1058" w:type="pct"/>
            <w:vAlign w:val="top"/>
          </w:tcPr>
          <w:p w14:paraId="2EB2D447"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2.4</w:t>
            </w:r>
          </w:p>
        </w:tc>
      </w:tr>
      <w:tr w:rsidR="00B25EBA" w:rsidRPr="00782EC0" w14:paraId="6F9647CC" w14:textId="77777777" w:rsidTr="00F85C3C">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70" w:type="pct"/>
            <w:vAlign w:val="top"/>
          </w:tcPr>
          <w:p w14:paraId="4B7B7D48" w14:textId="77777777" w:rsidR="00B25EBA" w:rsidRPr="00782EC0" w:rsidRDefault="00B25EBA" w:rsidP="00EF0812">
            <w:pPr>
              <w:pStyle w:val="TableText"/>
            </w:pPr>
            <w:r w:rsidRPr="00782EC0">
              <w:t>SE</w:t>
            </w:r>
          </w:p>
        </w:tc>
        <w:tc>
          <w:tcPr>
            <w:tcW w:w="1058" w:type="pct"/>
            <w:vAlign w:val="top"/>
          </w:tcPr>
          <w:p w14:paraId="5B821DA1"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0.7</w:t>
            </w:r>
          </w:p>
        </w:tc>
        <w:tc>
          <w:tcPr>
            <w:tcW w:w="1058" w:type="pct"/>
            <w:vAlign w:val="top"/>
          </w:tcPr>
          <w:p w14:paraId="29B7879A"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0.8</w:t>
            </w:r>
          </w:p>
        </w:tc>
        <w:tc>
          <w:tcPr>
            <w:tcW w:w="1058" w:type="pct"/>
            <w:vAlign w:val="top"/>
          </w:tcPr>
          <w:p w14:paraId="00D9D7D2"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1.2</w:t>
            </w:r>
          </w:p>
        </w:tc>
        <w:tc>
          <w:tcPr>
            <w:tcW w:w="1058" w:type="pct"/>
            <w:vAlign w:val="top"/>
          </w:tcPr>
          <w:p w14:paraId="40394198"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1.6</w:t>
            </w:r>
          </w:p>
        </w:tc>
      </w:tr>
      <w:tr w:rsidR="00B25EBA" w:rsidRPr="00782EC0" w14:paraId="139169F1" w14:textId="77777777" w:rsidTr="00F85C3C">
        <w:trPr>
          <w:cnfStyle w:val="000000010000" w:firstRow="0" w:lastRow="0" w:firstColumn="0" w:lastColumn="0" w:oddVBand="0" w:evenVBand="0" w:oddHBand="0" w:evenHBand="1"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70" w:type="pct"/>
            <w:vAlign w:val="top"/>
          </w:tcPr>
          <w:p w14:paraId="734D51C5" w14:textId="77777777" w:rsidR="00B25EBA" w:rsidRPr="00782EC0" w:rsidRDefault="00B25EBA" w:rsidP="00EF0812">
            <w:pPr>
              <w:pStyle w:val="TableText"/>
            </w:pPr>
            <w:r w:rsidRPr="00782EC0">
              <w:t>SI</w:t>
            </w:r>
          </w:p>
        </w:tc>
        <w:tc>
          <w:tcPr>
            <w:tcW w:w="1058" w:type="pct"/>
            <w:vAlign w:val="top"/>
          </w:tcPr>
          <w:p w14:paraId="7846EBB9"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0.6</w:t>
            </w:r>
          </w:p>
        </w:tc>
        <w:tc>
          <w:tcPr>
            <w:tcW w:w="1058" w:type="pct"/>
            <w:vAlign w:val="top"/>
          </w:tcPr>
          <w:p w14:paraId="53CE0D78"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0.9</w:t>
            </w:r>
          </w:p>
        </w:tc>
        <w:tc>
          <w:tcPr>
            <w:tcW w:w="1058" w:type="pct"/>
            <w:vAlign w:val="top"/>
          </w:tcPr>
          <w:p w14:paraId="22E798C6"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1.2</w:t>
            </w:r>
          </w:p>
        </w:tc>
        <w:tc>
          <w:tcPr>
            <w:tcW w:w="1058" w:type="pct"/>
            <w:vAlign w:val="top"/>
          </w:tcPr>
          <w:p w14:paraId="29DCB827"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1.7</w:t>
            </w:r>
          </w:p>
        </w:tc>
      </w:tr>
      <w:tr w:rsidR="00B25EBA" w:rsidRPr="00782EC0" w14:paraId="5983E055" w14:textId="77777777" w:rsidTr="00F85C3C">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70" w:type="pct"/>
            <w:vAlign w:val="top"/>
          </w:tcPr>
          <w:p w14:paraId="4C99F7C0" w14:textId="77777777" w:rsidR="00B25EBA" w:rsidRPr="00782EC0" w:rsidRDefault="00B25EBA" w:rsidP="00EF0812">
            <w:pPr>
              <w:pStyle w:val="TableText"/>
            </w:pPr>
            <w:r w:rsidRPr="00782EC0">
              <w:t>SK</w:t>
            </w:r>
          </w:p>
        </w:tc>
        <w:tc>
          <w:tcPr>
            <w:tcW w:w="1058" w:type="pct"/>
            <w:vAlign w:val="top"/>
          </w:tcPr>
          <w:p w14:paraId="49C2593D"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0.4</w:t>
            </w:r>
          </w:p>
        </w:tc>
        <w:tc>
          <w:tcPr>
            <w:tcW w:w="1058" w:type="pct"/>
            <w:vAlign w:val="top"/>
          </w:tcPr>
          <w:p w14:paraId="3FE666DB"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0.7</w:t>
            </w:r>
          </w:p>
        </w:tc>
        <w:tc>
          <w:tcPr>
            <w:tcW w:w="1058" w:type="pct"/>
            <w:vAlign w:val="top"/>
          </w:tcPr>
          <w:p w14:paraId="0504B668"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1.3</w:t>
            </w:r>
          </w:p>
        </w:tc>
        <w:tc>
          <w:tcPr>
            <w:tcW w:w="1058" w:type="pct"/>
            <w:vAlign w:val="top"/>
          </w:tcPr>
          <w:p w14:paraId="20D654E7"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2.1</w:t>
            </w:r>
          </w:p>
        </w:tc>
      </w:tr>
      <w:tr w:rsidR="00B25EBA" w:rsidRPr="00782EC0" w14:paraId="126385AA" w14:textId="77777777" w:rsidTr="00F85C3C">
        <w:trPr>
          <w:cnfStyle w:val="000000010000" w:firstRow="0" w:lastRow="0" w:firstColumn="0" w:lastColumn="0" w:oddVBand="0" w:evenVBand="0" w:oddHBand="0" w:evenHBand="1"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70" w:type="pct"/>
            <w:vAlign w:val="top"/>
          </w:tcPr>
          <w:p w14:paraId="3342027C" w14:textId="77777777" w:rsidR="00B25EBA" w:rsidRPr="00782EC0" w:rsidRDefault="00B25EBA" w:rsidP="00EF0812">
            <w:pPr>
              <w:pStyle w:val="TableText"/>
            </w:pPr>
            <w:r w:rsidRPr="00782EC0">
              <w:t>UK</w:t>
            </w:r>
          </w:p>
        </w:tc>
        <w:tc>
          <w:tcPr>
            <w:tcW w:w="1058" w:type="pct"/>
            <w:vAlign w:val="top"/>
          </w:tcPr>
          <w:p w14:paraId="06660E37"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0.7</w:t>
            </w:r>
          </w:p>
        </w:tc>
        <w:tc>
          <w:tcPr>
            <w:tcW w:w="1058" w:type="pct"/>
            <w:vAlign w:val="top"/>
          </w:tcPr>
          <w:p w14:paraId="143C0C2E"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0.8</w:t>
            </w:r>
          </w:p>
        </w:tc>
        <w:tc>
          <w:tcPr>
            <w:tcW w:w="1058" w:type="pct"/>
            <w:vAlign w:val="top"/>
          </w:tcPr>
          <w:p w14:paraId="5EABFD07"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1.2</w:t>
            </w:r>
          </w:p>
        </w:tc>
        <w:tc>
          <w:tcPr>
            <w:tcW w:w="1058" w:type="pct"/>
            <w:vAlign w:val="top"/>
          </w:tcPr>
          <w:p w14:paraId="0716D7DA" w14:textId="77777777" w:rsidR="00B25EBA" w:rsidRPr="00782EC0" w:rsidRDefault="00B25EBA" w:rsidP="00EF0812">
            <w:pPr>
              <w:pStyle w:val="TableText"/>
              <w:jc w:val="center"/>
              <w:cnfStyle w:val="000000010000" w:firstRow="0" w:lastRow="0" w:firstColumn="0" w:lastColumn="0" w:oddVBand="0" w:evenVBand="0" w:oddHBand="0" w:evenHBand="1" w:firstRowFirstColumn="0" w:firstRowLastColumn="0" w:lastRowFirstColumn="0" w:lastRowLastColumn="0"/>
            </w:pPr>
            <w:r w:rsidRPr="00782EC0">
              <w:t>1.5</w:t>
            </w:r>
          </w:p>
        </w:tc>
      </w:tr>
      <w:tr w:rsidR="00B25EBA" w:rsidRPr="00782EC0" w14:paraId="7DB9C2E7" w14:textId="77777777" w:rsidTr="00F85C3C">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70" w:type="pct"/>
            <w:vAlign w:val="top"/>
          </w:tcPr>
          <w:p w14:paraId="0F0B7878" w14:textId="77777777" w:rsidR="00B25EBA" w:rsidRPr="00782EC0" w:rsidRDefault="00B25EBA" w:rsidP="00EF0812">
            <w:pPr>
              <w:pStyle w:val="TableText"/>
            </w:pPr>
            <w:r w:rsidRPr="00782EC0">
              <w:t>EU28</w:t>
            </w:r>
          </w:p>
        </w:tc>
        <w:tc>
          <w:tcPr>
            <w:tcW w:w="1058" w:type="pct"/>
            <w:vAlign w:val="top"/>
          </w:tcPr>
          <w:p w14:paraId="46193F6D"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0.5</w:t>
            </w:r>
          </w:p>
        </w:tc>
        <w:tc>
          <w:tcPr>
            <w:tcW w:w="1058" w:type="pct"/>
            <w:vAlign w:val="top"/>
          </w:tcPr>
          <w:p w14:paraId="51A31C67"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0.8</w:t>
            </w:r>
          </w:p>
        </w:tc>
        <w:tc>
          <w:tcPr>
            <w:tcW w:w="1058" w:type="pct"/>
            <w:vAlign w:val="top"/>
          </w:tcPr>
          <w:p w14:paraId="79857328"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1.2</w:t>
            </w:r>
          </w:p>
        </w:tc>
        <w:tc>
          <w:tcPr>
            <w:tcW w:w="1058" w:type="pct"/>
            <w:vAlign w:val="top"/>
          </w:tcPr>
          <w:p w14:paraId="0F9FBA46" w14:textId="77777777" w:rsidR="00B25EBA" w:rsidRPr="00782EC0" w:rsidRDefault="00B25EBA" w:rsidP="00EF0812">
            <w:pPr>
              <w:pStyle w:val="TableText"/>
              <w:jc w:val="center"/>
              <w:cnfStyle w:val="000000100000" w:firstRow="0" w:lastRow="0" w:firstColumn="0" w:lastColumn="0" w:oddVBand="0" w:evenVBand="0" w:oddHBand="1" w:evenHBand="0" w:firstRowFirstColumn="0" w:firstRowLastColumn="0" w:lastRowFirstColumn="0" w:lastRowLastColumn="0"/>
            </w:pPr>
            <w:r w:rsidRPr="00782EC0">
              <w:t>1.7</w:t>
            </w:r>
          </w:p>
        </w:tc>
      </w:tr>
    </w:tbl>
    <w:p w14:paraId="24ABDD2F" w14:textId="77777777" w:rsidR="00B25EBA" w:rsidRPr="00782EC0" w:rsidRDefault="00B25EBA" w:rsidP="000838BD">
      <w:pPr>
        <w:pStyle w:val="Greyline"/>
        <w:rPr>
          <w:noProof w:val="0"/>
          <w:lang w:val="en-IE"/>
        </w:rPr>
      </w:pPr>
    </w:p>
    <w:p w14:paraId="63DFFACB" w14:textId="6900E416" w:rsidR="005B69A8" w:rsidRPr="00782EC0" w:rsidRDefault="005B69A8" w:rsidP="00800166">
      <w:pPr>
        <w:pStyle w:val="Sourcesandnotes"/>
        <w:rPr>
          <w:i w:val="0"/>
          <w:iCs/>
        </w:rPr>
      </w:pPr>
      <w:r w:rsidRPr="00782EC0">
        <w:t>Source:</w:t>
      </w:r>
      <w:r w:rsidRPr="00782EC0">
        <w:tab/>
      </w:r>
      <w:r w:rsidRPr="00782EC0">
        <w:rPr>
          <w:i w:val="0"/>
          <w:iCs/>
        </w:rPr>
        <w:t>EU-SILC UDB Data for 2018 (</w:t>
      </w:r>
      <w:r w:rsidR="00E233EE" w:rsidRPr="00782EC0">
        <w:rPr>
          <w:i w:val="0"/>
          <w:iCs/>
        </w:rPr>
        <w:t>20/09/2020 data version</w:t>
      </w:r>
      <w:r w:rsidRPr="00782EC0">
        <w:rPr>
          <w:i w:val="0"/>
          <w:iCs/>
        </w:rPr>
        <w:t>)</w:t>
      </w:r>
      <w:r w:rsidR="00EF0812" w:rsidRPr="00782EC0">
        <w:rPr>
          <w:i w:val="0"/>
          <w:iCs/>
        </w:rPr>
        <w:t>.</w:t>
      </w:r>
    </w:p>
    <w:p w14:paraId="6FF499E2" w14:textId="672ED65D" w:rsidR="00B25EBA" w:rsidRPr="00782EC0" w:rsidRDefault="00B25EBA" w:rsidP="00EF0812">
      <w:pPr>
        <w:pStyle w:val="Sourcesandnotes"/>
        <w:keepNext w:val="0"/>
        <w:rPr>
          <w:i w:val="0"/>
          <w:iCs/>
        </w:rPr>
      </w:pPr>
      <w:r w:rsidRPr="00782EC0">
        <w:t>Note:</w:t>
      </w:r>
      <w:r w:rsidRPr="00782EC0">
        <w:tab/>
      </w:r>
      <w:r w:rsidRPr="00782EC0">
        <w:rPr>
          <w:i w:val="0"/>
          <w:iCs/>
        </w:rPr>
        <w:t>Working age population (16-64 years of age)</w:t>
      </w:r>
      <w:r w:rsidR="00EF0812" w:rsidRPr="00782EC0">
        <w:rPr>
          <w:i w:val="0"/>
          <w:iCs/>
        </w:rPr>
        <w:t>.</w:t>
      </w:r>
    </w:p>
    <w:p w14:paraId="18689204" w14:textId="6DAB2C40" w:rsidR="00B25EBA" w:rsidRPr="00782EC0" w:rsidRDefault="00B25EBA" w:rsidP="0061427D">
      <w:r w:rsidRPr="00782EC0">
        <w:t>Education level is a strong predictor of employment (</w:t>
      </w:r>
      <w:bookmarkStart w:id="221" w:name="_Hlk80698589"/>
      <w:r w:rsidRPr="00782EC0">
        <w:t>OECD, 2015</w:t>
      </w:r>
      <w:bookmarkEnd w:id="221"/>
      <w:r w:rsidRPr="00782EC0">
        <w:t>). Specifically, people with higher qualifications and education levels have high employment rates (OECD, 2015). We report in Figure 6.</w:t>
      </w:r>
      <w:r w:rsidR="0037356B" w:rsidRPr="00782EC0">
        <w:t>4</w:t>
      </w:r>
      <w:r w:rsidRPr="00782EC0">
        <w:t xml:space="preserve"> the education level of people by disability status. Countries have been sorted by </w:t>
      </w:r>
      <w:r w:rsidRPr="00782EC0">
        <w:rPr>
          <w:lang w:eastAsia="en-GB"/>
        </w:rPr>
        <w:t>ascending order</w:t>
      </w:r>
      <w:r w:rsidRPr="00782EC0">
        <w:t xml:space="preserve"> of third-level education for people </w:t>
      </w:r>
      <w:r w:rsidR="00CD39A2" w:rsidRPr="00782EC0">
        <w:t>without disabilities</w:t>
      </w:r>
      <w:r w:rsidRPr="00782EC0">
        <w:t>.</w:t>
      </w:r>
    </w:p>
    <w:p w14:paraId="3390C160" w14:textId="39A63B7A" w:rsidR="00B25EBA" w:rsidRPr="00782EC0" w:rsidRDefault="00B25EBA" w:rsidP="0061427D">
      <w:bookmarkStart w:id="222" w:name="_Hlk81235134"/>
      <w:r w:rsidRPr="00782EC0">
        <w:t xml:space="preserve">In the top panel we can see that in most countries much less than 10 </w:t>
      </w:r>
      <w:r w:rsidR="00082441" w:rsidRPr="00782EC0">
        <w:t>per cent</w:t>
      </w:r>
      <w:r w:rsidRPr="00782EC0">
        <w:t xml:space="preserve"> of people without disabilities aged 16 to 64 have primary or l</w:t>
      </w:r>
      <w:r w:rsidR="00E233EE" w:rsidRPr="00782EC0">
        <w:t>ower</w:t>
      </w:r>
      <w:r w:rsidRPr="00782EC0">
        <w:t xml:space="preserve"> education level. </w:t>
      </w:r>
      <w:bookmarkEnd w:id="222"/>
      <w:r w:rsidRPr="00782EC0">
        <w:t xml:space="preserve">The exception is Portugal where this figure reaches a high </w:t>
      </w:r>
      <w:r w:rsidR="004A2953" w:rsidRPr="00782EC0">
        <w:t xml:space="preserve">of </w:t>
      </w:r>
      <w:r w:rsidRPr="00782EC0">
        <w:t xml:space="preserve">23 </w:t>
      </w:r>
      <w:r w:rsidR="00082441" w:rsidRPr="00782EC0">
        <w:t>per cent</w:t>
      </w:r>
      <w:r w:rsidRPr="00782EC0">
        <w:t xml:space="preserve">. At 4 </w:t>
      </w:r>
      <w:r w:rsidR="00082441" w:rsidRPr="00782EC0">
        <w:t>per cent</w:t>
      </w:r>
      <w:r w:rsidRPr="00782EC0">
        <w:t xml:space="preserve">, it is very low in Ireland, and also in the EU28 as a whole. The corresponding figures for people with disabilities (bottom panel) shows a higher proportion with lower levels of education. However, it still remains relatively low for most of the countries, with the exception of a few. At 43 </w:t>
      </w:r>
      <w:r w:rsidR="00082441" w:rsidRPr="00782EC0">
        <w:t>per cent</w:t>
      </w:r>
      <w:r w:rsidRPr="00782EC0">
        <w:t xml:space="preserve">, Portugal has the highest percentage of low education levels among people with disabilities, followed by Greece at 29 </w:t>
      </w:r>
      <w:r w:rsidR="00082441" w:rsidRPr="00782EC0">
        <w:t>per cent</w:t>
      </w:r>
      <w:r w:rsidRPr="00782EC0">
        <w:t xml:space="preserve">. Five countries then have values of between 15 </w:t>
      </w:r>
      <w:r w:rsidR="00082441" w:rsidRPr="00782EC0">
        <w:t>per cent</w:t>
      </w:r>
      <w:r w:rsidRPr="00782EC0">
        <w:t xml:space="preserve"> and 29 </w:t>
      </w:r>
      <w:r w:rsidR="00082441" w:rsidRPr="00782EC0">
        <w:t>per cent</w:t>
      </w:r>
      <w:r w:rsidRPr="00782EC0">
        <w:t xml:space="preserve">. This includes Ireland (15 </w:t>
      </w:r>
      <w:r w:rsidR="00082441" w:rsidRPr="00782EC0">
        <w:t>per cent</w:t>
      </w:r>
      <w:r w:rsidRPr="00782EC0">
        <w:t xml:space="preserve">), while the EU28 average is 10 </w:t>
      </w:r>
      <w:r w:rsidR="00082441" w:rsidRPr="00782EC0">
        <w:t>per cent</w:t>
      </w:r>
      <w:r w:rsidRPr="00782EC0">
        <w:t xml:space="preserve">. </w:t>
      </w:r>
    </w:p>
    <w:p w14:paraId="592512A2" w14:textId="3C28C8C4" w:rsidR="00B25EBA" w:rsidRPr="00782EC0" w:rsidRDefault="00B25EBA" w:rsidP="0061427D">
      <w:r w:rsidRPr="00782EC0">
        <w:t xml:space="preserve">Looking at the secondary level of education for people without disabilities, it ranges from 39 </w:t>
      </w:r>
      <w:r w:rsidR="00082441" w:rsidRPr="00782EC0">
        <w:t>per cent</w:t>
      </w:r>
      <w:r w:rsidRPr="00782EC0">
        <w:t xml:space="preserve"> in Ireland to a high of 78 </w:t>
      </w:r>
      <w:r w:rsidR="00082441" w:rsidRPr="00782EC0">
        <w:t>per cent</w:t>
      </w:r>
      <w:r w:rsidRPr="00782EC0">
        <w:t xml:space="preserve"> in Croatia. The EU28 average is 60 </w:t>
      </w:r>
      <w:r w:rsidR="00082441" w:rsidRPr="00782EC0">
        <w:t>per cent</w:t>
      </w:r>
      <w:r w:rsidRPr="00782EC0">
        <w:t>. Once more, there is a much higher proportion of people with secondary level of education among people with disabilities than among those without. There are, however, a few exceptions as it is the opposite in Italy, Portugal and Greece.</w:t>
      </w:r>
      <w:r w:rsidR="006E458E" w:rsidRPr="00782EC0">
        <w:t xml:space="preserve"> </w:t>
      </w:r>
      <w:r w:rsidRPr="00782EC0">
        <w:t xml:space="preserve">In Ireland, 43 </w:t>
      </w:r>
      <w:r w:rsidR="00082441" w:rsidRPr="00782EC0">
        <w:t>per cent</w:t>
      </w:r>
      <w:r w:rsidRPr="00782EC0">
        <w:t xml:space="preserve"> of people with disabilities have a second-level qualification. It is 65 </w:t>
      </w:r>
      <w:r w:rsidR="00082441" w:rsidRPr="00782EC0">
        <w:t>per cent</w:t>
      </w:r>
      <w:r w:rsidRPr="00782EC0">
        <w:t xml:space="preserve"> for the EU28 as a whole. </w:t>
      </w:r>
    </w:p>
    <w:p w14:paraId="47FF34FC" w14:textId="3733CDBD" w:rsidR="00B25EBA" w:rsidRPr="00782EC0" w:rsidRDefault="00B25EBA" w:rsidP="0061427D">
      <w:r w:rsidRPr="00782EC0">
        <w:t xml:space="preserve">Across all countries, the percentage of people without disabilities with post-secondary level education is higher than among people with disabilities. For people without disabilities, it ranges from 20 </w:t>
      </w:r>
      <w:r w:rsidR="00082441" w:rsidRPr="00782EC0">
        <w:t>per cent</w:t>
      </w:r>
      <w:r w:rsidRPr="00782EC0">
        <w:t xml:space="preserve"> in Italy to 58 </w:t>
      </w:r>
      <w:r w:rsidR="00082441" w:rsidRPr="00782EC0">
        <w:t>per cent</w:t>
      </w:r>
      <w:r w:rsidRPr="00782EC0">
        <w:t xml:space="preserve"> in Lithuania. Ireland has the second highest value at 57 </w:t>
      </w:r>
      <w:r w:rsidR="00082441" w:rsidRPr="00782EC0">
        <w:t>per cent</w:t>
      </w:r>
      <w:r w:rsidRPr="00782EC0">
        <w:t xml:space="preserve">. The corresponding figures for people with disabilities goes from 11 </w:t>
      </w:r>
      <w:r w:rsidR="00082441" w:rsidRPr="00782EC0">
        <w:t>per cent</w:t>
      </w:r>
      <w:r w:rsidRPr="00782EC0">
        <w:t xml:space="preserve"> in Croatia to 50 </w:t>
      </w:r>
      <w:r w:rsidR="00082441" w:rsidRPr="00782EC0">
        <w:t>per cent</w:t>
      </w:r>
      <w:r w:rsidRPr="00782EC0">
        <w:t xml:space="preserve"> in Lithuania. At 42 </w:t>
      </w:r>
      <w:r w:rsidR="00082441" w:rsidRPr="00782EC0">
        <w:t>per cent</w:t>
      </w:r>
      <w:r w:rsidRPr="00782EC0">
        <w:t>, Ireland has the second highest value.</w:t>
      </w:r>
      <w:r w:rsidR="006E458E" w:rsidRPr="00782EC0">
        <w:t xml:space="preserve"> </w:t>
      </w:r>
    </w:p>
    <w:p w14:paraId="3E17730C" w14:textId="0A9B838A" w:rsidR="00B25EBA" w:rsidRPr="00782EC0" w:rsidRDefault="00605164" w:rsidP="0061427D">
      <w:r w:rsidRPr="00782EC0">
        <w:t>Looking at the education gap for post-secondary level education between people without disabilities and those with disabilities, the gap is very large in Sweden (18 percentage points difference) and Ireland (15 percentage points difference). The lowest gap is in Italy, mainly because the proportion of people with a post-secondary level education among those without disabilities is relatively low. The education gap is also low in Denmark and Finland, as well as among the Baltic countries. Across the EU28 as a whole, the education gap is 11 percentage points. However, regardless of disability status, the proportion of people with a post-secondary level education in Ireland is high.</w:t>
      </w:r>
      <w:r w:rsidR="006E458E" w:rsidRPr="00782EC0">
        <w:t xml:space="preserve"> </w:t>
      </w:r>
    </w:p>
    <w:p w14:paraId="24A57BBD" w14:textId="19E6DA24" w:rsidR="00B25EBA" w:rsidRPr="00782EC0" w:rsidRDefault="006534C7" w:rsidP="006534C7">
      <w:pPr>
        <w:pStyle w:val="Figuretitle"/>
      </w:pPr>
      <w:bookmarkStart w:id="223" w:name="_Toc80695983"/>
      <w:bookmarkStart w:id="224" w:name="_Hlk82070408"/>
      <w:r w:rsidRPr="00782EC0">
        <w:t>Figure 6.</w:t>
      </w:r>
      <w:r w:rsidR="0037356B" w:rsidRPr="00782EC0">
        <w:t>4</w:t>
      </w:r>
      <w:r w:rsidRPr="00782EC0">
        <w:tab/>
        <w:t>Education by disability status across EU28: 2018 (%)</w:t>
      </w:r>
      <w:bookmarkEnd w:id="223"/>
    </w:p>
    <w:bookmarkEnd w:id="224"/>
    <w:p w14:paraId="7B88B61B" w14:textId="11541D2D" w:rsidR="00B25EBA" w:rsidRPr="00782EC0" w:rsidRDefault="001C400A" w:rsidP="00852F03">
      <w:pPr>
        <w:pStyle w:val="FIGURE"/>
        <w:rPr>
          <w:noProof w:val="0"/>
          <w:lang w:val="en-IE"/>
        </w:rPr>
      </w:pPr>
      <w:r w:rsidRPr="00782EC0">
        <w:rPr>
          <w:lang w:val="en-IE"/>
        </w:rPr>
        <w:drawing>
          <wp:inline distT="0" distB="0" distL="0" distR="0" wp14:anchorId="4551D851" wp14:editId="2A831574">
            <wp:extent cx="5731510" cy="2772000"/>
            <wp:effectExtent l="0" t="0" r="2540" b="9525"/>
            <wp:docPr id="1" name="Chart 1" descr="This is a bar chart that shows the education level of people by disability status across the EU28 for 2018. There are 3 categories: primary, secondary and post-secondary. The results are in percentages. The graph shows that  in the majority of countries there are more people with primary and secondary education level among people with disabilities than among those without disabilities. There are more people with post-secondary level of education among people without disabilities than among people with disabilities but there are also large variations across countries regardless of disability status.">
              <a:extLst xmlns:a="http://schemas.openxmlformats.org/drawingml/2006/main">
                <a:ext uri="{FF2B5EF4-FFF2-40B4-BE49-F238E27FC236}">
                  <a16:creationId xmlns:a16="http://schemas.microsoft.com/office/drawing/2014/main" id="{C476EA79-AA60-4F69-8405-3A67E22ABD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782EC0">
        <w:rPr>
          <w:noProof w:val="0"/>
          <w:lang w:val="en-IE"/>
        </w:rPr>
        <w:t xml:space="preserve"> </w:t>
      </w:r>
    </w:p>
    <w:p w14:paraId="51F0C8DA" w14:textId="5B64DC66" w:rsidR="001C400A" w:rsidRPr="00782EC0" w:rsidRDefault="001C400A" w:rsidP="00852F03">
      <w:pPr>
        <w:pStyle w:val="FIGURE"/>
        <w:rPr>
          <w:noProof w:val="0"/>
          <w:lang w:val="en-IE"/>
        </w:rPr>
      </w:pPr>
      <w:r w:rsidRPr="00782EC0">
        <w:rPr>
          <w:lang w:val="en-IE"/>
        </w:rPr>
        <w:drawing>
          <wp:inline distT="0" distB="0" distL="0" distR="0" wp14:anchorId="47680B12" wp14:editId="01DACCE0">
            <wp:extent cx="5731510" cy="2772000"/>
            <wp:effectExtent l="0" t="0" r="2540" b="9525"/>
            <wp:docPr id="6" name="Chart 6">
              <a:extLst xmlns:a="http://schemas.openxmlformats.org/drawingml/2006/main">
                <a:ext uri="{FF2B5EF4-FFF2-40B4-BE49-F238E27FC236}">
                  <a16:creationId xmlns:a16="http://schemas.microsoft.com/office/drawing/2014/main" id="{17605AE3-4FA9-4198-8468-88EB63EBE999}"/>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46BF2FB5" w14:textId="77777777" w:rsidR="00B25EBA" w:rsidRPr="00782EC0" w:rsidRDefault="00B25EBA" w:rsidP="000838BD">
      <w:pPr>
        <w:pStyle w:val="Greyline"/>
        <w:rPr>
          <w:noProof w:val="0"/>
          <w:lang w:val="en-IE"/>
        </w:rPr>
      </w:pPr>
    </w:p>
    <w:p w14:paraId="22A538DB" w14:textId="0E83300B" w:rsidR="005B69A8" w:rsidRPr="00782EC0" w:rsidRDefault="005B69A8" w:rsidP="0046790B">
      <w:pPr>
        <w:pStyle w:val="Sourcesandnotes"/>
        <w:ind w:right="-46"/>
        <w:rPr>
          <w:i w:val="0"/>
          <w:iCs/>
        </w:rPr>
      </w:pPr>
      <w:r w:rsidRPr="00782EC0">
        <w:t>Source:</w:t>
      </w:r>
      <w:r w:rsidRPr="00782EC0">
        <w:tab/>
      </w:r>
      <w:r w:rsidRPr="00782EC0">
        <w:rPr>
          <w:i w:val="0"/>
          <w:iCs/>
        </w:rPr>
        <w:t>EU-SILC UDB Data for 2018 (</w:t>
      </w:r>
      <w:r w:rsidR="00E233EE" w:rsidRPr="00782EC0">
        <w:rPr>
          <w:i w:val="0"/>
          <w:iCs/>
        </w:rPr>
        <w:t>20/09/2020 data version</w:t>
      </w:r>
      <w:r w:rsidRPr="00782EC0">
        <w:rPr>
          <w:i w:val="0"/>
          <w:iCs/>
        </w:rPr>
        <w:t>)</w:t>
      </w:r>
      <w:r w:rsidR="00CA4532" w:rsidRPr="00782EC0">
        <w:rPr>
          <w:i w:val="0"/>
          <w:iCs/>
        </w:rPr>
        <w:t>.</w:t>
      </w:r>
    </w:p>
    <w:p w14:paraId="28180FCB" w14:textId="342C5E0F" w:rsidR="00B25EBA" w:rsidRPr="00782EC0" w:rsidRDefault="00B25EBA" w:rsidP="0046790B">
      <w:pPr>
        <w:pStyle w:val="Sourcesandnotes"/>
        <w:ind w:right="-46"/>
        <w:rPr>
          <w:i w:val="0"/>
          <w:iCs/>
        </w:rPr>
      </w:pPr>
      <w:r w:rsidRPr="00782EC0">
        <w:t>Note:</w:t>
      </w:r>
      <w:r w:rsidRPr="00782EC0">
        <w:tab/>
      </w:r>
      <w:r w:rsidRPr="00782EC0">
        <w:rPr>
          <w:i w:val="0"/>
          <w:iCs/>
        </w:rPr>
        <w:t>Working age population (16-64 years of age)</w:t>
      </w:r>
      <w:r w:rsidR="00CA4532" w:rsidRPr="00782EC0">
        <w:rPr>
          <w:i w:val="0"/>
          <w:iCs/>
        </w:rPr>
        <w:t>.</w:t>
      </w:r>
    </w:p>
    <w:p w14:paraId="3E229EF6" w14:textId="50BA67BA" w:rsidR="00B25EBA" w:rsidRPr="00782EC0" w:rsidRDefault="00B25EBA" w:rsidP="0046790B">
      <w:pPr>
        <w:pStyle w:val="Sourcesandnotes"/>
        <w:keepNext w:val="0"/>
        <w:ind w:right="-46" w:firstLine="0"/>
        <w:rPr>
          <w:i w:val="0"/>
          <w:iCs/>
        </w:rPr>
      </w:pPr>
      <w:bookmarkStart w:id="225" w:name="_Hlk82176268"/>
      <w:r w:rsidRPr="00782EC0">
        <w:rPr>
          <w:i w:val="0"/>
          <w:iCs/>
        </w:rPr>
        <w:t xml:space="preserve">In CZ, SI, FI, SE and UK, </w:t>
      </w:r>
      <w:r w:rsidR="00221208" w:rsidRPr="00221208">
        <w:rPr>
          <w:i w:val="0"/>
          <w:iCs/>
        </w:rPr>
        <w:t>secondary level education means secondary or less,</w:t>
      </w:r>
      <w:r w:rsidR="00221208">
        <w:rPr>
          <w:i w:val="0"/>
          <w:iCs/>
        </w:rPr>
        <w:t xml:space="preserve"> </w:t>
      </w:r>
      <w:r w:rsidRPr="00782EC0">
        <w:rPr>
          <w:i w:val="0"/>
          <w:iCs/>
        </w:rPr>
        <w:t>as, in order to comply with Eurostat publication rules, we had to aggregate primary and secondary together due to the small number of case</w:t>
      </w:r>
      <w:r w:rsidR="00650726" w:rsidRPr="00782EC0">
        <w:rPr>
          <w:i w:val="0"/>
          <w:iCs/>
        </w:rPr>
        <w:t>s</w:t>
      </w:r>
      <w:r w:rsidRPr="00782EC0">
        <w:rPr>
          <w:i w:val="0"/>
          <w:iCs/>
        </w:rPr>
        <w:t xml:space="preserve">. </w:t>
      </w:r>
    </w:p>
    <w:p w14:paraId="1536C20B" w14:textId="6C6974D9" w:rsidR="00B25EBA" w:rsidRPr="00782EC0" w:rsidRDefault="00B25EBA" w:rsidP="000838BD">
      <w:pPr>
        <w:pStyle w:val="Heading1"/>
      </w:pPr>
      <w:bookmarkStart w:id="226" w:name="_Toc80864588"/>
      <w:bookmarkEnd w:id="225"/>
      <w:r w:rsidRPr="00782EC0">
        <w:t xml:space="preserve">6.3 </w:t>
      </w:r>
      <w:r w:rsidR="00EF0812" w:rsidRPr="00782EC0">
        <w:tab/>
      </w:r>
      <w:r w:rsidRPr="00782EC0">
        <w:t xml:space="preserve">Employment </w:t>
      </w:r>
      <w:r w:rsidR="00880921" w:rsidRPr="00782EC0">
        <w:t>c</w:t>
      </w:r>
      <w:r w:rsidRPr="00782EC0">
        <w:t>haracteristics</w:t>
      </w:r>
      <w:bookmarkEnd w:id="226"/>
      <w:r w:rsidRPr="00782EC0">
        <w:t xml:space="preserve"> </w:t>
      </w:r>
    </w:p>
    <w:p w14:paraId="70BEE12E" w14:textId="5A77A864" w:rsidR="00B25EBA" w:rsidRPr="00782EC0" w:rsidRDefault="00B25EBA" w:rsidP="0061427D">
      <w:r w:rsidRPr="00782EC0">
        <w:t>There is strong evidence that people</w:t>
      </w:r>
      <w:r w:rsidR="006E458E" w:rsidRPr="00782EC0">
        <w:t>’</w:t>
      </w:r>
      <w:r w:rsidRPr="00782EC0">
        <w:t>s health status impacts their ability to participate in the labour market (</w:t>
      </w:r>
      <w:bookmarkStart w:id="227" w:name="_Hlk80698620"/>
      <w:r w:rsidRPr="00782EC0">
        <w:t>Cai and Kalb, 200</w:t>
      </w:r>
      <w:bookmarkEnd w:id="227"/>
      <w:r w:rsidR="00653A41" w:rsidRPr="00782EC0">
        <w:t>6</w:t>
      </w:r>
      <w:r w:rsidRPr="00782EC0">
        <w:t>). In Figure 6.</w:t>
      </w:r>
      <w:r w:rsidR="0037356B" w:rsidRPr="00782EC0">
        <w:t>5</w:t>
      </w:r>
      <w:r w:rsidRPr="00782EC0">
        <w:t xml:space="preserve"> we report the proportion of people aged 16 to 64 that are working by disability status across the EU28. Countries are ranked by ascending order of the </w:t>
      </w:r>
      <w:r w:rsidR="00605164" w:rsidRPr="00782EC0">
        <w:t>employment rate</w:t>
      </w:r>
      <w:r w:rsidRPr="00782EC0">
        <w:t xml:space="preserve"> of working people with disabilities. Not surprisingly, there is a much greater proportion of working people without disabilities than working people with disabilities. There is also much less variation across countries in the percentage of working people without disabilities than for working people with disabilities. For the former, it varies only from 57 </w:t>
      </w:r>
      <w:r w:rsidR="00082441" w:rsidRPr="00782EC0">
        <w:t>per cent</w:t>
      </w:r>
      <w:r w:rsidRPr="00782EC0">
        <w:t xml:space="preserve"> in Greece to 81 </w:t>
      </w:r>
      <w:r w:rsidR="00082441" w:rsidRPr="00782EC0">
        <w:t>per cent</w:t>
      </w:r>
      <w:r w:rsidRPr="00782EC0">
        <w:t xml:space="preserve"> in Estonia and the UK, while for the latter it ranges from 30 </w:t>
      </w:r>
      <w:r w:rsidR="00082441" w:rsidRPr="00782EC0">
        <w:t>per cent</w:t>
      </w:r>
      <w:r w:rsidRPr="00782EC0">
        <w:t xml:space="preserve"> in Greece to a high of 63 </w:t>
      </w:r>
      <w:r w:rsidR="00082441" w:rsidRPr="00782EC0">
        <w:t>per cent</w:t>
      </w:r>
      <w:r w:rsidRPr="00782EC0">
        <w:t xml:space="preserve"> in Estonia. In Ireland, the proportion of working people without disabilities is almost identical to the EU28 average: 71 </w:t>
      </w:r>
      <w:r w:rsidR="00082441" w:rsidRPr="00782EC0">
        <w:t>per cent</w:t>
      </w:r>
      <w:r w:rsidRPr="00782EC0">
        <w:t xml:space="preserve"> and 72 </w:t>
      </w:r>
      <w:r w:rsidR="00082441" w:rsidRPr="00782EC0">
        <w:t>per cent</w:t>
      </w:r>
      <w:r w:rsidRPr="00782EC0">
        <w:t xml:space="preserve"> respectively. At 36 </w:t>
      </w:r>
      <w:r w:rsidR="00082441" w:rsidRPr="00782EC0">
        <w:t>per cent</w:t>
      </w:r>
      <w:r w:rsidRPr="00782EC0">
        <w:t>, Ireland has the fourth lowest percentage of working people with disabilities. As a consequence, Ireland has the second largest working gap after Bulgaria.</w:t>
      </w:r>
      <w:r w:rsidRPr="00782EC0" w:rsidDel="00F31BEB">
        <w:t xml:space="preserve"> </w:t>
      </w:r>
      <w:r w:rsidRPr="00782EC0">
        <w:t>At both ends of the spectrum, Greece has the lowest percentage of people at work regardless of a disability while Estonia has the highest percentage regardless of disability.</w:t>
      </w:r>
    </w:p>
    <w:p w14:paraId="736919F0" w14:textId="09B69986" w:rsidR="00B25EBA" w:rsidRPr="00782EC0" w:rsidRDefault="006534C7" w:rsidP="006534C7">
      <w:pPr>
        <w:pStyle w:val="Figuretitle"/>
      </w:pPr>
      <w:bookmarkStart w:id="228" w:name="_Toc80695984"/>
      <w:r w:rsidRPr="00782EC0">
        <w:t>Figure 6.</w:t>
      </w:r>
      <w:r w:rsidR="0037356B" w:rsidRPr="00782EC0">
        <w:t>5</w:t>
      </w:r>
      <w:r w:rsidRPr="00782EC0">
        <w:tab/>
      </w:r>
      <w:r w:rsidR="00605164" w:rsidRPr="00782EC0">
        <w:t>Employment rate</w:t>
      </w:r>
      <w:r w:rsidRPr="00782EC0">
        <w:t xml:space="preserve"> by disability status across EU28: 2018 (%)</w:t>
      </w:r>
      <w:bookmarkEnd w:id="228"/>
    </w:p>
    <w:p w14:paraId="069E1292" w14:textId="77777777" w:rsidR="00B25EBA" w:rsidRPr="00782EC0" w:rsidRDefault="00B25EBA" w:rsidP="0046790B">
      <w:pPr>
        <w:pStyle w:val="FIGURE"/>
        <w:rPr>
          <w:noProof w:val="0"/>
          <w:lang w:val="en-IE"/>
        </w:rPr>
      </w:pPr>
      <w:r w:rsidRPr="00782EC0">
        <w:rPr>
          <w:lang w:val="en-IE"/>
        </w:rPr>
        <w:drawing>
          <wp:inline distT="0" distB="0" distL="0" distR="0" wp14:anchorId="33A55156" wp14:editId="44AAAAE6">
            <wp:extent cx="5731510" cy="2562045"/>
            <wp:effectExtent l="0" t="0" r="2540" b="10160"/>
            <wp:docPr id="50" name="Chart 50" descr="This is a bar chart that shows the employment rate by disability status across the EU28 for 2018. There are 2 categories: with disabilities and without disabilities. The results are in percentages. The graph shows that in all countries the employment rate is higher among people without disabilities than among people with disabilities. Ireland has one of the lowest employment rates for people with disabilities at 36 per c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6D5630E1" w14:textId="77777777" w:rsidR="00B25EBA" w:rsidRPr="00782EC0" w:rsidRDefault="00B25EBA" w:rsidP="000838BD">
      <w:pPr>
        <w:pStyle w:val="Greyline"/>
        <w:rPr>
          <w:noProof w:val="0"/>
          <w:lang w:val="en-IE"/>
        </w:rPr>
      </w:pPr>
    </w:p>
    <w:p w14:paraId="3782EDBF" w14:textId="1E77EA17" w:rsidR="005B69A8" w:rsidRPr="00782EC0" w:rsidRDefault="005B69A8" w:rsidP="00800166">
      <w:pPr>
        <w:pStyle w:val="Sourcesandnotes"/>
        <w:rPr>
          <w:i w:val="0"/>
          <w:iCs/>
        </w:rPr>
      </w:pPr>
      <w:r w:rsidRPr="00782EC0">
        <w:t>Source:</w:t>
      </w:r>
      <w:r w:rsidRPr="00782EC0">
        <w:tab/>
      </w:r>
      <w:r w:rsidRPr="00782EC0">
        <w:rPr>
          <w:i w:val="0"/>
          <w:iCs/>
        </w:rPr>
        <w:t>EU-SILC UDB Data for 2018 (</w:t>
      </w:r>
      <w:r w:rsidR="00E233EE" w:rsidRPr="00782EC0">
        <w:rPr>
          <w:i w:val="0"/>
          <w:iCs/>
        </w:rPr>
        <w:t>20/09/2020 data version</w:t>
      </w:r>
      <w:r w:rsidRPr="00782EC0">
        <w:rPr>
          <w:i w:val="0"/>
          <w:iCs/>
        </w:rPr>
        <w:t>)</w:t>
      </w:r>
      <w:r w:rsidR="00EF0812" w:rsidRPr="00782EC0">
        <w:rPr>
          <w:i w:val="0"/>
          <w:iCs/>
        </w:rPr>
        <w:t>.</w:t>
      </w:r>
    </w:p>
    <w:p w14:paraId="32F3AB5F" w14:textId="6CE8A975" w:rsidR="00B25EBA" w:rsidRPr="00782EC0" w:rsidRDefault="00B25EBA" w:rsidP="00EF0812">
      <w:pPr>
        <w:pStyle w:val="Sourcesandnotes"/>
        <w:keepNext w:val="0"/>
        <w:rPr>
          <w:i w:val="0"/>
          <w:iCs/>
        </w:rPr>
      </w:pPr>
      <w:r w:rsidRPr="00782EC0">
        <w:t>Note:</w:t>
      </w:r>
      <w:r w:rsidRPr="00782EC0">
        <w:tab/>
      </w:r>
      <w:r w:rsidRPr="00782EC0">
        <w:rPr>
          <w:i w:val="0"/>
          <w:iCs/>
        </w:rPr>
        <w:t>Working age population (16-64 years of age)</w:t>
      </w:r>
      <w:r w:rsidR="00EF0812" w:rsidRPr="00782EC0">
        <w:rPr>
          <w:i w:val="0"/>
          <w:iCs/>
        </w:rPr>
        <w:t>.</w:t>
      </w:r>
    </w:p>
    <w:p w14:paraId="688224F2" w14:textId="3558B4F3" w:rsidR="00B25EBA" w:rsidRPr="00782EC0" w:rsidRDefault="00B25EBA" w:rsidP="0061427D">
      <w:r w:rsidRPr="00782EC0">
        <w:t>In Figure 6.</w:t>
      </w:r>
      <w:r w:rsidR="0037356B" w:rsidRPr="00782EC0">
        <w:t>6</w:t>
      </w:r>
      <w:r w:rsidRPr="00782EC0">
        <w:t xml:space="preserve">, we report the percentage of working people with disabilities by level of difficulty. Not surprisingly, across all countries the proportion of working people with strong limitations is much lower than those with less limitations. However, there is </w:t>
      </w:r>
      <w:r w:rsidR="0047132E" w:rsidRPr="00782EC0">
        <w:t xml:space="preserve">a </w:t>
      </w:r>
      <w:r w:rsidRPr="00782EC0">
        <w:t xml:space="preserve">large variation across countries in the working gap between levels of difficulty. Moreover, the range of variation is also much larger for people with strong limitations than among those with limitations </w:t>
      </w:r>
      <w:r w:rsidR="00EA1203" w:rsidRPr="00782EC0">
        <w:t>‘</w:t>
      </w:r>
      <w:r w:rsidRPr="00782EC0">
        <w:t>only</w:t>
      </w:r>
      <w:r w:rsidR="00EA1203" w:rsidRPr="00782EC0">
        <w:t>’</w:t>
      </w:r>
      <w:r w:rsidRPr="00782EC0">
        <w:t xml:space="preserve">. For the former, it goes from a low of 12 </w:t>
      </w:r>
      <w:r w:rsidR="00082441" w:rsidRPr="00782EC0">
        <w:t>per cent</w:t>
      </w:r>
      <w:r w:rsidRPr="00782EC0">
        <w:t xml:space="preserve"> in Romania to a high of 42 </w:t>
      </w:r>
      <w:r w:rsidR="00082441" w:rsidRPr="00782EC0">
        <w:t>per cent</w:t>
      </w:r>
      <w:r w:rsidRPr="00782EC0">
        <w:t xml:space="preserve"> in Estonia. At 28 </w:t>
      </w:r>
      <w:r w:rsidR="00082441" w:rsidRPr="00782EC0">
        <w:t>per cent</w:t>
      </w:r>
      <w:r w:rsidRPr="00782EC0">
        <w:t xml:space="preserve">, Ireland is located in the middle of the distribution. For the latter, it ranges from 36 </w:t>
      </w:r>
      <w:r w:rsidR="00082441" w:rsidRPr="00782EC0">
        <w:t>per cent</w:t>
      </w:r>
      <w:r w:rsidRPr="00782EC0">
        <w:t xml:space="preserve"> in Greece to 73 </w:t>
      </w:r>
      <w:r w:rsidR="00082441" w:rsidRPr="00782EC0">
        <w:t>per cent</w:t>
      </w:r>
      <w:r w:rsidRPr="00782EC0">
        <w:t xml:space="preserve"> in the UK. In Ireland, the difference in the proportion of working people by limitations is quite modest as Ireland has the second lowest proportion of working people with limited activities (39 </w:t>
      </w:r>
      <w:r w:rsidR="00082441" w:rsidRPr="00782EC0">
        <w:t>per cent</w:t>
      </w:r>
      <w:r w:rsidRPr="00782EC0">
        <w:t>).</w:t>
      </w:r>
      <w:r w:rsidR="006E458E" w:rsidRPr="00782EC0">
        <w:t xml:space="preserve"> </w:t>
      </w:r>
    </w:p>
    <w:p w14:paraId="47A0ED4C" w14:textId="0E8D3C73" w:rsidR="00B25EBA" w:rsidRPr="00782EC0" w:rsidRDefault="006534C7" w:rsidP="006534C7">
      <w:pPr>
        <w:pStyle w:val="Figuretitle"/>
      </w:pPr>
      <w:bookmarkStart w:id="229" w:name="_Toc80695985"/>
      <w:r w:rsidRPr="00782EC0">
        <w:t>Figure 6.</w:t>
      </w:r>
      <w:r w:rsidR="0037356B" w:rsidRPr="00782EC0">
        <w:t>6</w:t>
      </w:r>
      <w:r w:rsidRPr="00782EC0">
        <w:tab/>
        <w:t>Working status by disability status across EU28: 2018 (%)</w:t>
      </w:r>
      <w:bookmarkEnd w:id="229"/>
    </w:p>
    <w:p w14:paraId="03BC697C" w14:textId="77777777" w:rsidR="00B25EBA" w:rsidRPr="00782EC0" w:rsidRDefault="00B25EBA" w:rsidP="00852F03">
      <w:pPr>
        <w:pStyle w:val="FIGURE"/>
        <w:rPr>
          <w:noProof w:val="0"/>
          <w:lang w:val="en-IE"/>
        </w:rPr>
      </w:pPr>
      <w:r w:rsidRPr="00782EC0">
        <w:rPr>
          <w:lang w:val="en-IE"/>
        </w:rPr>
        <w:drawing>
          <wp:inline distT="0" distB="0" distL="0" distR="0" wp14:anchorId="4B035C7A" wp14:editId="57943E73">
            <wp:extent cx="5731510" cy="2493034"/>
            <wp:effectExtent l="0" t="0" r="2540" b="2540"/>
            <wp:docPr id="51" name="Chart 51" descr="This is a bar chart that shows the employment rate for people with disabilities by severity level across the EU28 for 2018. There are 2 categories: strongly limited and limited. The results are in percentages. The graph shows that in all countries the employment rate is lower for those with strong limitation than limitation. Ireland is one of the few countries where there is very little difference between severity levels. "/>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6E276A99" w14:textId="77777777" w:rsidR="00B25EBA" w:rsidRPr="00782EC0" w:rsidRDefault="00B25EBA" w:rsidP="000838BD">
      <w:pPr>
        <w:pStyle w:val="Greyline"/>
        <w:rPr>
          <w:noProof w:val="0"/>
          <w:lang w:val="en-IE"/>
        </w:rPr>
      </w:pPr>
    </w:p>
    <w:p w14:paraId="34E7771A" w14:textId="62426797" w:rsidR="005B69A8" w:rsidRPr="00782EC0" w:rsidRDefault="005B69A8" w:rsidP="00800166">
      <w:pPr>
        <w:pStyle w:val="Sourcesandnotes"/>
        <w:rPr>
          <w:i w:val="0"/>
          <w:iCs/>
        </w:rPr>
      </w:pPr>
      <w:r w:rsidRPr="00782EC0">
        <w:t>Source:</w:t>
      </w:r>
      <w:r w:rsidRPr="00782EC0">
        <w:tab/>
      </w:r>
      <w:r w:rsidRPr="00782EC0">
        <w:rPr>
          <w:i w:val="0"/>
          <w:iCs/>
        </w:rPr>
        <w:t>EU-SILC UDB Data for 2018 (</w:t>
      </w:r>
      <w:r w:rsidR="00E233EE" w:rsidRPr="00782EC0">
        <w:rPr>
          <w:i w:val="0"/>
          <w:iCs/>
        </w:rPr>
        <w:t>20/09/2020 data version</w:t>
      </w:r>
      <w:r w:rsidRPr="00782EC0">
        <w:rPr>
          <w:i w:val="0"/>
          <w:iCs/>
        </w:rPr>
        <w:t>)</w:t>
      </w:r>
      <w:r w:rsidR="00EF0812" w:rsidRPr="00782EC0">
        <w:rPr>
          <w:i w:val="0"/>
          <w:iCs/>
        </w:rPr>
        <w:t>.</w:t>
      </w:r>
    </w:p>
    <w:p w14:paraId="76E5576C" w14:textId="34D083A7" w:rsidR="00B25EBA" w:rsidRPr="00782EC0" w:rsidRDefault="00B25EBA" w:rsidP="00EF0812">
      <w:pPr>
        <w:pStyle w:val="Sourcesandnotes"/>
        <w:keepNext w:val="0"/>
        <w:rPr>
          <w:i w:val="0"/>
          <w:iCs/>
        </w:rPr>
      </w:pPr>
      <w:r w:rsidRPr="00782EC0">
        <w:t>Note:</w:t>
      </w:r>
      <w:r w:rsidRPr="00782EC0">
        <w:tab/>
      </w:r>
      <w:r w:rsidRPr="00782EC0">
        <w:rPr>
          <w:i w:val="0"/>
          <w:iCs/>
        </w:rPr>
        <w:t>Working age population (16-64 years of age)</w:t>
      </w:r>
      <w:r w:rsidR="00EF0812" w:rsidRPr="00782EC0">
        <w:rPr>
          <w:i w:val="0"/>
          <w:iCs/>
        </w:rPr>
        <w:t>.</w:t>
      </w:r>
    </w:p>
    <w:p w14:paraId="2D602AAC" w14:textId="6FE2635B" w:rsidR="00B25EBA" w:rsidRPr="00782EC0" w:rsidRDefault="00B25EBA" w:rsidP="0061427D">
      <w:r w:rsidRPr="00782EC0">
        <w:t>There is an extensive literature showing that people with disabilities are more likely to work part-time (Australian Bureau of Statistics, 2016; Eurostat, 2017), regardless of people</w:t>
      </w:r>
      <w:r w:rsidR="006E458E" w:rsidRPr="00782EC0">
        <w:t>’</w:t>
      </w:r>
      <w:r w:rsidRPr="00782EC0">
        <w:t>s willingness to work part-time or full-time. We report in Figure 6.</w:t>
      </w:r>
      <w:r w:rsidR="0037356B" w:rsidRPr="00782EC0">
        <w:t>7</w:t>
      </w:r>
      <w:r w:rsidRPr="00782EC0">
        <w:t xml:space="preserve"> the proportion of people at work that are working full-time or part</w:t>
      </w:r>
      <w:r w:rsidR="00650726" w:rsidRPr="00782EC0">
        <w:t>-</w:t>
      </w:r>
      <w:r w:rsidRPr="00782EC0">
        <w:t>time by disability status.</w:t>
      </w:r>
      <w:r w:rsidRPr="00782EC0">
        <w:rPr>
          <w:rStyle w:val="FootnoteReference"/>
        </w:rPr>
        <w:footnoteReference w:id="44"/>
      </w:r>
      <w:r w:rsidRPr="00782EC0">
        <w:t xml:space="preserve"> Countries have been sorted by the </w:t>
      </w:r>
      <w:r w:rsidRPr="00782EC0">
        <w:rPr>
          <w:lang w:eastAsia="en-GB"/>
        </w:rPr>
        <w:t xml:space="preserve">ascending order of </w:t>
      </w:r>
      <w:r w:rsidRPr="00782EC0">
        <w:t>the proportion of people with disabilities that are working full</w:t>
      </w:r>
      <w:r w:rsidR="00650726" w:rsidRPr="00782EC0">
        <w:t>-</w:t>
      </w:r>
      <w:r w:rsidRPr="00782EC0">
        <w:t>time.</w:t>
      </w:r>
      <w:r w:rsidR="006E458E" w:rsidRPr="00782EC0">
        <w:t xml:space="preserve"> </w:t>
      </w:r>
    </w:p>
    <w:p w14:paraId="29E895E0" w14:textId="24CC9E4F" w:rsidR="00B25EBA" w:rsidRPr="00782EC0" w:rsidRDefault="00B25EBA" w:rsidP="0061427D">
      <w:r w:rsidRPr="00782EC0">
        <w:t xml:space="preserve">In the top panel, across the EU28 countries, 83 </w:t>
      </w:r>
      <w:r w:rsidR="00082441" w:rsidRPr="00782EC0">
        <w:t>per cent</w:t>
      </w:r>
      <w:r w:rsidRPr="00782EC0">
        <w:t xml:space="preserve"> of people with no disability are working full</w:t>
      </w:r>
      <w:r w:rsidR="00076D18" w:rsidRPr="00782EC0">
        <w:t>-</w:t>
      </w:r>
      <w:r w:rsidRPr="00782EC0">
        <w:t xml:space="preserve">time: at 77 </w:t>
      </w:r>
      <w:r w:rsidR="00082441" w:rsidRPr="00782EC0">
        <w:t>per cent</w:t>
      </w:r>
      <w:r w:rsidRPr="00782EC0">
        <w:t xml:space="preserve">, it is slightly lower in Ireland. The Netherlands has the lowest value at 59 </w:t>
      </w:r>
      <w:r w:rsidR="00082441" w:rsidRPr="00782EC0">
        <w:t>per cent</w:t>
      </w:r>
      <w:r w:rsidRPr="00782EC0">
        <w:t xml:space="preserve">. This is partly due to the fact that a majority of women in the Netherlands work part-time (OECD, 2019). Overall, with a few exceptions, part-time work among people without disabilities in the EU15 countries is more common than among the most recently joined EU </w:t>
      </w:r>
      <w:r w:rsidR="006E458E" w:rsidRPr="00782EC0">
        <w:t xml:space="preserve">Member States. </w:t>
      </w:r>
    </w:p>
    <w:p w14:paraId="27B6E88D" w14:textId="0E8A93C4" w:rsidR="00B25EBA" w:rsidRPr="00782EC0" w:rsidRDefault="00B25EBA" w:rsidP="0061427D">
      <w:r w:rsidRPr="00782EC0">
        <w:t>The bottom panel shows that there is much more variation across countries in the proportion of people with disabilities working full</w:t>
      </w:r>
      <w:r w:rsidR="00076D18" w:rsidRPr="00782EC0">
        <w:t>-</w:t>
      </w:r>
      <w:r w:rsidRPr="00782EC0">
        <w:t xml:space="preserve">time than for their counterparts with no disability. Across the EU28, 74 </w:t>
      </w:r>
      <w:r w:rsidR="00082441" w:rsidRPr="00782EC0">
        <w:t>per cent</w:t>
      </w:r>
      <w:r w:rsidRPr="00782EC0">
        <w:t xml:space="preserve"> of working people with disabilities are working full</w:t>
      </w:r>
      <w:r w:rsidR="00076D18" w:rsidRPr="00782EC0">
        <w:t>-</w:t>
      </w:r>
      <w:r w:rsidRPr="00782EC0">
        <w:t xml:space="preserve">time, while, as indicated above, it is 83 </w:t>
      </w:r>
      <w:r w:rsidR="00082441" w:rsidRPr="00782EC0">
        <w:t>per cent</w:t>
      </w:r>
      <w:r w:rsidRPr="00782EC0">
        <w:t xml:space="preserve"> for those without disabilities. Ireland has the fifth lowest proportion at 66 </w:t>
      </w:r>
      <w:r w:rsidR="00082441" w:rsidRPr="00782EC0">
        <w:t>per cent</w:t>
      </w:r>
      <w:r w:rsidRPr="00782EC0">
        <w:t>. In the Netherlands, less than half of working people with disabilities are working full</w:t>
      </w:r>
      <w:r w:rsidR="00076D18" w:rsidRPr="00782EC0">
        <w:t>-</w:t>
      </w:r>
      <w:r w:rsidRPr="00782EC0">
        <w:t xml:space="preserve">time (45 </w:t>
      </w:r>
      <w:r w:rsidR="00082441" w:rsidRPr="00782EC0">
        <w:t>per cent</w:t>
      </w:r>
      <w:r w:rsidRPr="00782EC0">
        <w:t xml:space="preserve">). </w:t>
      </w:r>
    </w:p>
    <w:p w14:paraId="4E29758A" w14:textId="232CA8AF" w:rsidR="00B25EBA" w:rsidRPr="00782EC0" w:rsidRDefault="00B25EBA" w:rsidP="005715D0">
      <w:pPr>
        <w:widowControl/>
      </w:pPr>
      <w:r w:rsidRPr="00782EC0">
        <w:t>Interestingly, in the countries with the highest proportion of workers without disabilities working full</w:t>
      </w:r>
      <w:r w:rsidR="00076D18" w:rsidRPr="00782EC0">
        <w:t>-</w:t>
      </w:r>
      <w:r w:rsidRPr="00782EC0">
        <w:t xml:space="preserve">time, there is very little difference in the proportion of people with disabilities working full-time. Indeed, in the ten countries with the highest proportion of people with disabilities working full-time, the percentages range from 89 to 94 </w:t>
      </w:r>
      <w:r w:rsidR="006F45F7" w:rsidRPr="00782EC0">
        <w:t>per cent</w:t>
      </w:r>
      <w:r w:rsidRPr="00782EC0">
        <w:t xml:space="preserve">, while it is from 93 to 98 </w:t>
      </w:r>
      <w:r w:rsidR="006F45F7" w:rsidRPr="00782EC0">
        <w:t>per cent</w:t>
      </w:r>
      <w:r w:rsidRPr="00782EC0">
        <w:t xml:space="preserve"> for their counterparts without disabilities. Most of these countries are Eastern European countries. It is important to highlight, though, that in many of these countries a smaller proportion of people with disabilities are at work (Croatia, Bulgaria). So, it is possible that in these countries there is a selection effect where working people with disabilities are more likely to work full-time as they have less severe disability. At the opposite end, some countries combine a high proportion of working people with disabilities with a high proportion of them working full</w:t>
      </w:r>
      <w:r w:rsidR="00076D18" w:rsidRPr="00782EC0">
        <w:t>-</w:t>
      </w:r>
      <w:r w:rsidRPr="00782EC0">
        <w:t>time (Latvia, Denmark, Estonia, Portugal, Slovenia).</w:t>
      </w:r>
    </w:p>
    <w:p w14:paraId="37D06DAE" w14:textId="62AA7F47" w:rsidR="00B25EBA" w:rsidRPr="00782EC0" w:rsidRDefault="006534C7" w:rsidP="006534C7">
      <w:pPr>
        <w:pStyle w:val="Figuretitle"/>
      </w:pPr>
      <w:bookmarkStart w:id="230" w:name="_Toc80695986"/>
      <w:r w:rsidRPr="00782EC0">
        <w:t>Figure 6.</w:t>
      </w:r>
      <w:r w:rsidR="0037356B" w:rsidRPr="00782EC0">
        <w:t>7</w:t>
      </w:r>
      <w:r w:rsidRPr="00782EC0">
        <w:tab/>
        <w:t>Full-time vs part-time employment by disability status across EU28: 2018 (%)</w:t>
      </w:r>
      <w:bookmarkEnd w:id="230"/>
    </w:p>
    <w:p w14:paraId="520C6D53" w14:textId="77777777" w:rsidR="00B25EBA" w:rsidRPr="00782EC0" w:rsidRDefault="00B25EBA" w:rsidP="00852F03">
      <w:pPr>
        <w:pStyle w:val="FIGURE"/>
        <w:rPr>
          <w:noProof w:val="0"/>
          <w:lang w:val="en-IE"/>
        </w:rPr>
      </w:pPr>
      <w:r w:rsidRPr="00782EC0">
        <w:rPr>
          <w:lang w:val="en-IE"/>
        </w:rPr>
        <w:drawing>
          <wp:inline distT="0" distB="0" distL="0" distR="0" wp14:anchorId="1A2E3EDC" wp14:editId="5AEBC505">
            <wp:extent cx="5731510" cy="2615609"/>
            <wp:effectExtent l="0" t="0" r="2540" b="13335"/>
            <wp:docPr id="52" name="Chart 52" descr="This is a bar chart that shows the full time and part time composition of working people by disability status across the EU28 for 2018. There are 2 categories: full time and part time. The results are in percentages. The graph shows that across almost all countries there is a greater proportion of people working full time among people without disabilities than among those with disabilities. There are also large variations across countries. Ireland has the fifth lowest proportion of full time workers among working people with disabilities."/>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782EC0">
        <w:rPr>
          <w:lang w:val="en-IE"/>
        </w:rPr>
        <w:drawing>
          <wp:inline distT="0" distB="0" distL="0" distR="0" wp14:anchorId="399F3FE5" wp14:editId="21F241A9">
            <wp:extent cx="5731510" cy="2772000"/>
            <wp:effectExtent l="0" t="0" r="2540" b="9525"/>
            <wp:docPr id="53" name="Chart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41CADD12" w14:textId="77777777" w:rsidR="00B25EBA" w:rsidRPr="00782EC0" w:rsidRDefault="00B25EBA" w:rsidP="000838BD">
      <w:pPr>
        <w:pStyle w:val="Greyline"/>
        <w:rPr>
          <w:noProof w:val="0"/>
          <w:lang w:val="en-IE"/>
        </w:rPr>
      </w:pPr>
    </w:p>
    <w:p w14:paraId="2ED0FB8F" w14:textId="407CED87" w:rsidR="005B69A8" w:rsidRPr="00782EC0" w:rsidRDefault="005B69A8" w:rsidP="00800166">
      <w:pPr>
        <w:pStyle w:val="Sourcesandnotes"/>
        <w:rPr>
          <w:i w:val="0"/>
          <w:iCs/>
        </w:rPr>
      </w:pPr>
      <w:r w:rsidRPr="00782EC0">
        <w:t>Source:</w:t>
      </w:r>
      <w:r w:rsidRPr="00782EC0">
        <w:tab/>
      </w:r>
      <w:r w:rsidRPr="00782EC0">
        <w:rPr>
          <w:i w:val="0"/>
          <w:iCs/>
        </w:rPr>
        <w:t>EU-SILC UDB Data for 2018 (</w:t>
      </w:r>
      <w:r w:rsidR="00E233EE" w:rsidRPr="00782EC0">
        <w:rPr>
          <w:i w:val="0"/>
          <w:iCs/>
        </w:rPr>
        <w:t>20/09/2020 data version</w:t>
      </w:r>
      <w:r w:rsidRPr="00782EC0">
        <w:rPr>
          <w:i w:val="0"/>
          <w:iCs/>
        </w:rPr>
        <w:t>)</w:t>
      </w:r>
      <w:r w:rsidR="00EF0812" w:rsidRPr="00782EC0">
        <w:rPr>
          <w:i w:val="0"/>
          <w:iCs/>
        </w:rPr>
        <w:t>.</w:t>
      </w:r>
    </w:p>
    <w:p w14:paraId="117D9EF2" w14:textId="2264D4F5" w:rsidR="00B25EBA" w:rsidRPr="00782EC0" w:rsidRDefault="00B25EBA" w:rsidP="00EF0812">
      <w:pPr>
        <w:pStyle w:val="Sourcesandnotes"/>
        <w:keepNext w:val="0"/>
        <w:rPr>
          <w:i w:val="0"/>
          <w:iCs/>
        </w:rPr>
      </w:pPr>
      <w:r w:rsidRPr="00782EC0">
        <w:t>Note:</w:t>
      </w:r>
      <w:r w:rsidRPr="00782EC0">
        <w:tab/>
      </w:r>
      <w:r w:rsidRPr="00782EC0">
        <w:rPr>
          <w:i w:val="0"/>
          <w:iCs/>
        </w:rPr>
        <w:t>Working age population (16-64 years of age)</w:t>
      </w:r>
      <w:r w:rsidR="00EF0812" w:rsidRPr="00782EC0">
        <w:rPr>
          <w:i w:val="0"/>
          <w:iCs/>
        </w:rPr>
        <w:t>.</w:t>
      </w:r>
    </w:p>
    <w:p w14:paraId="33F7FC8C" w14:textId="24149D03" w:rsidR="00B25EBA" w:rsidRPr="00782EC0" w:rsidRDefault="00B25EBA" w:rsidP="00A60400">
      <w:pPr>
        <w:widowControl/>
      </w:pPr>
      <w:r w:rsidRPr="00782EC0">
        <w:t>Figure 6.</w:t>
      </w:r>
      <w:r w:rsidR="0037356B" w:rsidRPr="00782EC0">
        <w:t>6</w:t>
      </w:r>
      <w:r w:rsidRPr="00782EC0">
        <w:t xml:space="preserve"> showed that the severity of disability impacts on the working status of people with disabilities, and Figure 6.</w:t>
      </w:r>
      <w:r w:rsidR="0037356B" w:rsidRPr="00782EC0">
        <w:t>7</w:t>
      </w:r>
      <w:r w:rsidRPr="00782EC0">
        <w:t xml:space="preserve"> showed that people with disabilities are also less likely to work full-time than people without disabilities. We now explore in Figure 6.</w:t>
      </w:r>
      <w:r w:rsidR="0037356B" w:rsidRPr="00782EC0">
        <w:t>8</w:t>
      </w:r>
      <w:r w:rsidRPr="00782EC0">
        <w:t xml:space="preserve"> the relationship between severity of disability and full-time employment. Countries in Figure 6.</w:t>
      </w:r>
      <w:r w:rsidR="0037356B" w:rsidRPr="00782EC0">
        <w:t>8</w:t>
      </w:r>
      <w:r w:rsidRPr="00782EC0">
        <w:t xml:space="preserve"> have been sorted by ascending order of strong limitations.</w:t>
      </w:r>
    </w:p>
    <w:p w14:paraId="5ECAD151" w14:textId="0CD91BCD" w:rsidR="00B25EBA" w:rsidRPr="00782EC0" w:rsidRDefault="00B25EBA" w:rsidP="0061427D">
      <w:r w:rsidRPr="00782EC0">
        <w:t>As expected, people with strong limitations are less likely to work full-time than those with less limitations, but, quite surprisingly, the difference between limitations is very small and consistent across countries. There is no difference in the countries with the highest percentages of full-time workers with strong limitations (Bulgaria, Portugal, Romania, Croatia). The gap is also quite small in Ireland, as it is for the EU28 as a whole (8 percentage points).</w:t>
      </w:r>
    </w:p>
    <w:p w14:paraId="418BE124" w14:textId="15689407" w:rsidR="00B25EBA" w:rsidRPr="00782EC0" w:rsidRDefault="006534C7" w:rsidP="006534C7">
      <w:pPr>
        <w:pStyle w:val="Figuretitle"/>
      </w:pPr>
      <w:bookmarkStart w:id="231" w:name="_Toc80695987"/>
      <w:r w:rsidRPr="00782EC0">
        <w:t>Figure 6.</w:t>
      </w:r>
      <w:r w:rsidR="0037356B" w:rsidRPr="00782EC0">
        <w:t>8</w:t>
      </w:r>
      <w:r w:rsidRPr="00782EC0">
        <w:tab/>
        <w:t>Full-time employment by severity of disability across EU</w:t>
      </w:r>
      <w:r w:rsidR="00B25EBA" w:rsidRPr="00782EC0">
        <w:t>28: 2018 (%)</w:t>
      </w:r>
      <w:bookmarkEnd w:id="231"/>
    </w:p>
    <w:p w14:paraId="2E490788" w14:textId="77777777" w:rsidR="00B25EBA" w:rsidRPr="00782EC0" w:rsidRDefault="00B25EBA" w:rsidP="00852F03">
      <w:pPr>
        <w:pStyle w:val="FIGURE"/>
        <w:rPr>
          <w:noProof w:val="0"/>
          <w:lang w:val="en-IE"/>
        </w:rPr>
      </w:pPr>
      <w:r w:rsidRPr="00782EC0">
        <w:rPr>
          <w:lang w:val="en-IE"/>
        </w:rPr>
        <w:drawing>
          <wp:inline distT="0" distB="0" distL="0" distR="0" wp14:anchorId="4B9420C9" wp14:editId="7A17F29F">
            <wp:extent cx="5731510" cy="2536190"/>
            <wp:effectExtent l="0" t="0" r="2540" b="16510"/>
            <wp:docPr id="54" name="Chart 54" descr="This is a bar chart that shows the proportion of full time workers among working people with disabilities by severity of disability across the EU28 for 2018. There are two categories: strongly limited and limited. The results are in percentages. The graph sows that while there are slightly greater proportions of full time worker among those with limited activities the difference with those with strongly limited is quite small. Ireland has one of the lowest rates for both categories."/>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42B2C3FF" w14:textId="77777777" w:rsidR="00B25EBA" w:rsidRPr="00782EC0" w:rsidRDefault="00B25EBA" w:rsidP="000838BD">
      <w:pPr>
        <w:pStyle w:val="Greyline"/>
        <w:rPr>
          <w:noProof w:val="0"/>
          <w:lang w:val="en-IE"/>
        </w:rPr>
      </w:pPr>
    </w:p>
    <w:p w14:paraId="224F71FF" w14:textId="0C432AEB" w:rsidR="005B69A8" w:rsidRPr="00782EC0" w:rsidRDefault="005B69A8" w:rsidP="00800166">
      <w:pPr>
        <w:pStyle w:val="Sourcesandnotes"/>
        <w:rPr>
          <w:i w:val="0"/>
          <w:iCs/>
        </w:rPr>
      </w:pPr>
      <w:r w:rsidRPr="00782EC0">
        <w:t>Source:</w:t>
      </w:r>
      <w:r w:rsidRPr="00782EC0">
        <w:tab/>
      </w:r>
      <w:r w:rsidRPr="00782EC0">
        <w:rPr>
          <w:i w:val="0"/>
          <w:iCs/>
        </w:rPr>
        <w:t>EU-SILC UDB Data for 2018 (</w:t>
      </w:r>
      <w:r w:rsidR="00E233EE" w:rsidRPr="00782EC0">
        <w:rPr>
          <w:i w:val="0"/>
          <w:iCs/>
        </w:rPr>
        <w:t>20/09/2020 data version</w:t>
      </w:r>
      <w:r w:rsidRPr="00782EC0">
        <w:rPr>
          <w:i w:val="0"/>
          <w:iCs/>
        </w:rPr>
        <w:t>)</w:t>
      </w:r>
      <w:r w:rsidR="00EF0812" w:rsidRPr="00782EC0">
        <w:rPr>
          <w:i w:val="0"/>
          <w:iCs/>
        </w:rPr>
        <w:t>.</w:t>
      </w:r>
    </w:p>
    <w:p w14:paraId="684F4E9E" w14:textId="3C122D24" w:rsidR="00B25EBA" w:rsidRPr="00782EC0" w:rsidRDefault="00B25EBA" w:rsidP="00800166">
      <w:pPr>
        <w:pStyle w:val="Sourcesandnotes"/>
        <w:rPr>
          <w:i w:val="0"/>
          <w:iCs/>
        </w:rPr>
      </w:pPr>
      <w:r w:rsidRPr="00782EC0">
        <w:t>Note:</w:t>
      </w:r>
      <w:r w:rsidRPr="00782EC0">
        <w:tab/>
      </w:r>
      <w:r w:rsidRPr="00782EC0">
        <w:rPr>
          <w:i w:val="0"/>
          <w:iCs/>
        </w:rPr>
        <w:t>Working age population (16-64 years of age)</w:t>
      </w:r>
      <w:r w:rsidR="00EF0812" w:rsidRPr="00782EC0">
        <w:rPr>
          <w:i w:val="0"/>
          <w:iCs/>
        </w:rPr>
        <w:t>.</w:t>
      </w:r>
    </w:p>
    <w:p w14:paraId="4587ECBF" w14:textId="77777777" w:rsidR="00B25EBA" w:rsidRPr="00782EC0" w:rsidRDefault="00B25EBA" w:rsidP="00EF0812">
      <w:pPr>
        <w:pStyle w:val="Sourcesandnotes"/>
        <w:keepNext w:val="0"/>
        <w:rPr>
          <w:i w:val="0"/>
          <w:iCs/>
        </w:rPr>
      </w:pPr>
      <w:r w:rsidRPr="00782EC0">
        <w:rPr>
          <w:i w:val="0"/>
          <w:iCs/>
        </w:rPr>
        <w:tab/>
        <w:t>For Bulgaria and Latvia, the figures have to be used with caution as there are between 20 and 49 observations.</w:t>
      </w:r>
    </w:p>
    <w:p w14:paraId="2849EA23" w14:textId="68FCDABD" w:rsidR="00B25EBA" w:rsidRPr="00782EC0" w:rsidRDefault="00B25EBA" w:rsidP="0061427D">
      <w:r w:rsidRPr="00782EC0">
        <w:t>In Figure 6.</w:t>
      </w:r>
      <w:r w:rsidR="0037356B" w:rsidRPr="00782EC0">
        <w:t>9</w:t>
      </w:r>
      <w:r w:rsidRPr="00782EC0">
        <w:t xml:space="preserve"> we explore the variation that exists across countries in the proportion of people in a managerial position by disability status.</w:t>
      </w:r>
      <w:r w:rsidR="006E458E" w:rsidRPr="00782EC0">
        <w:t xml:space="preserve"> </w:t>
      </w:r>
      <w:r w:rsidRPr="00782EC0">
        <w:t xml:space="preserve">Regardless of disability status, there are large differences across countries in the percentage in a managerial position: it goes from 8 </w:t>
      </w:r>
      <w:r w:rsidR="006F45F7" w:rsidRPr="00782EC0">
        <w:t>per cent</w:t>
      </w:r>
      <w:r w:rsidRPr="00782EC0">
        <w:t xml:space="preserve"> in Romania to 43-44 </w:t>
      </w:r>
      <w:r w:rsidR="006F45F7" w:rsidRPr="00782EC0">
        <w:t>per cent</w:t>
      </w:r>
      <w:r w:rsidRPr="00782EC0">
        <w:t xml:space="preserve"> in Austria. At 33 </w:t>
      </w:r>
      <w:r w:rsidR="006F45F7" w:rsidRPr="00782EC0">
        <w:t>per cent</w:t>
      </w:r>
      <w:r w:rsidRPr="00782EC0">
        <w:t xml:space="preserve">, Ireland has the third highest proportion of people with disabilities in a managerial position. </w:t>
      </w:r>
    </w:p>
    <w:p w14:paraId="68719DE1" w14:textId="0B12008E" w:rsidR="00B25EBA" w:rsidRPr="00782EC0" w:rsidRDefault="00B25EBA" w:rsidP="006534C7">
      <w:pPr>
        <w:widowControl/>
      </w:pPr>
      <w:r w:rsidRPr="00782EC0">
        <w:t>In most of the countries, there is a greater proportion of people in managerial position</w:t>
      </w:r>
      <w:r w:rsidR="001971CC" w:rsidRPr="00782EC0">
        <w:t>s</w:t>
      </w:r>
      <w:r w:rsidRPr="00782EC0">
        <w:t xml:space="preserve"> among those without disabilities than with disabilities. However,</w:t>
      </w:r>
      <w:r w:rsidRPr="00782EC0" w:rsidDel="00D02475">
        <w:t xml:space="preserve"> </w:t>
      </w:r>
      <w:r w:rsidRPr="00782EC0">
        <w:t xml:space="preserve">the differences are not large within countries. In Greece and Ireland, the proportion is even slightly greater among workers with disabilities. </w:t>
      </w:r>
      <w:bookmarkStart w:id="232" w:name="_Hlk81237166"/>
      <w:r w:rsidR="00560072" w:rsidRPr="00782EC0">
        <w:t>Compared to people with disabilities, the proportion of people without disabilities in a managerial position is larger in only six countries: it varies between 5 and 8 percentage points, and the largest gap is in Sweden, Denmark and the Netherlands</w:t>
      </w:r>
      <w:r w:rsidRPr="00782EC0">
        <w:t>.</w:t>
      </w:r>
      <w:r w:rsidR="006E458E" w:rsidRPr="00782EC0">
        <w:t xml:space="preserve"> </w:t>
      </w:r>
    </w:p>
    <w:p w14:paraId="6C51932C" w14:textId="065D1C8B" w:rsidR="00B25EBA" w:rsidRPr="00782EC0" w:rsidRDefault="006534C7" w:rsidP="006534C7">
      <w:pPr>
        <w:pStyle w:val="Figuretitle"/>
      </w:pPr>
      <w:bookmarkStart w:id="233" w:name="_Toc80695988"/>
      <w:bookmarkEnd w:id="232"/>
      <w:r w:rsidRPr="00782EC0">
        <w:t>Figure 6.</w:t>
      </w:r>
      <w:r w:rsidR="0037356B" w:rsidRPr="00782EC0">
        <w:t>9</w:t>
      </w:r>
      <w:r w:rsidRPr="00782EC0">
        <w:tab/>
        <w:t>Managerial position for working people by disability across EU28: 2018 (%)</w:t>
      </w:r>
      <w:bookmarkEnd w:id="233"/>
    </w:p>
    <w:p w14:paraId="1087F97F" w14:textId="77777777" w:rsidR="00B25EBA" w:rsidRPr="00782EC0" w:rsidRDefault="00B25EBA" w:rsidP="00852F03">
      <w:pPr>
        <w:pStyle w:val="FIGURE"/>
        <w:rPr>
          <w:noProof w:val="0"/>
          <w:lang w:val="en-IE"/>
        </w:rPr>
      </w:pPr>
      <w:r w:rsidRPr="00782EC0">
        <w:rPr>
          <w:lang w:val="en-IE"/>
        </w:rPr>
        <w:drawing>
          <wp:inline distT="0" distB="0" distL="0" distR="0" wp14:anchorId="6E5BB805" wp14:editId="127B4E12">
            <wp:extent cx="5731510" cy="2447925"/>
            <wp:effectExtent l="0" t="0" r="2540" b="9525"/>
            <wp:docPr id="55" name="Chart 55" descr="This is a bar chart that shows the proportion of working people that are in a managerial position by disability status across the EU28 for 2018. There are two categories: strongly limited and limited. The results are in percentages. The graph shows that there are slightly more people in managerial position among people with disabilities than among people with disabilities but the difference is not very large. Ireland has one of the highest percentage for both categories and there are differences too. "/>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4B7B3003" w14:textId="77777777" w:rsidR="00B25EBA" w:rsidRPr="00782EC0" w:rsidRDefault="00B25EBA" w:rsidP="000838BD">
      <w:pPr>
        <w:pStyle w:val="Greyline"/>
        <w:rPr>
          <w:noProof w:val="0"/>
          <w:lang w:val="en-IE"/>
        </w:rPr>
      </w:pPr>
    </w:p>
    <w:p w14:paraId="5CD4FD54" w14:textId="270EFB7C" w:rsidR="005B69A8" w:rsidRPr="00782EC0" w:rsidRDefault="005B69A8" w:rsidP="00800166">
      <w:pPr>
        <w:pStyle w:val="Sourcesandnotes"/>
        <w:rPr>
          <w:i w:val="0"/>
          <w:iCs/>
        </w:rPr>
      </w:pPr>
      <w:r w:rsidRPr="00782EC0">
        <w:t>Source:</w:t>
      </w:r>
      <w:r w:rsidRPr="00782EC0">
        <w:tab/>
      </w:r>
      <w:r w:rsidRPr="00782EC0">
        <w:rPr>
          <w:i w:val="0"/>
          <w:iCs/>
        </w:rPr>
        <w:t>EU-SILC UDB Data for 2018 (</w:t>
      </w:r>
      <w:r w:rsidR="00E233EE" w:rsidRPr="00782EC0">
        <w:rPr>
          <w:i w:val="0"/>
          <w:iCs/>
        </w:rPr>
        <w:t>20/09/2020 data version</w:t>
      </w:r>
      <w:r w:rsidRPr="00782EC0">
        <w:rPr>
          <w:i w:val="0"/>
          <w:iCs/>
        </w:rPr>
        <w:t>)</w:t>
      </w:r>
      <w:r w:rsidR="00EF0812" w:rsidRPr="00782EC0">
        <w:rPr>
          <w:i w:val="0"/>
          <w:iCs/>
        </w:rPr>
        <w:t>.</w:t>
      </w:r>
    </w:p>
    <w:p w14:paraId="70615204" w14:textId="4C59FB5C" w:rsidR="00B25EBA" w:rsidRPr="00782EC0" w:rsidRDefault="00B25EBA" w:rsidP="00EF0812">
      <w:pPr>
        <w:pStyle w:val="Sourcesandnotes"/>
        <w:keepNext w:val="0"/>
        <w:rPr>
          <w:i w:val="0"/>
          <w:iCs/>
        </w:rPr>
      </w:pPr>
      <w:r w:rsidRPr="00782EC0">
        <w:t>Note:</w:t>
      </w:r>
      <w:r w:rsidRPr="00782EC0">
        <w:tab/>
      </w:r>
      <w:r w:rsidRPr="00782EC0">
        <w:rPr>
          <w:i w:val="0"/>
          <w:iCs/>
        </w:rPr>
        <w:t>Working age population (16-64 years of age)</w:t>
      </w:r>
      <w:r w:rsidR="00EF0812" w:rsidRPr="00782EC0">
        <w:rPr>
          <w:i w:val="0"/>
          <w:iCs/>
        </w:rPr>
        <w:t>.</w:t>
      </w:r>
    </w:p>
    <w:p w14:paraId="5A9F2B19" w14:textId="35AC23ED" w:rsidR="00B25EBA" w:rsidRPr="00782EC0" w:rsidRDefault="00B25EBA" w:rsidP="0061427D">
      <w:r w:rsidRPr="00782EC0">
        <w:t>Every year, the EU-SILC survey includes an ad</w:t>
      </w:r>
      <w:r w:rsidR="008B1763" w:rsidRPr="00782EC0">
        <w:t xml:space="preserve"> </w:t>
      </w:r>
      <w:r w:rsidRPr="00782EC0">
        <w:t>hoc module that collects information on a special topic. In 2018 the module was on material deprivation, well-being and housing difficulties. Among the set of questions on well-being and life satisfaction there was a question that asked about people</w:t>
      </w:r>
      <w:r w:rsidR="006E458E" w:rsidRPr="00782EC0">
        <w:t>’</w:t>
      </w:r>
      <w:r w:rsidRPr="00782EC0">
        <w:t>s job satisfaction. People were asked to give a score varying from 0 (not at all satisfied) to 10 (completely satisfied). We report in Figure 6.1</w:t>
      </w:r>
      <w:r w:rsidR="0037356B" w:rsidRPr="00782EC0">
        <w:t>0</w:t>
      </w:r>
      <w:r w:rsidRPr="00782EC0">
        <w:t xml:space="preserve"> the mean score on job satisfaction: the countries have been sorted by ascending order of the mean score for people with disabilities.</w:t>
      </w:r>
      <w:r w:rsidRPr="00782EC0">
        <w:rPr>
          <w:vertAlign w:val="superscript"/>
        </w:rPr>
        <w:footnoteReference w:id="45"/>
      </w:r>
    </w:p>
    <w:p w14:paraId="2A0E35E7" w14:textId="77777777" w:rsidR="00B25EBA" w:rsidRPr="00782EC0" w:rsidRDefault="00B25EBA" w:rsidP="00A60400">
      <w:pPr>
        <w:widowControl/>
      </w:pPr>
      <w:r w:rsidRPr="00782EC0">
        <w:t>All countries, regardless of disability status, have a mean score above the mid-value (5); and the variation is quite narrow for people with disabilities as it goes from a low of 5.6 in Bulgaria to a high of 7.8 in Finland. With a value of 7.8, people with disabilities in Ireland are quite satisfied with their job, which is the second highest mean score. With the exception of Germany, Northern European countries tend to have a high mean score while a few Eastern European countries, along with a few Southern European countries (Greece, Portugal, Spain, Italy), report low mean scores. In all countries people without disabilities report a higher mean score than those with disabilities, but in the vast majority of countries the gap is quite small. In Ireland, the gap is very small (7.8 vs 7.5). The largest gaps are in Lithuania, Germany, Slovenia, and Denmark.</w:t>
      </w:r>
    </w:p>
    <w:p w14:paraId="10C2E589" w14:textId="6482607A" w:rsidR="00B25EBA" w:rsidRPr="00782EC0" w:rsidRDefault="006534C7" w:rsidP="006534C7">
      <w:pPr>
        <w:pStyle w:val="Figuretitle"/>
      </w:pPr>
      <w:bookmarkStart w:id="234" w:name="_Toc80695989"/>
      <w:r w:rsidRPr="00782EC0">
        <w:t>Figure 6.1</w:t>
      </w:r>
      <w:r w:rsidR="0037356B" w:rsidRPr="00782EC0">
        <w:t>0</w:t>
      </w:r>
      <w:r w:rsidRPr="00782EC0">
        <w:tab/>
        <w:t xml:space="preserve">Job satisfaction for working people by disability across EU28: </w:t>
      </w:r>
      <w:r w:rsidR="00076D18" w:rsidRPr="00782EC0">
        <w:br/>
      </w:r>
      <w:r w:rsidRPr="00782EC0">
        <w:t>2018 (%)</w:t>
      </w:r>
      <w:bookmarkEnd w:id="234"/>
    </w:p>
    <w:p w14:paraId="1FEC7A56" w14:textId="77777777" w:rsidR="00B25EBA" w:rsidRPr="00782EC0" w:rsidRDefault="00B25EBA" w:rsidP="00852F03">
      <w:pPr>
        <w:pStyle w:val="FIGURE"/>
        <w:rPr>
          <w:noProof w:val="0"/>
          <w:lang w:val="en-IE"/>
        </w:rPr>
      </w:pPr>
      <w:r w:rsidRPr="00782EC0">
        <w:rPr>
          <w:lang w:val="en-IE"/>
        </w:rPr>
        <w:drawing>
          <wp:inline distT="0" distB="0" distL="0" distR="0" wp14:anchorId="1EA146FB" wp14:editId="0DF5E8C2">
            <wp:extent cx="5731510" cy="2343150"/>
            <wp:effectExtent l="0" t="0" r="2540" b="0"/>
            <wp:docPr id="56" name="Chart 56" descr="This  a bar chart that shows the mean job satisfaction of working people by disability status across the EU28 for 2018. There are 2 categories: without and with disabilities. The results are a mean from a scale going from 0 to 10. The graph shows that across all countries the mean job satisfaction is greater among people without disabilities than among those with disabilities but the difference is not very large.  Ireland has one of the largest mean for both groups and the difference is very small."/>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4E1DE63F" w14:textId="77777777" w:rsidR="00B25EBA" w:rsidRPr="00782EC0" w:rsidRDefault="00B25EBA" w:rsidP="000838BD">
      <w:pPr>
        <w:pStyle w:val="Greyline"/>
        <w:rPr>
          <w:noProof w:val="0"/>
          <w:lang w:val="en-IE"/>
        </w:rPr>
      </w:pPr>
    </w:p>
    <w:p w14:paraId="72077A78" w14:textId="1E3C67EF" w:rsidR="005B69A8" w:rsidRPr="00782EC0" w:rsidRDefault="005B69A8" w:rsidP="00800166">
      <w:pPr>
        <w:pStyle w:val="Sourcesandnotes"/>
      </w:pPr>
      <w:r w:rsidRPr="00782EC0">
        <w:t>Source:</w:t>
      </w:r>
      <w:r w:rsidRPr="00782EC0">
        <w:tab/>
      </w:r>
      <w:r w:rsidRPr="00782EC0">
        <w:rPr>
          <w:i w:val="0"/>
          <w:iCs/>
        </w:rPr>
        <w:t>EU-SILC UDB Data for 2018 (</w:t>
      </w:r>
      <w:r w:rsidR="00E233EE" w:rsidRPr="00782EC0">
        <w:rPr>
          <w:i w:val="0"/>
          <w:iCs/>
        </w:rPr>
        <w:t>20/09/2020 data version</w:t>
      </w:r>
      <w:r w:rsidRPr="00782EC0">
        <w:rPr>
          <w:i w:val="0"/>
          <w:iCs/>
        </w:rPr>
        <w:t>)</w:t>
      </w:r>
      <w:r w:rsidR="00EF0812" w:rsidRPr="00782EC0">
        <w:rPr>
          <w:i w:val="0"/>
          <w:iCs/>
        </w:rPr>
        <w:t>.</w:t>
      </w:r>
    </w:p>
    <w:p w14:paraId="425476F3" w14:textId="51909C99" w:rsidR="00B25EBA" w:rsidRPr="00782EC0" w:rsidRDefault="00B25EBA" w:rsidP="00EF0812">
      <w:pPr>
        <w:pStyle w:val="Sourcesandnotes"/>
        <w:keepNext w:val="0"/>
        <w:rPr>
          <w:i w:val="0"/>
          <w:iCs/>
        </w:rPr>
      </w:pPr>
      <w:r w:rsidRPr="00782EC0">
        <w:t>Note:</w:t>
      </w:r>
      <w:r w:rsidRPr="00782EC0">
        <w:tab/>
      </w:r>
      <w:r w:rsidRPr="00782EC0">
        <w:rPr>
          <w:i w:val="0"/>
          <w:iCs/>
        </w:rPr>
        <w:t>Working age population (16-64 years of age)</w:t>
      </w:r>
      <w:r w:rsidR="00EF0812" w:rsidRPr="00782EC0">
        <w:rPr>
          <w:i w:val="0"/>
          <w:iCs/>
        </w:rPr>
        <w:t>.</w:t>
      </w:r>
    </w:p>
    <w:p w14:paraId="35D4E770" w14:textId="403BC1CF" w:rsidR="00B25EBA" w:rsidRPr="00782EC0" w:rsidRDefault="00B25EBA" w:rsidP="000838BD">
      <w:pPr>
        <w:pStyle w:val="Heading1"/>
      </w:pPr>
      <w:bookmarkStart w:id="235" w:name="_Toc80864589"/>
      <w:r w:rsidRPr="00782EC0">
        <w:t xml:space="preserve">6.4 </w:t>
      </w:r>
      <w:r w:rsidR="00EF0812" w:rsidRPr="00782EC0">
        <w:tab/>
      </w:r>
      <w:r w:rsidRPr="00782EC0">
        <w:t xml:space="preserve">Disability and </w:t>
      </w:r>
      <w:r w:rsidR="00880921" w:rsidRPr="00782EC0">
        <w:t>p</w:t>
      </w:r>
      <w:r w:rsidRPr="00782EC0">
        <w:t>overty</w:t>
      </w:r>
      <w:bookmarkEnd w:id="235"/>
    </w:p>
    <w:p w14:paraId="43BF7D1E" w14:textId="6B374F21" w:rsidR="00B25EBA" w:rsidRPr="00782EC0" w:rsidRDefault="00B25EBA" w:rsidP="0061427D">
      <w:r w:rsidRPr="00782EC0">
        <w:t>The literature on poverty shows that one of the most protective factor</w:t>
      </w:r>
      <w:r w:rsidR="004A2953" w:rsidRPr="00782EC0">
        <w:t>s</w:t>
      </w:r>
      <w:r w:rsidRPr="00782EC0">
        <w:t xml:space="preserve"> against poverty and social exclusion is being at work (OECD, 2009; Watson</w:t>
      </w:r>
      <w:r w:rsidR="00710047" w:rsidRPr="00782EC0">
        <w:t xml:space="preserve"> et al., </w:t>
      </w:r>
      <w:r w:rsidRPr="00782EC0">
        <w:t>2012). The previous sections have highlighted the unequal employment characteristics by disability status, so we consider how this might impact on people</w:t>
      </w:r>
      <w:r w:rsidR="006E458E" w:rsidRPr="00782EC0">
        <w:t>’</w:t>
      </w:r>
      <w:r w:rsidRPr="00782EC0">
        <w:t xml:space="preserve">s exposure to poverty in this section. </w:t>
      </w:r>
    </w:p>
    <w:p w14:paraId="5733C0D0" w14:textId="19AE6371" w:rsidR="00B25EBA" w:rsidRPr="00782EC0" w:rsidRDefault="00B25EBA" w:rsidP="0061427D">
      <w:r w:rsidRPr="00782EC0">
        <w:t>In Figure 6.1</w:t>
      </w:r>
      <w:r w:rsidR="0037356B" w:rsidRPr="00782EC0">
        <w:t>1</w:t>
      </w:r>
      <w:r w:rsidRPr="00782EC0">
        <w:t xml:space="preserve"> we report the at</w:t>
      </w:r>
      <w:r w:rsidR="00076D18" w:rsidRPr="00782EC0">
        <w:t xml:space="preserve"> </w:t>
      </w:r>
      <w:r w:rsidRPr="00782EC0">
        <w:t xml:space="preserve">risk of poverty (AROP) measure, which captures the percentage of people living in a households below 60 </w:t>
      </w:r>
      <w:r w:rsidR="006F45F7" w:rsidRPr="00782EC0">
        <w:t>per cent</w:t>
      </w:r>
      <w:r w:rsidRPr="00782EC0">
        <w:t xml:space="preserve"> of median equivalised household disposable income.</w:t>
      </w:r>
      <w:r w:rsidRPr="00782EC0">
        <w:rPr>
          <w:vertAlign w:val="superscript"/>
        </w:rPr>
        <w:footnoteReference w:id="46"/>
      </w:r>
      <w:r w:rsidRPr="00782EC0">
        <w:rPr>
          <w:vertAlign w:val="superscript"/>
        </w:rPr>
        <w:t xml:space="preserve"> </w:t>
      </w:r>
      <w:r w:rsidRPr="00782EC0">
        <w:t xml:space="preserve">The countries are sorted by the ascending order of the AROP measure of working people with disabilities. </w:t>
      </w:r>
    </w:p>
    <w:p w14:paraId="726FED1A" w14:textId="66A3CACB" w:rsidR="00B25EBA" w:rsidRPr="00782EC0" w:rsidRDefault="00B25EBA" w:rsidP="005715D0">
      <w:pPr>
        <w:widowControl/>
      </w:pPr>
      <w:r w:rsidRPr="00782EC0">
        <w:t xml:space="preserve">Regardless of disability status, unemployed or inactive people have much higher AROP than working people. However, there are some large variations across countries by disability status and principal economic status. </w:t>
      </w:r>
      <w:r w:rsidR="004A2953" w:rsidRPr="00782EC0">
        <w:t xml:space="preserve">Data from </w:t>
      </w:r>
      <w:r w:rsidRPr="00782EC0">
        <w:t xml:space="preserve">2018 ranges from 4 </w:t>
      </w:r>
      <w:r w:rsidR="006F45F7" w:rsidRPr="00782EC0">
        <w:t>per cent</w:t>
      </w:r>
      <w:r w:rsidRPr="00782EC0">
        <w:t xml:space="preserve"> in Finland to a high of 15 </w:t>
      </w:r>
      <w:r w:rsidR="006F45F7" w:rsidRPr="00782EC0">
        <w:t>per cent</w:t>
      </w:r>
      <w:r w:rsidRPr="00782EC0">
        <w:t xml:space="preserve"> in Romania, while it ranges for 5</w:t>
      </w:r>
      <w:r w:rsidR="006F45F7" w:rsidRPr="00782EC0">
        <w:t> per cent</w:t>
      </w:r>
      <w:r w:rsidRPr="00782EC0">
        <w:t xml:space="preserve"> in Finland to 20 </w:t>
      </w:r>
      <w:r w:rsidR="006F45F7" w:rsidRPr="00782EC0">
        <w:t>per cent</w:t>
      </w:r>
      <w:r w:rsidRPr="00782EC0">
        <w:t xml:space="preserve"> in Romania for their disability counterparts. While Ireland is one of the countries with the lowest AROP for working people without disabilities (5 </w:t>
      </w:r>
      <w:r w:rsidR="006F45F7" w:rsidRPr="00782EC0">
        <w:t>per cent</w:t>
      </w:r>
      <w:r w:rsidRPr="00782EC0">
        <w:t xml:space="preserve">), Ireland is in the middle of the distribution for the AROP for working people with disabilities (10 </w:t>
      </w:r>
      <w:r w:rsidR="006F45F7" w:rsidRPr="00782EC0">
        <w:t>per cent</w:t>
      </w:r>
      <w:r w:rsidRPr="00782EC0">
        <w:t xml:space="preserve">). In </w:t>
      </w:r>
      <w:r w:rsidR="006F45F7" w:rsidRPr="00782EC0">
        <w:t>23</w:t>
      </w:r>
      <w:r w:rsidRPr="00782EC0">
        <w:t xml:space="preserve"> countries, the percentage point</w:t>
      </w:r>
      <w:r w:rsidR="00076D18" w:rsidRPr="00782EC0">
        <w:t xml:space="preserve"> </w:t>
      </w:r>
      <w:r w:rsidRPr="00782EC0">
        <w:t xml:space="preserve">gap between the AROP of working people with and without disabilities is less than 5 </w:t>
      </w:r>
      <w:r w:rsidR="006F45F7" w:rsidRPr="00782EC0">
        <w:t>per cent</w:t>
      </w:r>
      <w:r w:rsidRPr="00782EC0">
        <w:t xml:space="preserve">. However, Ireland has the fourth largest gap at almost 6 </w:t>
      </w:r>
      <w:r w:rsidR="006F45F7" w:rsidRPr="00782EC0">
        <w:t>per cent</w:t>
      </w:r>
      <w:r w:rsidRPr="00782EC0">
        <w:t>. The largest gap</w:t>
      </w:r>
      <w:r w:rsidR="002B2548">
        <w:t>s</w:t>
      </w:r>
      <w:r w:rsidRPr="00782EC0">
        <w:t xml:space="preserve"> exist in Luxembourg, Hungary, and the UK. Thus, while both populations of people with and without disabilities are working, the former are more exposed to poverty than the latter.</w:t>
      </w:r>
    </w:p>
    <w:p w14:paraId="3CE828AE" w14:textId="214FA389" w:rsidR="00B25EBA" w:rsidRPr="00782EC0" w:rsidRDefault="00B25EBA" w:rsidP="0061427D">
      <w:r w:rsidRPr="00782EC0">
        <w:t>A comparison of the AROP of unemployed or inactive people with or without disability reveals much higher disparity between these groups than was the case for working people (Figure 6.1</w:t>
      </w:r>
      <w:r w:rsidR="0037356B" w:rsidRPr="00782EC0">
        <w:t>1</w:t>
      </w:r>
      <w:r w:rsidRPr="00782EC0">
        <w:t xml:space="preserve">). First, the variation for unemployed or inactive people without disabilities is extremely large as it goes from a low of 18 </w:t>
      </w:r>
      <w:r w:rsidR="006F45F7" w:rsidRPr="00782EC0">
        <w:t>per cent</w:t>
      </w:r>
      <w:r w:rsidRPr="00782EC0">
        <w:t xml:space="preserve"> in the Czech Republic and Hungary to a high of 38 </w:t>
      </w:r>
      <w:r w:rsidR="006F45F7" w:rsidRPr="00782EC0">
        <w:t>per cent</w:t>
      </w:r>
      <w:r w:rsidRPr="00782EC0">
        <w:t xml:space="preserve"> in Sweden; </w:t>
      </w:r>
      <w:r w:rsidR="004A2953" w:rsidRPr="00782EC0">
        <w:t>i</w:t>
      </w:r>
      <w:r w:rsidRPr="00782EC0">
        <w:t xml:space="preserve">t is 28 </w:t>
      </w:r>
      <w:r w:rsidR="006F45F7" w:rsidRPr="00782EC0">
        <w:t>per cent</w:t>
      </w:r>
      <w:r w:rsidRPr="00782EC0">
        <w:t xml:space="preserve"> in Ireland. The corresponding AROP for people with disabilities ranges from 22 </w:t>
      </w:r>
      <w:r w:rsidR="006F45F7" w:rsidRPr="00782EC0">
        <w:t>per cent</w:t>
      </w:r>
      <w:r w:rsidRPr="00782EC0">
        <w:t xml:space="preserve"> in Slovakia to 50 </w:t>
      </w:r>
      <w:r w:rsidR="006F45F7" w:rsidRPr="00782EC0">
        <w:t>per cent</w:t>
      </w:r>
      <w:r w:rsidRPr="00782EC0">
        <w:t xml:space="preserve"> in Estonia and Latvia, while it is 43 </w:t>
      </w:r>
      <w:r w:rsidR="006F45F7" w:rsidRPr="00782EC0">
        <w:t>per cent</w:t>
      </w:r>
      <w:r w:rsidRPr="00782EC0">
        <w:t xml:space="preserve"> in Ireland. Overall, the percentage gap for the AROP between unemployed or inactive people with disabilities and those without disabilities is much higher than for their working counterparts. Ireland has the fourth largest gap at 16 </w:t>
      </w:r>
      <w:r w:rsidR="006F45F7" w:rsidRPr="00782EC0">
        <w:t>per cent</w:t>
      </w:r>
      <w:r w:rsidRPr="00782EC0">
        <w:t xml:space="preserve">, while the largest gap of 20 </w:t>
      </w:r>
      <w:r w:rsidR="006F45F7" w:rsidRPr="00782EC0">
        <w:t>per cent</w:t>
      </w:r>
      <w:r w:rsidRPr="00782EC0">
        <w:t xml:space="preserve"> is in Estonia. Once more, we find that for the same disadvantaged economic status of unemployment or inactivity, people with disabilities are much more exposed to poverty than </w:t>
      </w:r>
      <w:r w:rsidR="004A2953" w:rsidRPr="00782EC0">
        <w:t>people without disabilities</w:t>
      </w:r>
      <w:r w:rsidRPr="00782EC0">
        <w:t>.</w:t>
      </w:r>
    </w:p>
    <w:p w14:paraId="4CA9827E" w14:textId="074191F2" w:rsidR="00B25EBA" w:rsidRPr="00782EC0" w:rsidRDefault="006534C7" w:rsidP="006534C7">
      <w:pPr>
        <w:pStyle w:val="Figuretitle"/>
      </w:pPr>
      <w:bookmarkStart w:id="236" w:name="_Toc80695990"/>
      <w:r w:rsidRPr="00782EC0">
        <w:t>Figure 6.11</w:t>
      </w:r>
      <w:r w:rsidRPr="00782EC0">
        <w:tab/>
        <w:t xml:space="preserve">At risk of poverty by work status and disability across EU28: </w:t>
      </w:r>
      <w:r w:rsidR="00076D18" w:rsidRPr="00782EC0">
        <w:br/>
      </w:r>
      <w:r w:rsidRPr="00782EC0">
        <w:t>2018 (%)</w:t>
      </w:r>
      <w:bookmarkEnd w:id="236"/>
    </w:p>
    <w:p w14:paraId="541815FF" w14:textId="525826C4" w:rsidR="00F51541" w:rsidRPr="00782EC0" w:rsidRDefault="00F51541" w:rsidP="00852F03">
      <w:pPr>
        <w:pStyle w:val="FIGURE"/>
        <w:rPr>
          <w:noProof w:val="0"/>
          <w:sz w:val="16"/>
          <w:szCs w:val="16"/>
          <w:lang w:val="en-IE"/>
        </w:rPr>
      </w:pPr>
      <w:r>
        <w:drawing>
          <wp:inline distT="0" distB="0" distL="0" distR="0" wp14:anchorId="1AD414FB" wp14:editId="4ACC85D9">
            <wp:extent cx="5731510" cy="2536190"/>
            <wp:effectExtent l="0" t="0" r="2540" b="16510"/>
            <wp:docPr id="7" name="Chart 7" descr="This is a bar chart that shows poverty rates by working status and disability status across the EU28 for 2018. There are 4 categories: at work without disabilities, at work with disabilities, unemployed or inactive without disabilities, unemployed or inactive with disabilities. The results are in percentages. The graph shows that the income poverty rates are lower for working people without disabilities than for working people with disabilities. The poverty rates are much higher for the unemployed or inactive regardless of disability. However the rates tend to be higher among people with disabilities. ">
              <a:extLst xmlns:a="http://schemas.openxmlformats.org/drawingml/2006/main">
                <a:ext uri="{FF2B5EF4-FFF2-40B4-BE49-F238E27FC236}">
                  <a16:creationId xmlns:a16="http://schemas.microsoft.com/office/drawing/2014/main" id="{909BD6A4-9E86-4565-AD8E-DC5366C4FF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6D6B8690" w14:textId="77777777" w:rsidR="005715D0" w:rsidRPr="00782EC0" w:rsidRDefault="005715D0" w:rsidP="005715D0">
      <w:pPr>
        <w:pStyle w:val="Greyline"/>
        <w:rPr>
          <w:noProof w:val="0"/>
          <w:lang w:val="en-IE"/>
        </w:rPr>
      </w:pPr>
    </w:p>
    <w:p w14:paraId="44AC6F4E" w14:textId="5F775B3E" w:rsidR="005B69A8" w:rsidRPr="00782EC0" w:rsidRDefault="005B69A8" w:rsidP="00EF0812">
      <w:pPr>
        <w:pStyle w:val="Sourcesandnotes"/>
        <w:rPr>
          <w:i w:val="0"/>
          <w:iCs/>
        </w:rPr>
      </w:pPr>
      <w:r w:rsidRPr="00782EC0">
        <w:t>Source:</w:t>
      </w:r>
      <w:r w:rsidRPr="00782EC0">
        <w:tab/>
      </w:r>
      <w:r w:rsidRPr="00782EC0">
        <w:rPr>
          <w:i w:val="0"/>
          <w:iCs/>
        </w:rPr>
        <w:t>EU-SILC UDB Data for 2018 (</w:t>
      </w:r>
      <w:r w:rsidR="00E233EE" w:rsidRPr="00782EC0">
        <w:rPr>
          <w:i w:val="0"/>
          <w:iCs/>
        </w:rPr>
        <w:t>20/09/2020 data version</w:t>
      </w:r>
      <w:r w:rsidRPr="00782EC0">
        <w:rPr>
          <w:i w:val="0"/>
          <w:iCs/>
        </w:rPr>
        <w:t>)</w:t>
      </w:r>
      <w:r w:rsidR="00EF0812" w:rsidRPr="00782EC0">
        <w:rPr>
          <w:i w:val="0"/>
          <w:iCs/>
        </w:rPr>
        <w:t>.</w:t>
      </w:r>
    </w:p>
    <w:p w14:paraId="00672F3C" w14:textId="53669691" w:rsidR="00B25EBA" w:rsidRPr="00782EC0" w:rsidRDefault="00B25EBA" w:rsidP="00EF0812">
      <w:pPr>
        <w:pStyle w:val="Sourcesandnotes"/>
        <w:keepNext w:val="0"/>
        <w:rPr>
          <w:i w:val="0"/>
          <w:iCs/>
        </w:rPr>
      </w:pPr>
      <w:r w:rsidRPr="00782EC0">
        <w:t>Note:</w:t>
      </w:r>
      <w:r w:rsidRPr="00782EC0">
        <w:tab/>
      </w:r>
      <w:r w:rsidRPr="00782EC0">
        <w:rPr>
          <w:i w:val="0"/>
          <w:iCs/>
        </w:rPr>
        <w:t>Working age population (16-64 years of age)</w:t>
      </w:r>
      <w:r w:rsidR="00EF0812" w:rsidRPr="00782EC0">
        <w:rPr>
          <w:i w:val="0"/>
          <w:iCs/>
        </w:rPr>
        <w:t>.</w:t>
      </w:r>
    </w:p>
    <w:p w14:paraId="6B7D5A1E" w14:textId="563F0E53" w:rsidR="0083033C" w:rsidRPr="00782EC0" w:rsidRDefault="0083033C" w:rsidP="000838BD">
      <w:pPr>
        <w:pStyle w:val="Heading1"/>
      </w:pPr>
      <w:bookmarkStart w:id="237" w:name="_Toc80864590"/>
      <w:r w:rsidRPr="00782EC0">
        <w:t xml:space="preserve">6.5 </w:t>
      </w:r>
      <w:r w:rsidR="00EF0812" w:rsidRPr="00782EC0">
        <w:tab/>
      </w:r>
      <w:r w:rsidRPr="00782EC0">
        <w:t>Summary</w:t>
      </w:r>
      <w:bookmarkEnd w:id="237"/>
    </w:p>
    <w:p w14:paraId="0C1D26F0" w14:textId="000C4C1C" w:rsidR="0083033C" w:rsidRPr="00782EC0" w:rsidRDefault="0083033C" w:rsidP="00EF0812">
      <w:pPr>
        <w:rPr>
          <w:shd w:val="clear" w:color="auto" w:fill="FFFFFF"/>
          <w:lang w:eastAsia="en-US"/>
        </w:rPr>
      </w:pPr>
      <w:r w:rsidRPr="00782EC0">
        <w:rPr>
          <w:shd w:val="clear" w:color="auto" w:fill="FFFFFF"/>
          <w:lang w:eastAsia="en-US"/>
        </w:rPr>
        <w:t xml:space="preserve">The EU-SILC data examination provided a European comparison of people with disabilities in 2018. It was found that the prevalence of disability varies extensively across countries. At 12 </w:t>
      </w:r>
      <w:r w:rsidR="006F45F7" w:rsidRPr="00782EC0">
        <w:rPr>
          <w:shd w:val="clear" w:color="auto" w:fill="FFFFFF"/>
          <w:lang w:eastAsia="en-US"/>
        </w:rPr>
        <w:t>per cent</w:t>
      </w:r>
      <w:r w:rsidRPr="00782EC0">
        <w:rPr>
          <w:shd w:val="clear" w:color="auto" w:fill="FFFFFF"/>
          <w:lang w:eastAsia="en-US"/>
        </w:rPr>
        <w:t xml:space="preserve">, </w:t>
      </w:r>
      <w:r w:rsidRPr="00782EC0">
        <w:t>Ireland had the fifth lowest prevalence of disability</w:t>
      </w:r>
      <w:r w:rsidRPr="00782EC0">
        <w:rPr>
          <w:shd w:val="clear" w:color="auto" w:fill="FFFFFF"/>
          <w:lang w:eastAsia="en-US"/>
        </w:rPr>
        <w:t xml:space="preserve"> across the EU28 in 2018, while it was almost 30 </w:t>
      </w:r>
      <w:r w:rsidR="006F45F7" w:rsidRPr="00782EC0">
        <w:rPr>
          <w:shd w:val="clear" w:color="auto" w:fill="FFFFFF"/>
          <w:lang w:eastAsia="en-US"/>
        </w:rPr>
        <w:t>per cent</w:t>
      </w:r>
      <w:r w:rsidRPr="00782EC0">
        <w:rPr>
          <w:shd w:val="clear" w:color="auto" w:fill="FFFFFF"/>
          <w:lang w:eastAsia="en-US"/>
        </w:rPr>
        <w:t xml:space="preserve"> in Estonia. </w:t>
      </w:r>
    </w:p>
    <w:p w14:paraId="18E98D72" w14:textId="68DD8FE7" w:rsidR="0083033C" w:rsidRPr="00782EC0" w:rsidRDefault="00E530B0" w:rsidP="00A60400">
      <w:pPr>
        <w:widowControl/>
        <w:rPr>
          <w:shd w:val="clear" w:color="auto" w:fill="FFFFFF"/>
          <w:lang w:eastAsia="en-US"/>
        </w:rPr>
      </w:pPr>
      <w:r w:rsidRPr="00782EC0">
        <w:rPr>
          <w:shd w:val="clear" w:color="auto" w:fill="FFFFFF"/>
          <w:lang w:eastAsia="en-US"/>
        </w:rPr>
        <w:t>A</w:t>
      </w:r>
      <w:r w:rsidR="0083033C" w:rsidRPr="00782EC0">
        <w:rPr>
          <w:shd w:val="clear" w:color="auto" w:fill="FFFFFF"/>
          <w:lang w:eastAsia="en-US"/>
        </w:rPr>
        <w:t xml:space="preserve"> common feature across all European countries examined is a large proportion of people aged 55 to 64 among the working age population with disabilities. Nevertheless, there was still</w:t>
      </w:r>
      <w:r w:rsidR="0047132E" w:rsidRPr="00782EC0">
        <w:rPr>
          <w:shd w:val="clear" w:color="auto" w:fill="FFFFFF"/>
          <w:lang w:eastAsia="en-US"/>
        </w:rPr>
        <w:t xml:space="preserve"> a</w:t>
      </w:r>
      <w:r w:rsidR="0083033C" w:rsidRPr="00782EC0">
        <w:rPr>
          <w:shd w:val="clear" w:color="auto" w:fill="FFFFFF"/>
          <w:lang w:eastAsia="en-US"/>
        </w:rPr>
        <w:t xml:space="preserve"> large variation across countries in relation to this matter: Ireland had the seventh lowest proportion of this age group (32 </w:t>
      </w:r>
      <w:r w:rsidR="006F45F7" w:rsidRPr="00782EC0">
        <w:rPr>
          <w:shd w:val="clear" w:color="auto" w:fill="FFFFFF"/>
          <w:lang w:eastAsia="en-US"/>
        </w:rPr>
        <w:t>per cent</w:t>
      </w:r>
      <w:r w:rsidR="0083033C" w:rsidRPr="00782EC0">
        <w:rPr>
          <w:shd w:val="clear" w:color="auto" w:fill="FFFFFF"/>
          <w:lang w:eastAsia="en-US"/>
        </w:rPr>
        <w:t xml:space="preserve">), while Greece had the highest value (52 </w:t>
      </w:r>
      <w:r w:rsidR="006F45F7" w:rsidRPr="00782EC0">
        <w:rPr>
          <w:shd w:val="clear" w:color="auto" w:fill="FFFFFF"/>
          <w:lang w:eastAsia="en-US"/>
        </w:rPr>
        <w:t>per cent</w:t>
      </w:r>
      <w:r w:rsidR="0083033C" w:rsidRPr="00782EC0">
        <w:rPr>
          <w:shd w:val="clear" w:color="auto" w:fill="FFFFFF"/>
          <w:lang w:eastAsia="en-US"/>
        </w:rPr>
        <w:t xml:space="preserve">). </w:t>
      </w:r>
    </w:p>
    <w:p w14:paraId="1456A965" w14:textId="55B0E170" w:rsidR="0083033C" w:rsidRPr="00782EC0" w:rsidRDefault="0083033C" w:rsidP="00EF0812">
      <w:pPr>
        <w:rPr>
          <w:shd w:val="clear" w:color="auto" w:fill="FFFFFF"/>
          <w:lang w:eastAsia="en-US"/>
        </w:rPr>
      </w:pPr>
      <w:r w:rsidRPr="00782EC0">
        <w:rPr>
          <w:shd w:val="clear" w:color="auto" w:fill="FFFFFF"/>
          <w:lang w:eastAsia="en-US"/>
        </w:rPr>
        <w:t xml:space="preserve">Another common feature across European countries is that there were relatively fewer people with disabilities with at least a post-secondary education level than among those without disabilities. However, Ireland was found to be again quite distinctive as it had the second highest proportion of people with disabilities with at least a post-secondary education (42 </w:t>
      </w:r>
      <w:r w:rsidR="006F45F7" w:rsidRPr="00782EC0">
        <w:rPr>
          <w:shd w:val="clear" w:color="auto" w:fill="FFFFFF"/>
          <w:lang w:eastAsia="en-US"/>
        </w:rPr>
        <w:t>per cent</w:t>
      </w:r>
      <w:r w:rsidRPr="00782EC0">
        <w:rPr>
          <w:shd w:val="clear" w:color="auto" w:fill="FFFFFF"/>
          <w:lang w:eastAsia="en-US"/>
        </w:rPr>
        <w:t xml:space="preserve">), which was just after Lithuania (50 </w:t>
      </w:r>
      <w:r w:rsidR="006F45F7" w:rsidRPr="00782EC0">
        <w:rPr>
          <w:shd w:val="clear" w:color="auto" w:fill="FFFFFF"/>
          <w:lang w:eastAsia="en-US"/>
        </w:rPr>
        <w:t>per cent</w:t>
      </w:r>
      <w:r w:rsidRPr="00782EC0">
        <w:rPr>
          <w:shd w:val="clear" w:color="auto" w:fill="FFFFFF"/>
          <w:lang w:eastAsia="en-US"/>
        </w:rPr>
        <w:t xml:space="preserve">). This percentage was found to be the lowest in Italy (17 </w:t>
      </w:r>
      <w:r w:rsidR="006F45F7" w:rsidRPr="00782EC0">
        <w:rPr>
          <w:shd w:val="clear" w:color="auto" w:fill="FFFFFF"/>
          <w:lang w:eastAsia="en-US"/>
        </w:rPr>
        <w:t>per cent</w:t>
      </w:r>
      <w:r w:rsidRPr="00782EC0">
        <w:rPr>
          <w:shd w:val="clear" w:color="auto" w:fill="FFFFFF"/>
          <w:lang w:eastAsia="en-US"/>
        </w:rPr>
        <w:t>).</w:t>
      </w:r>
    </w:p>
    <w:p w14:paraId="1FEBF07C" w14:textId="0F551C9B" w:rsidR="0083033C" w:rsidRPr="00782EC0" w:rsidRDefault="0083033C" w:rsidP="00EF0812">
      <w:pPr>
        <w:rPr>
          <w:shd w:val="clear" w:color="auto" w:fill="FFFFFF"/>
          <w:lang w:eastAsia="en-US"/>
        </w:rPr>
      </w:pPr>
      <w:r w:rsidRPr="00782EC0">
        <w:rPr>
          <w:shd w:val="clear" w:color="auto" w:fill="FFFFFF"/>
          <w:lang w:eastAsia="en-US"/>
        </w:rPr>
        <w:t xml:space="preserve">Ireland does not perform as well in relation to the working status of people with disabilities. Specifically, Ireland had the fourth lowest proportion of working people with disabilities (36 </w:t>
      </w:r>
      <w:r w:rsidR="006F45F7" w:rsidRPr="00782EC0">
        <w:rPr>
          <w:shd w:val="clear" w:color="auto" w:fill="FFFFFF"/>
          <w:lang w:eastAsia="en-US"/>
        </w:rPr>
        <w:t>per cent</w:t>
      </w:r>
      <w:r w:rsidRPr="00782EC0">
        <w:rPr>
          <w:shd w:val="clear" w:color="auto" w:fill="FFFFFF"/>
          <w:lang w:eastAsia="en-US"/>
        </w:rPr>
        <w:t xml:space="preserve">), while it was the highest in Estonia (63 </w:t>
      </w:r>
      <w:r w:rsidR="006F45F7" w:rsidRPr="00782EC0">
        <w:rPr>
          <w:shd w:val="clear" w:color="auto" w:fill="FFFFFF"/>
          <w:lang w:eastAsia="en-US"/>
        </w:rPr>
        <w:t>per cent</w:t>
      </w:r>
      <w:r w:rsidRPr="00782EC0">
        <w:rPr>
          <w:shd w:val="clear" w:color="auto" w:fill="FFFFFF"/>
          <w:lang w:eastAsia="en-US"/>
        </w:rPr>
        <w:t xml:space="preserve">). Ireland also had one of the largest working gaps between people without and with disabilities. Moreover, unlike most European countries, the severity of disability in Ireland is not strongly associated with working status. This suggests that in Ireland the barriers to work could be related to factors </w:t>
      </w:r>
      <w:r w:rsidR="00076D18" w:rsidRPr="00782EC0">
        <w:rPr>
          <w:shd w:val="clear" w:color="auto" w:fill="FFFFFF"/>
          <w:lang w:eastAsia="en-US"/>
        </w:rPr>
        <w:t xml:space="preserve">other </w:t>
      </w:r>
      <w:r w:rsidRPr="00782EC0">
        <w:rPr>
          <w:shd w:val="clear" w:color="auto" w:fill="FFFFFF"/>
          <w:lang w:eastAsia="en-US"/>
        </w:rPr>
        <w:t xml:space="preserve">than the severity of disability. </w:t>
      </w:r>
    </w:p>
    <w:p w14:paraId="0C00F895" w14:textId="53DAB276" w:rsidR="0083033C" w:rsidRPr="00782EC0" w:rsidRDefault="0083033C" w:rsidP="00EF0812">
      <w:pPr>
        <w:rPr>
          <w:shd w:val="clear" w:color="auto" w:fill="FFFFFF"/>
          <w:lang w:eastAsia="en-US"/>
        </w:rPr>
      </w:pPr>
      <w:r w:rsidRPr="00782EC0">
        <w:rPr>
          <w:shd w:val="clear" w:color="auto" w:fill="FFFFFF"/>
          <w:lang w:eastAsia="en-US"/>
        </w:rPr>
        <w:t xml:space="preserve">While Ireland was found not to be performing well in terms of work status of people with disabilities, it had the third highest proportion of people with disabilities in managerial position (33 </w:t>
      </w:r>
      <w:r w:rsidR="006F45F7" w:rsidRPr="00782EC0">
        <w:rPr>
          <w:shd w:val="clear" w:color="auto" w:fill="FFFFFF"/>
          <w:lang w:eastAsia="en-US"/>
        </w:rPr>
        <w:t>per cent</w:t>
      </w:r>
      <w:r w:rsidRPr="00782EC0">
        <w:rPr>
          <w:shd w:val="clear" w:color="auto" w:fill="FFFFFF"/>
          <w:lang w:eastAsia="en-US"/>
        </w:rPr>
        <w:t xml:space="preserve">), just after Austria and France. This percentage was lowest in Romania (8 </w:t>
      </w:r>
      <w:r w:rsidR="006F45F7" w:rsidRPr="00782EC0">
        <w:rPr>
          <w:shd w:val="clear" w:color="auto" w:fill="FFFFFF"/>
          <w:lang w:eastAsia="en-US"/>
        </w:rPr>
        <w:t>per cent</w:t>
      </w:r>
      <w:r w:rsidRPr="00782EC0">
        <w:rPr>
          <w:shd w:val="clear" w:color="auto" w:fill="FFFFFF"/>
          <w:lang w:eastAsia="en-US"/>
        </w:rPr>
        <w:t xml:space="preserve">). </w:t>
      </w:r>
    </w:p>
    <w:p w14:paraId="560A2BBF" w14:textId="7937728D" w:rsidR="0083033C" w:rsidRPr="00782EC0" w:rsidRDefault="0083033C" w:rsidP="00EF0812">
      <w:pPr>
        <w:rPr>
          <w:shd w:val="clear" w:color="auto" w:fill="FFFFFF"/>
          <w:lang w:eastAsia="en-US"/>
        </w:rPr>
      </w:pPr>
      <w:r w:rsidRPr="00782EC0">
        <w:rPr>
          <w:shd w:val="clear" w:color="auto" w:fill="FFFFFF"/>
          <w:lang w:eastAsia="en-US"/>
        </w:rPr>
        <w:t>In most European countries, working status was not found to protect people with disabilities from poverty to the same extent as those without, and the contrast can be quite sharp in some countries like Ireland. Indeed, Ireland had one of the lowest at risk of poverty rates for working people without disabilities, while, on average, it was much higher for people with disabilities. The poverty gap was even greater in Ireland, and is one of the largest across EU countries, when we compare people without disabilities and those with disabilities that are unemployed or inactive.</w:t>
      </w:r>
      <w:r w:rsidR="006E458E" w:rsidRPr="00782EC0">
        <w:rPr>
          <w:shd w:val="clear" w:color="auto" w:fill="FFFFFF"/>
          <w:lang w:eastAsia="en-US"/>
        </w:rPr>
        <w:t xml:space="preserve"> </w:t>
      </w:r>
    </w:p>
    <w:p w14:paraId="6A4A0DDE" w14:textId="77777777" w:rsidR="00EF0812" w:rsidRPr="00782EC0" w:rsidRDefault="00EF0812" w:rsidP="00EF0812">
      <w:pPr>
        <w:rPr>
          <w:shd w:val="clear" w:color="auto" w:fill="FFFFFF"/>
          <w:lang w:eastAsia="en-US"/>
        </w:rPr>
        <w:sectPr w:rsidR="00EF0812" w:rsidRPr="00782EC0" w:rsidSect="000D517F">
          <w:headerReference w:type="default" r:id="rId54"/>
          <w:type w:val="oddPage"/>
          <w:pgSz w:w="11906" w:h="16838"/>
          <w:pgMar w:top="1440" w:right="1440" w:bottom="851" w:left="1440" w:header="709" w:footer="709" w:gutter="0"/>
          <w:cols w:space="708"/>
          <w:docGrid w:linePitch="360"/>
        </w:sectPr>
      </w:pPr>
    </w:p>
    <w:p w14:paraId="2F1B0660" w14:textId="5B7EC697" w:rsidR="005B69A8" w:rsidRPr="00782EC0" w:rsidRDefault="00EF0812" w:rsidP="00EF0812">
      <w:pPr>
        <w:pStyle w:val="ChapterNumber"/>
        <w:rPr>
          <w:shd w:val="clear" w:color="auto" w:fill="FFFFFF"/>
        </w:rPr>
      </w:pPr>
      <w:bookmarkStart w:id="238" w:name="_Toc80082436"/>
      <w:bookmarkStart w:id="239" w:name="_Toc80864591"/>
      <w:r w:rsidRPr="00782EC0">
        <w:rPr>
          <w:shd w:val="clear" w:color="auto" w:fill="FFFFFF"/>
        </w:rPr>
        <w:t>Chapter 7</w:t>
      </w:r>
      <w:bookmarkEnd w:id="238"/>
      <w:bookmarkEnd w:id="239"/>
    </w:p>
    <w:p w14:paraId="0281EFFB" w14:textId="56C1CD75" w:rsidR="00CD39A2" w:rsidRPr="00782EC0" w:rsidRDefault="00CD39A2" w:rsidP="00EF0812">
      <w:pPr>
        <w:pStyle w:val="ChapterName"/>
      </w:pPr>
      <w:bookmarkStart w:id="240" w:name="_Toc80864592"/>
      <w:r w:rsidRPr="00782EC0">
        <w:t>Conclusions</w:t>
      </w:r>
      <w:bookmarkEnd w:id="240"/>
    </w:p>
    <w:p w14:paraId="27CFB525" w14:textId="6C7E9293" w:rsidR="00267553" w:rsidRPr="00782EC0" w:rsidRDefault="0051749A" w:rsidP="000838BD">
      <w:pPr>
        <w:pStyle w:val="Heading1"/>
      </w:pPr>
      <w:bookmarkStart w:id="241" w:name="_Toc80864593"/>
      <w:r w:rsidRPr="00782EC0">
        <w:t>7.1</w:t>
      </w:r>
      <w:r w:rsidRPr="00782EC0">
        <w:tab/>
      </w:r>
      <w:r w:rsidR="00267553" w:rsidRPr="00782EC0">
        <w:t>Introduction</w:t>
      </w:r>
      <w:bookmarkEnd w:id="241"/>
      <w:r w:rsidR="00267553" w:rsidRPr="00782EC0">
        <w:t xml:space="preserve"> </w:t>
      </w:r>
    </w:p>
    <w:p w14:paraId="35A90E3A" w14:textId="55B4FE3C" w:rsidR="004956F7" w:rsidRPr="00782EC0" w:rsidRDefault="006135B4" w:rsidP="0051749A">
      <w:r w:rsidRPr="00782EC0">
        <w:t xml:space="preserve">The </w:t>
      </w:r>
      <w:r w:rsidRPr="00782EC0">
        <w:rPr>
          <w:i/>
          <w:iCs/>
        </w:rPr>
        <w:t>Comprehensive Employment Strategy 2015-2024</w:t>
      </w:r>
      <w:r w:rsidRPr="00782EC0">
        <w:t xml:space="preserve"> aims to support people with disabilities to access the labour market. The NDA identified data gaps particularly with regard to skill levels of persons with disabilities.</w:t>
      </w:r>
      <w:r w:rsidR="004956F7" w:rsidRPr="00782EC0">
        <w:t xml:space="preserve"> As part of its </w:t>
      </w:r>
      <w:r w:rsidR="004956F7" w:rsidRPr="00782EC0">
        <w:rPr>
          <w:i/>
          <w:iCs/>
        </w:rPr>
        <w:t>2013-</w:t>
      </w:r>
      <w:r w:rsidR="00A25172" w:rsidRPr="00782EC0">
        <w:rPr>
          <w:i/>
          <w:iCs/>
        </w:rPr>
        <w:t xml:space="preserve">2015 </w:t>
      </w:r>
      <w:r w:rsidR="003F069C" w:rsidRPr="00782EC0">
        <w:rPr>
          <w:i/>
          <w:iCs/>
        </w:rPr>
        <w:t xml:space="preserve">National Disability Strategy Implementation </w:t>
      </w:r>
      <w:r w:rsidR="00EA1203" w:rsidRPr="00782EC0">
        <w:rPr>
          <w:i/>
          <w:iCs/>
        </w:rPr>
        <w:t>P</w:t>
      </w:r>
      <w:r w:rsidR="003F069C" w:rsidRPr="00782EC0">
        <w:rPr>
          <w:i/>
          <w:iCs/>
        </w:rPr>
        <w:t>lan</w:t>
      </w:r>
      <w:r w:rsidR="003F069C" w:rsidRPr="00782EC0">
        <w:t xml:space="preserve">, the government committed to publishing a </w:t>
      </w:r>
      <w:r w:rsidR="00EA1203" w:rsidRPr="00782EC0">
        <w:t xml:space="preserve">comprehensive employment strategy </w:t>
      </w:r>
      <w:r w:rsidR="00377E1A" w:rsidRPr="00782EC0">
        <w:t>(CES)</w:t>
      </w:r>
      <w:r w:rsidR="004956F7" w:rsidRPr="00782EC0">
        <w:t xml:space="preserve"> for people with disabilities. This employment strategy was published in 2015 and aims to support people with disabilities to access the labour market. </w:t>
      </w:r>
    </w:p>
    <w:p w14:paraId="382AD2E5" w14:textId="70BBB7A4" w:rsidR="00505C4C" w:rsidRPr="00782EC0" w:rsidRDefault="00C0141C" w:rsidP="0051749A">
      <w:r w:rsidRPr="00782EC0">
        <w:t xml:space="preserve">Given this context, the </w:t>
      </w:r>
      <w:r w:rsidR="00C30150" w:rsidRPr="00782EC0">
        <w:t xml:space="preserve">NDA seeks insight into the workplace skills and </w:t>
      </w:r>
      <w:r w:rsidR="003F069C" w:rsidRPr="00782EC0">
        <w:t>cap</w:t>
      </w:r>
      <w:r w:rsidR="00C30150" w:rsidRPr="00782EC0">
        <w:t xml:space="preserve">abilities of people with </w:t>
      </w:r>
      <w:r w:rsidR="00CF3435" w:rsidRPr="00782EC0">
        <w:t>disabilities</w:t>
      </w:r>
      <w:r w:rsidR="00C30150" w:rsidRPr="00782EC0">
        <w:t xml:space="preserve">, including how this varies by disability type. In this report, </w:t>
      </w:r>
      <w:r w:rsidRPr="00782EC0">
        <w:t xml:space="preserve">we used </w:t>
      </w:r>
      <w:r w:rsidR="00C30150" w:rsidRPr="00782EC0">
        <w:t xml:space="preserve">a number of nationally representative data sources to </w:t>
      </w:r>
      <w:r w:rsidRPr="00782EC0">
        <w:t xml:space="preserve">examine </w:t>
      </w:r>
      <w:r w:rsidR="00C30150" w:rsidRPr="00782EC0">
        <w:t>the skills/</w:t>
      </w:r>
      <w:r w:rsidR="009E2E88">
        <w:t xml:space="preserve"> </w:t>
      </w:r>
      <w:r w:rsidR="00C30150" w:rsidRPr="00782EC0">
        <w:t xml:space="preserve">educational endowments and gaps among </w:t>
      </w:r>
      <w:r w:rsidR="00994708" w:rsidRPr="00782EC0">
        <w:t xml:space="preserve">the working age population </w:t>
      </w:r>
      <w:r w:rsidRPr="00782EC0">
        <w:t xml:space="preserve">with </w:t>
      </w:r>
      <w:r w:rsidR="00CF3435" w:rsidRPr="00782EC0">
        <w:t>disabilities</w:t>
      </w:r>
      <w:r w:rsidR="00C30150" w:rsidRPr="00782EC0">
        <w:t xml:space="preserve"> compared to those without. </w:t>
      </w:r>
      <w:r w:rsidR="000C6109" w:rsidRPr="00782EC0">
        <w:t xml:space="preserve">Where feasible, we also </w:t>
      </w:r>
      <w:r w:rsidR="00C30150" w:rsidRPr="00782EC0">
        <w:t>differentiate</w:t>
      </w:r>
      <w:r w:rsidRPr="00782EC0">
        <w:t>d</w:t>
      </w:r>
      <w:r w:rsidR="00C30150" w:rsidRPr="00782EC0">
        <w:t xml:space="preserve"> those with </w:t>
      </w:r>
      <w:r w:rsidR="00CF3435" w:rsidRPr="00782EC0">
        <w:t>disabilities</w:t>
      </w:r>
      <w:r w:rsidR="00C30150" w:rsidRPr="00782EC0">
        <w:t xml:space="preserve"> by type </w:t>
      </w:r>
      <w:r w:rsidR="0076515B" w:rsidRPr="00782EC0">
        <w:t>and everyday</w:t>
      </w:r>
      <w:r w:rsidR="000C29BE" w:rsidRPr="00782EC0">
        <w:t xml:space="preserve"> difficulties</w:t>
      </w:r>
      <w:r w:rsidR="00C30150" w:rsidRPr="00782EC0">
        <w:t xml:space="preserve">. </w:t>
      </w:r>
      <w:r w:rsidR="000C6109" w:rsidRPr="00782EC0">
        <w:t xml:space="preserve">In addition, we examined </w:t>
      </w:r>
      <w:r w:rsidR="00C30150" w:rsidRPr="00782EC0">
        <w:t xml:space="preserve">the employment characteristics of people with </w:t>
      </w:r>
      <w:r w:rsidR="00CF3435" w:rsidRPr="00782EC0">
        <w:t>disabilities</w:t>
      </w:r>
      <w:r w:rsidR="000C6109" w:rsidRPr="00782EC0">
        <w:t xml:space="preserve">, along with the </w:t>
      </w:r>
      <w:r w:rsidR="00C30150" w:rsidRPr="00782EC0">
        <w:t>impact of having a disability on a</w:t>
      </w:r>
      <w:r w:rsidR="000C6109" w:rsidRPr="00782EC0">
        <w:t xml:space="preserve"> person</w:t>
      </w:r>
      <w:r w:rsidR="006E458E" w:rsidRPr="00782EC0">
        <w:t>’</w:t>
      </w:r>
      <w:r w:rsidR="00C30150" w:rsidRPr="00782EC0">
        <w:t xml:space="preserve">s likelihood of being in employment. </w:t>
      </w:r>
      <w:r w:rsidR="00505C4C" w:rsidRPr="00782EC0">
        <w:t>Finally, we use a comparative European dataset to compare the characteristics of people with and without disabilities in Ireland to their European counterparts.</w:t>
      </w:r>
    </w:p>
    <w:p w14:paraId="37DFD0C1" w14:textId="4BDD9967" w:rsidR="00981D90" w:rsidRPr="00782EC0" w:rsidRDefault="0051749A" w:rsidP="000838BD">
      <w:pPr>
        <w:pStyle w:val="Heading1"/>
      </w:pPr>
      <w:bookmarkStart w:id="242" w:name="_Toc80864594"/>
      <w:r w:rsidRPr="00782EC0">
        <w:t>7.2</w:t>
      </w:r>
      <w:r w:rsidRPr="00782EC0">
        <w:tab/>
      </w:r>
      <w:r w:rsidR="00981D90" w:rsidRPr="00782EC0">
        <w:t xml:space="preserve">The </w:t>
      </w:r>
      <w:r w:rsidR="00EA1203" w:rsidRPr="00782EC0">
        <w:t>f</w:t>
      </w:r>
      <w:r w:rsidR="00981D90" w:rsidRPr="00782EC0">
        <w:t>indings</w:t>
      </w:r>
      <w:bookmarkEnd w:id="242"/>
    </w:p>
    <w:p w14:paraId="4AED7BA7" w14:textId="0064EEE5" w:rsidR="00267553" w:rsidRPr="00782EC0" w:rsidRDefault="00FA1883" w:rsidP="0051749A">
      <w:pPr>
        <w:pStyle w:val="Heading2"/>
      </w:pPr>
      <w:bookmarkStart w:id="243" w:name="_Toc80082440"/>
      <w:bookmarkStart w:id="244" w:name="_Toc80864595"/>
      <w:r w:rsidRPr="00782EC0">
        <w:t>7.2.1</w:t>
      </w:r>
      <w:r w:rsidRPr="00782EC0">
        <w:tab/>
      </w:r>
      <w:r w:rsidR="00267553" w:rsidRPr="00782EC0">
        <w:t>D</w:t>
      </w:r>
      <w:r w:rsidR="00741731" w:rsidRPr="00782EC0">
        <w:t xml:space="preserve">isabilities </w:t>
      </w:r>
      <w:r w:rsidR="00880921" w:rsidRPr="00782EC0">
        <w:t>o</w:t>
      </w:r>
      <w:r w:rsidR="00741731" w:rsidRPr="00782EC0">
        <w:t xml:space="preserve">ver </w:t>
      </w:r>
      <w:r w:rsidR="00880921" w:rsidRPr="00782EC0">
        <w:t>t</w:t>
      </w:r>
      <w:r w:rsidR="00741731" w:rsidRPr="00782EC0">
        <w:t>ime</w:t>
      </w:r>
      <w:bookmarkEnd w:id="243"/>
      <w:bookmarkEnd w:id="244"/>
    </w:p>
    <w:p w14:paraId="43067DC0" w14:textId="1EC29B68" w:rsidR="00F4204C" w:rsidRPr="00782EC0" w:rsidRDefault="00505C4C" w:rsidP="0061427D">
      <w:r w:rsidRPr="00782EC0">
        <w:t>While using different datasets, years and measurement of disabilities, a common set of findings emerge</w:t>
      </w:r>
      <w:r w:rsidR="00605263" w:rsidRPr="00782EC0">
        <w:t>s</w:t>
      </w:r>
      <w:r w:rsidRPr="00782EC0">
        <w:t xml:space="preserve"> from th</w:t>
      </w:r>
      <w:r w:rsidR="008A4D07" w:rsidRPr="00782EC0">
        <w:t>e study</w:t>
      </w:r>
      <w:r w:rsidRPr="00782EC0">
        <w:t>. Both SILC and Census of Population showed that</w:t>
      </w:r>
      <w:r w:rsidR="008A4D07" w:rsidRPr="00782EC0">
        <w:t xml:space="preserve">, </w:t>
      </w:r>
      <w:r w:rsidRPr="00782EC0">
        <w:t>overall, the proportion of people with disabilities has been relatively stable over time. Within SILC</w:t>
      </w:r>
      <w:r w:rsidR="008A4D07" w:rsidRPr="00782EC0">
        <w:t xml:space="preserve">, </w:t>
      </w:r>
      <w:r w:rsidRPr="00782EC0">
        <w:t xml:space="preserve">it went from 15 </w:t>
      </w:r>
      <w:r w:rsidR="006F45F7" w:rsidRPr="00782EC0">
        <w:t>per cent</w:t>
      </w:r>
      <w:r w:rsidRPr="00782EC0">
        <w:t xml:space="preserve"> in 2004 to 13 </w:t>
      </w:r>
      <w:r w:rsidR="006F45F7" w:rsidRPr="00782EC0">
        <w:t>per cent</w:t>
      </w:r>
      <w:r w:rsidRPr="00782EC0">
        <w:t xml:space="preserve"> in 2019</w:t>
      </w:r>
      <w:r w:rsidR="008A4D07" w:rsidRPr="00782EC0">
        <w:t>,</w:t>
      </w:r>
      <w:r w:rsidRPr="00782EC0">
        <w:t xml:space="preserve"> with very little difference by gender or by </w:t>
      </w:r>
      <w:r w:rsidR="008A4D07" w:rsidRPr="00782EC0">
        <w:t xml:space="preserve">severity </w:t>
      </w:r>
      <w:r w:rsidRPr="00782EC0">
        <w:t>level.</w:t>
      </w:r>
    </w:p>
    <w:p w14:paraId="17014BB9" w14:textId="590580C8" w:rsidR="00E270DB" w:rsidRPr="00782EC0" w:rsidRDefault="00505C4C" w:rsidP="0061427D">
      <w:r w:rsidRPr="00782EC0">
        <w:t xml:space="preserve">While looking at a shorter </w:t>
      </w:r>
      <w:r w:rsidR="00F4204C" w:rsidRPr="00782EC0">
        <w:t xml:space="preserve">time </w:t>
      </w:r>
      <w:r w:rsidRPr="00782EC0">
        <w:t>period</w:t>
      </w:r>
      <w:r w:rsidR="00F4204C" w:rsidRPr="00782EC0">
        <w:t>,</w:t>
      </w:r>
      <w:r w:rsidRPr="00782EC0">
        <w:t xml:space="preserve"> and using a different measure of </w:t>
      </w:r>
      <w:r w:rsidR="00F4204C" w:rsidRPr="00782EC0">
        <w:t>disability</w:t>
      </w:r>
      <w:r w:rsidRPr="00782EC0">
        <w:t xml:space="preserve">, the proportion of people </w:t>
      </w:r>
      <w:r w:rsidR="009D424E" w:rsidRPr="00782EC0">
        <w:t xml:space="preserve">of working age </w:t>
      </w:r>
      <w:r w:rsidRPr="00782EC0">
        <w:t xml:space="preserve">with disabilities in the Census of Population was at 11 </w:t>
      </w:r>
      <w:r w:rsidR="006F45F7" w:rsidRPr="00782EC0">
        <w:t>per cent</w:t>
      </w:r>
      <w:r w:rsidR="00E270DB" w:rsidRPr="00782EC0">
        <w:t xml:space="preserve"> and 11.5 </w:t>
      </w:r>
      <w:r w:rsidR="006F45F7" w:rsidRPr="00782EC0">
        <w:t>per cent</w:t>
      </w:r>
      <w:r w:rsidR="00E270DB" w:rsidRPr="00782EC0">
        <w:t xml:space="preserve"> respectively in </w:t>
      </w:r>
      <w:r w:rsidRPr="00782EC0">
        <w:t xml:space="preserve">2011 and 2016. </w:t>
      </w:r>
    </w:p>
    <w:p w14:paraId="2FF3FD8B" w14:textId="152E63F0" w:rsidR="00505C4C" w:rsidRPr="00782EC0" w:rsidRDefault="00505C4C" w:rsidP="0061427D">
      <w:r w:rsidRPr="00782EC0">
        <w:t xml:space="preserve">Using the EU-SILC 2018 data, it was found that the prevalence of disability </w:t>
      </w:r>
      <w:r w:rsidR="009D424E" w:rsidRPr="00782EC0">
        <w:t xml:space="preserve">among the working age population </w:t>
      </w:r>
      <w:r w:rsidRPr="00782EC0">
        <w:t>varie</w:t>
      </w:r>
      <w:r w:rsidR="00E270DB" w:rsidRPr="00782EC0">
        <w:t>d</w:t>
      </w:r>
      <w:r w:rsidRPr="00782EC0">
        <w:t xml:space="preserve"> extensively across European countries.</w:t>
      </w:r>
      <w:r w:rsidR="009D424E" w:rsidRPr="00782EC0">
        <w:t xml:space="preserve"> </w:t>
      </w:r>
      <w:r w:rsidRPr="00782EC0">
        <w:t>Ireland ha</w:t>
      </w:r>
      <w:r w:rsidR="00E270DB" w:rsidRPr="00782EC0">
        <w:t>d</w:t>
      </w:r>
      <w:r w:rsidRPr="00782EC0">
        <w:t xml:space="preserve"> the fifth lowest prevalence of disability </w:t>
      </w:r>
      <w:r w:rsidR="009D424E" w:rsidRPr="00782EC0">
        <w:t xml:space="preserve">(12 per cent) </w:t>
      </w:r>
      <w:r w:rsidRPr="00782EC0">
        <w:t xml:space="preserve">across the EU28 in 2018, while it </w:t>
      </w:r>
      <w:r w:rsidR="00E270DB" w:rsidRPr="00782EC0">
        <w:t>was</w:t>
      </w:r>
      <w:r w:rsidRPr="00782EC0">
        <w:t xml:space="preserve"> </w:t>
      </w:r>
      <w:r w:rsidR="009D424E" w:rsidRPr="00782EC0">
        <w:t>the highest in Estonia (</w:t>
      </w:r>
      <w:r w:rsidRPr="00782EC0">
        <w:t xml:space="preserve">30 </w:t>
      </w:r>
      <w:r w:rsidR="006F45F7" w:rsidRPr="00782EC0">
        <w:t>per cent</w:t>
      </w:r>
      <w:r w:rsidR="009D424E" w:rsidRPr="00782EC0">
        <w:t>)</w:t>
      </w:r>
      <w:r w:rsidRPr="00782EC0">
        <w:t>.</w:t>
      </w:r>
      <w:r w:rsidR="00F61E2F" w:rsidRPr="00782EC0">
        <w:t xml:space="preserve"> It was outside of the scope of this project to explain </w:t>
      </w:r>
      <w:r w:rsidR="009D424E" w:rsidRPr="00782EC0">
        <w:t>cross-</w:t>
      </w:r>
      <w:r w:rsidR="00F61E2F" w:rsidRPr="00782EC0">
        <w:t>country</w:t>
      </w:r>
      <w:r w:rsidR="009D424E" w:rsidRPr="00782EC0">
        <w:t xml:space="preserve"> differences in disability levels.</w:t>
      </w:r>
      <w:r w:rsidR="00F61E2F" w:rsidRPr="00782EC0">
        <w:t xml:space="preserve"> Nevertheless, one possible reason for </w:t>
      </w:r>
      <w:r w:rsidR="009D424E" w:rsidRPr="00782EC0">
        <w:t>such</w:t>
      </w:r>
      <w:r w:rsidR="00F61E2F" w:rsidRPr="00782EC0">
        <w:t xml:space="preserve"> variation may relate to the fact that in the data the measure of disability is a subjective measure and is self-defined. </w:t>
      </w:r>
      <w:r w:rsidR="009D424E" w:rsidRPr="00782EC0">
        <w:t>So, cross-country variation</w:t>
      </w:r>
      <w:r w:rsidR="00F61E2F" w:rsidRPr="00782EC0">
        <w:t xml:space="preserve"> may be due to cultural differences in people</w:t>
      </w:r>
      <w:r w:rsidR="006E458E" w:rsidRPr="00782EC0">
        <w:t>’</w:t>
      </w:r>
      <w:r w:rsidR="00F61E2F" w:rsidRPr="00782EC0">
        <w:t>s propensity to report health issues. Other possible reasons for the variation were outlined in Chapter 6.</w:t>
      </w:r>
    </w:p>
    <w:p w14:paraId="6349CCC9" w14:textId="76632D85" w:rsidR="00A54F69" w:rsidRPr="00782EC0" w:rsidRDefault="00505C4C" w:rsidP="0061427D">
      <w:r w:rsidRPr="00782EC0">
        <w:t xml:space="preserve">The advantage of the Census of Population over </w:t>
      </w:r>
      <w:r w:rsidR="00E270DB" w:rsidRPr="00782EC0">
        <w:t xml:space="preserve">the </w:t>
      </w:r>
      <w:r w:rsidRPr="00782EC0">
        <w:t xml:space="preserve">SILC </w:t>
      </w:r>
      <w:r w:rsidR="005C5EB5" w:rsidRPr="00782EC0">
        <w:t xml:space="preserve">is </w:t>
      </w:r>
      <w:r w:rsidRPr="00782EC0">
        <w:t xml:space="preserve">that it has very detailed information about the types of disabilities people have. The main types of disability in both 2011 and 2016 were </w:t>
      </w:r>
      <w:r w:rsidR="006E458E" w:rsidRPr="00782EC0">
        <w:t>‘</w:t>
      </w:r>
      <w:r w:rsidR="00EF4183" w:rsidRPr="00782EC0">
        <w:t>difficulty with pain</w:t>
      </w:r>
      <w:r w:rsidR="00221208">
        <w:t>,</w:t>
      </w:r>
      <w:r w:rsidR="00EF4183" w:rsidRPr="00782EC0">
        <w:t xml:space="preserve"> breathing or any other chronic illness or condition</w:t>
      </w:r>
      <w:r w:rsidR="006E458E" w:rsidRPr="00782EC0">
        <w:t>’</w:t>
      </w:r>
      <w:r w:rsidR="00C13D29" w:rsidRPr="00782EC0">
        <w:t xml:space="preserve">, </w:t>
      </w:r>
      <w:r w:rsidR="006E458E" w:rsidRPr="00782EC0">
        <w:t>‘</w:t>
      </w:r>
      <w:r w:rsidR="00ED383A" w:rsidRPr="00782EC0">
        <w:t xml:space="preserve">difficulty with basic </w:t>
      </w:r>
      <w:r w:rsidR="0093185A" w:rsidRPr="00782EC0">
        <w:t>physical activities such as walking, climbing stairs, reaching, lifting or carrying</w:t>
      </w:r>
      <w:r w:rsidR="006E458E" w:rsidRPr="00782EC0">
        <w:t>’</w:t>
      </w:r>
      <w:r w:rsidR="0093185A" w:rsidRPr="00782EC0">
        <w:t xml:space="preserve">, </w:t>
      </w:r>
      <w:r w:rsidRPr="00782EC0">
        <w:t xml:space="preserve">and </w:t>
      </w:r>
      <w:r w:rsidR="002847AA" w:rsidRPr="00782EC0">
        <w:t xml:space="preserve">a </w:t>
      </w:r>
      <w:r w:rsidR="006E458E" w:rsidRPr="00782EC0">
        <w:t>‘</w:t>
      </w:r>
      <w:r w:rsidR="00A54F69" w:rsidRPr="00782EC0">
        <w:t>psychological or emotional condition</w:t>
      </w:r>
      <w:r w:rsidR="006E458E" w:rsidRPr="00782EC0">
        <w:t>’</w:t>
      </w:r>
      <w:r w:rsidR="00A54F69" w:rsidRPr="00782EC0">
        <w:t xml:space="preserve">. </w:t>
      </w:r>
    </w:p>
    <w:p w14:paraId="3E529C35" w14:textId="2F415BC2" w:rsidR="00505C4C" w:rsidRPr="00782EC0" w:rsidRDefault="00505C4C" w:rsidP="0061427D">
      <w:r w:rsidRPr="00782EC0">
        <w:t xml:space="preserve">In relation to </w:t>
      </w:r>
      <w:r w:rsidR="000C29BE" w:rsidRPr="00782EC0">
        <w:t>everyday difficulties</w:t>
      </w:r>
      <w:r w:rsidR="00262E97" w:rsidRPr="00782EC0">
        <w:t xml:space="preserve">, </w:t>
      </w:r>
      <w:r w:rsidRPr="00782EC0">
        <w:t xml:space="preserve">36 </w:t>
      </w:r>
      <w:r w:rsidR="006F45F7" w:rsidRPr="00782EC0">
        <w:t>per cent</w:t>
      </w:r>
      <w:r w:rsidRPr="00782EC0">
        <w:t xml:space="preserve"> of those that reported having a disability in 2016 indicated that they had difficulty undertaking work/study. This was followed by difficulty undertaking other activities (30.6 </w:t>
      </w:r>
      <w:r w:rsidR="006F45F7" w:rsidRPr="00782EC0">
        <w:t>per cent</w:t>
      </w:r>
      <w:r w:rsidRPr="00782EC0">
        <w:t xml:space="preserve">), and difficulty going outside (18.7 </w:t>
      </w:r>
      <w:r w:rsidR="006F45F7" w:rsidRPr="00782EC0">
        <w:t>per cent</w:t>
      </w:r>
      <w:r w:rsidRPr="00782EC0">
        <w:t>).</w:t>
      </w:r>
      <w:r w:rsidR="00E620D8" w:rsidRPr="00782EC0">
        <w:t xml:space="preserve"> </w:t>
      </w:r>
      <w:r w:rsidRPr="00782EC0">
        <w:t>Over a third of those people that reported having a disability in 2016 had more than one disability.</w:t>
      </w:r>
      <w:r w:rsidR="006E458E" w:rsidRPr="00782EC0">
        <w:t xml:space="preserve"> </w:t>
      </w:r>
    </w:p>
    <w:p w14:paraId="3C91EB41" w14:textId="6ED2DB80" w:rsidR="00333103" w:rsidRPr="00782EC0" w:rsidRDefault="00FA1883" w:rsidP="00800166">
      <w:pPr>
        <w:pStyle w:val="Heading2"/>
      </w:pPr>
      <w:bookmarkStart w:id="245" w:name="_Toc80082441"/>
      <w:bookmarkStart w:id="246" w:name="_Toc80864596"/>
      <w:r w:rsidRPr="00782EC0">
        <w:t>7.2.2</w:t>
      </w:r>
      <w:r w:rsidRPr="00782EC0">
        <w:tab/>
      </w:r>
      <w:r w:rsidR="00333103" w:rsidRPr="00782EC0">
        <w:t xml:space="preserve">Disabilities and </w:t>
      </w:r>
      <w:r w:rsidR="00880921" w:rsidRPr="00782EC0">
        <w:t>e</w:t>
      </w:r>
      <w:r w:rsidR="00333103" w:rsidRPr="00782EC0">
        <w:t>ducation</w:t>
      </w:r>
      <w:bookmarkEnd w:id="245"/>
      <w:bookmarkEnd w:id="246"/>
      <w:r w:rsidR="009D424E" w:rsidRPr="00782EC0">
        <w:t xml:space="preserve"> and skills</w:t>
      </w:r>
    </w:p>
    <w:p w14:paraId="00727A2F" w14:textId="77777777" w:rsidR="009D424E" w:rsidRPr="00782EC0" w:rsidRDefault="009D424E" w:rsidP="0061427D">
      <w:r w:rsidRPr="00782EC0">
        <w:t>Human capital, as measured by educational attainment, is a strong predictor of employment. Starting with adults’ proficiency in key basic skills, the analysis of the 2012 OECD PIAAC survey showed that people with a permanent disability had lower average scores in literacy and numeracy than people without disabilities. For the former group the mean scores were 212 and 188 respectively, while for the latter group it was 269 and 258.</w:t>
      </w:r>
    </w:p>
    <w:p w14:paraId="1014C909" w14:textId="5A942594" w:rsidR="00F27FE0" w:rsidRPr="00782EC0" w:rsidRDefault="00505C4C" w:rsidP="0061427D">
      <w:r w:rsidRPr="00782EC0">
        <w:t xml:space="preserve">Both SILC and </w:t>
      </w:r>
      <w:r w:rsidR="00C527A7" w:rsidRPr="00782EC0">
        <w:t xml:space="preserve">the </w:t>
      </w:r>
      <w:r w:rsidRPr="00782EC0">
        <w:t>Census of Population show that the education level of the population</w:t>
      </w:r>
      <w:r w:rsidR="00C527A7" w:rsidRPr="00782EC0">
        <w:t>,</w:t>
      </w:r>
      <w:r w:rsidRPr="00782EC0">
        <w:t xml:space="preserve"> regardless </w:t>
      </w:r>
      <w:r w:rsidR="003F069C" w:rsidRPr="00782EC0">
        <w:t xml:space="preserve">of </w:t>
      </w:r>
      <w:r w:rsidRPr="00782EC0">
        <w:t>disabilit</w:t>
      </w:r>
      <w:r w:rsidR="00C527A7" w:rsidRPr="00782EC0">
        <w:t>y status,</w:t>
      </w:r>
      <w:r w:rsidRPr="00782EC0">
        <w:t xml:space="preserve"> increased over</w:t>
      </w:r>
      <w:r w:rsidR="003F069C" w:rsidRPr="00782EC0">
        <w:t xml:space="preserve"> </w:t>
      </w:r>
      <w:r w:rsidRPr="00782EC0">
        <w:t xml:space="preserve">time. However, both </w:t>
      </w:r>
      <w:r w:rsidR="007F41AB" w:rsidRPr="00782EC0">
        <w:t xml:space="preserve">data sources also </w:t>
      </w:r>
      <w:r w:rsidRPr="00782EC0">
        <w:t>indicate</w:t>
      </w:r>
      <w:r w:rsidR="007F41AB" w:rsidRPr="00782EC0">
        <w:t>d</w:t>
      </w:r>
      <w:r w:rsidRPr="00782EC0">
        <w:t xml:space="preserve"> that there is a much </w:t>
      </w:r>
      <w:r w:rsidR="007F41AB" w:rsidRPr="00782EC0">
        <w:t xml:space="preserve">smaller </w:t>
      </w:r>
      <w:r w:rsidR="006F45F7" w:rsidRPr="00782EC0">
        <w:t>percent</w:t>
      </w:r>
      <w:r w:rsidRPr="00782EC0">
        <w:t xml:space="preserve">age of people with disabilities with a </w:t>
      </w:r>
      <w:r w:rsidR="007F41AB" w:rsidRPr="00782EC0">
        <w:t xml:space="preserve">third-level </w:t>
      </w:r>
      <w:r w:rsidRPr="00782EC0">
        <w:t xml:space="preserve">qualification. While both </w:t>
      </w:r>
      <w:r w:rsidR="00941BA2" w:rsidRPr="00782EC0">
        <w:t xml:space="preserve">the SILC and Census </w:t>
      </w:r>
      <w:r w:rsidRPr="00782EC0">
        <w:t xml:space="preserve">indicate that this percentage </w:t>
      </w:r>
      <w:r w:rsidR="00941BA2" w:rsidRPr="00782EC0">
        <w:t xml:space="preserve">has increased </w:t>
      </w:r>
      <w:r w:rsidRPr="00782EC0">
        <w:t>over time</w:t>
      </w:r>
      <w:r w:rsidR="00941BA2" w:rsidRPr="00782EC0">
        <w:t>,</w:t>
      </w:r>
      <w:r w:rsidRPr="00782EC0">
        <w:t xml:space="preserve"> and that the percentage with a </w:t>
      </w:r>
      <w:r w:rsidR="00941BA2" w:rsidRPr="00782EC0">
        <w:t>primary or l</w:t>
      </w:r>
      <w:r w:rsidR="00E233EE" w:rsidRPr="00782EC0">
        <w:t>ower</w:t>
      </w:r>
      <w:r w:rsidR="00941BA2" w:rsidRPr="00782EC0">
        <w:t xml:space="preserve"> </w:t>
      </w:r>
      <w:r w:rsidRPr="00782EC0">
        <w:t>qualification</w:t>
      </w:r>
      <w:r w:rsidR="00941BA2" w:rsidRPr="00782EC0">
        <w:t xml:space="preserve"> has de</w:t>
      </w:r>
      <w:r w:rsidRPr="00782EC0">
        <w:t xml:space="preserve">creased, the education gap between people </w:t>
      </w:r>
      <w:r w:rsidR="003F069C" w:rsidRPr="00782EC0">
        <w:t xml:space="preserve">with and </w:t>
      </w:r>
      <w:r w:rsidRPr="00782EC0">
        <w:t>without disabilities remain</w:t>
      </w:r>
      <w:r w:rsidR="00941BA2" w:rsidRPr="00782EC0">
        <w:t>s</w:t>
      </w:r>
      <w:r w:rsidRPr="00782EC0">
        <w:t>.</w:t>
      </w:r>
      <w:r w:rsidR="00941BA2" w:rsidRPr="00782EC0">
        <w:t xml:space="preserve"> </w:t>
      </w:r>
    </w:p>
    <w:p w14:paraId="0C9E2187" w14:textId="3ED1E4B6" w:rsidR="009D424E" w:rsidRPr="00782EC0" w:rsidRDefault="009D424E" w:rsidP="009D424E">
      <w:pPr>
        <w:widowControl/>
      </w:pPr>
      <w:r w:rsidRPr="00782EC0">
        <w:t xml:space="preserve">Part of the reason why people with disabilities have lower levels of educational attainment is due to their older age profile. Nevertheless, when we examined educational attainment levels by age cohort, we still found that a much smaller percentage of young people (in SILC and Census of Population) with disabilities had a third-level qualification compared to those without. In all European countries there is an over-representation of people with disabilities with lower education levels. However, as a reflection of Ireland’s higher level of education overall, Ireland has the second highest proportion of people with disabilities with at least a post-secondary education (42 per cent) well above the EU28 average (25 per cent). </w:t>
      </w:r>
    </w:p>
    <w:p w14:paraId="33AD0A3F" w14:textId="40B84080" w:rsidR="009D424E" w:rsidRPr="00782EC0" w:rsidRDefault="00505C4C" w:rsidP="0061427D">
      <w:bookmarkStart w:id="247" w:name="_Hlk82180330"/>
      <w:r w:rsidRPr="00782EC0">
        <w:t>While the percentage of those with a primary or l</w:t>
      </w:r>
      <w:r w:rsidR="00E233EE" w:rsidRPr="00782EC0">
        <w:t>ower</w:t>
      </w:r>
      <w:r w:rsidRPr="00782EC0">
        <w:t xml:space="preserve"> qualification fell across all disability type groups between 2011 and 2016 (Census), and the proportion </w:t>
      </w:r>
      <w:bookmarkEnd w:id="247"/>
      <w:r w:rsidRPr="00782EC0">
        <w:t>with a third-level qualification increased, there was substantial variation in educational attainment levels across disability type</w:t>
      </w:r>
      <w:r w:rsidR="00EA178E" w:rsidRPr="00782EC0">
        <w:t>s</w:t>
      </w:r>
      <w:r w:rsidRPr="00782EC0">
        <w:t xml:space="preserve">. </w:t>
      </w:r>
      <w:r w:rsidR="009D424E" w:rsidRPr="00782EC0">
        <w:t>Indeed, the Census 2016 showed that it varied a lot from a high percentage for those with a psychological or emotional condition (29.2 per cent), those with deafness or a serious hearing impairment (28.6 per cent), and those with blindness or a serious vision impairment (27.1 per cent) to the lowest percentage for those having an intellectual disability (6 per cent).</w:t>
      </w:r>
    </w:p>
    <w:p w14:paraId="67E937B6" w14:textId="272E3B7E" w:rsidR="00505C4C" w:rsidRPr="00782EC0" w:rsidRDefault="00505C4C" w:rsidP="0061427D">
      <w:r w:rsidRPr="00782EC0">
        <w:t>When we examined the fields of study pursued by people with disabilities in 2016, we found that the areas chosen were quite similar to those without disabilities. Specifically, the top fields were social sciences, business and law, engineering, manufacturing and construction, arts and humanities, and health.</w:t>
      </w:r>
    </w:p>
    <w:p w14:paraId="34E75CB0" w14:textId="6C167BB4" w:rsidR="00D46A65" w:rsidRPr="00782EC0" w:rsidRDefault="00FA1883" w:rsidP="00800166">
      <w:pPr>
        <w:pStyle w:val="Heading2"/>
      </w:pPr>
      <w:bookmarkStart w:id="248" w:name="_Toc80082442"/>
      <w:bookmarkStart w:id="249" w:name="_Toc80864597"/>
      <w:r w:rsidRPr="00782EC0">
        <w:t>7.2.3</w:t>
      </w:r>
      <w:r w:rsidRPr="00782EC0">
        <w:tab/>
      </w:r>
      <w:r w:rsidR="00D46A65" w:rsidRPr="00782EC0">
        <w:t xml:space="preserve">Disabilities and </w:t>
      </w:r>
      <w:r w:rsidR="00880921" w:rsidRPr="00782EC0">
        <w:t>e</w:t>
      </w:r>
      <w:r w:rsidR="00D46A65" w:rsidRPr="00782EC0">
        <w:t>mployment</w:t>
      </w:r>
      <w:bookmarkEnd w:id="248"/>
      <w:bookmarkEnd w:id="249"/>
    </w:p>
    <w:p w14:paraId="21918C3C" w14:textId="32CFA317" w:rsidR="00754740" w:rsidRPr="00782EC0" w:rsidRDefault="00505C4C" w:rsidP="0061427D">
      <w:r w:rsidRPr="00782EC0">
        <w:t>Only a third of the working age people with disabilities indicated that their main economic status in 2016 was employment</w:t>
      </w:r>
      <w:r w:rsidR="00D46A65" w:rsidRPr="00782EC0">
        <w:t xml:space="preserve"> (Census)</w:t>
      </w:r>
      <w:r w:rsidR="000A0ED0" w:rsidRPr="00782EC0">
        <w:t xml:space="preserve"> as compared to two</w:t>
      </w:r>
      <w:r w:rsidR="00605263" w:rsidRPr="00782EC0">
        <w:t>-</w:t>
      </w:r>
      <w:r w:rsidR="000A0ED0" w:rsidRPr="00782EC0">
        <w:t>thirds for persons without disabilities</w:t>
      </w:r>
      <w:r w:rsidRPr="00782EC0">
        <w:t>. There was considerable variation in the percentages in employment by disability type</w:t>
      </w:r>
      <w:r w:rsidR="00D46A65" w:rsidRPr="00782EC0">
        <w:t>s</w:t>
      </w:r>
      <w:r w:rsidRPr="00782EC0">
        <w:t xml:space="preserve">. </w:t>
      </w:r>
      <w:r w:rsidR="00E60E84" w:rsidRPr="00782EC0">
        <w:t>The percentage of working people with disabilities in 2016 was the lowest among those with an intellectual disability (14.7 per cent), those with ‘difficulty with basic physical activities such as walking, climbing stairs, reaching, lifting or carrying’ (18.1 per cent) and those that have a ‘difficulty in learning, remembering or concentrating’ (20.7 per cent). The percentage was the largest for those having ‘deafness or a serious hearing impairment’ (45.7 per cent) or ‘blindness or a serious vision impairment’ (34 per cent)</w:t>
      </w:r>
      <w:r w:rsidRPr="00782EC0">
        <w:t xml:space="preserve">. </w:t>
      </w:r>
    </w:p>
    <w:p w14:paraId="3898804D" w14:textId="4FCE05EE" w:rsidR="00505C4C" w:rsidRPr="00782EC0" w:rsidRDefault="00505C4C" w:rsidP="0061427D">
      <w:r w:rsidRPr="00782EC0">
        <w:t>The analysis of the SILC data</w:t>
      </w:r>
      <w:r w:rsidR="00754740" w:rsidRPr="00782EC0">
        <w:t xml:space="preserve">, </w:t>
      </w:r>
      <w:r w:rsidRPr="00782EC0">
        <w:t>with a longer-term perspective</w:t>
      </w:r>
      <w:r w:rsidR="00754740" w:rsidRPr="00782EC0">
        <w:t>,</w:t>
      </w:r>
      <w:r w:rsidRPr="00782EC0">
        <w:t xml:space="preserve"> highlighted the labour market precarity and unequal exposure of people with disabilities in a situation of economic crisis. Indeed, while the proportion of people at work fell during the Great Recession regardless of disability status, the 2019 SILC figures suggest that people with disabilities did not benefit from the economic recovery to the same extent as those without as they were not back at their pre-recession employment levels by 2019.</w:t>
      </w:r>
    </w:p>
    <w:p w14:paraId="4D7ED619" w14:textId="7BBBD46F" w:rsidR="00505C4C" w:rsidRPr="00782EC0" w:rsidRDefault="00E60E84" w:rsidP="0061427D">
      <w:r w:rsidRPr="00782EC0">
        <w:t>Compared to other EU countries Ireland does not perform well in relation to the working status of people with disabilities. Specifically, Ireland has the fourth lowest employment rate for people with disabilities (36 per cent), while it is the highest in Estonia (63 per cent). The employment gap in Ireland between people without and with disabilities is also one of the largest across the EU countries. Moreover, unlike most European countries, there is also very little difference in Ireland in the employment rate by severity of disability. This suggests that in Ireland the barriers to work could be related to factors other than the severity of disability</w:t>
      </w:r>
      <w:r w:rsidR="00505C4C" w:rsidRPr="00782EC0">
        <w:t>.</w:t>
      </w:r>
    </w:p>
    <w:p w14:paraId="15E86BE7" w14:textId="689B4D5A" w:rsidR="00505C4C" w:rsidRPr="00782EC0" w:rsidRDefault="00505C4C" w:rsidP="0061427D">
      <w:r w:rsidRPr="00782EC0">
        <w:t>Focusing on working people, the SILC analysis show</w:t>
      </w:r>
      <w:r w:rsidR="00436992" w:rsidRPr="00782EC0">
        <w:t>ed</w:t>
      </w:r>
      <w:r w:rsidRPr="00782EC0">
        <w:t xml:space="preserve"> that people with disability are less likely to work full-time than those without disabilities</w:t>
      </w:r>
      <w:r w:rsidR="00436992" w:rsidRPr="00782EC0">
        <w:t>,</w:t>
      </w:r>
      <w:r w:rsidRPr="00782EC0">
        <w:t xml:space="preserve"> and Ireland has the fifth lowest proportion of people with disabilities working part-time in Europe in 2018 (EU-SILC). In addition, people with strong limitations are also found to be less likely to work full-time than those with less limitations (SILC).</w:t>
      </w:r>
    </w:p>
    <w:p w14:paraId="2484D98F" w14:textId="6676D221" w:rsidR="00505C4C" w:rsidRPr="00782EC0" w:rsidRDefault="00505C4C" w:rsidP="0061427D">
      <w:r w:rsidRPr="00782EC0">
        <w:t>The analysis of the Census show</w:t>
      </w:r>
      <w:r w:rsidR="001C20FD" w:rsidRPr="00782EC0">
        <w:t>ed</w:t>
      </w:r>
      <w:r w:rsidRPr="00782EC0">
        <w:t xml:space="preserve"> that there is not much variation in the occupational distribution among people of working age with and without disabilities in 2016, nor is there a substantial change in this distribution between 2011 and 2016. There is, however, variation by disability type. For example, people with an intellectual disability are less likely to be managers, directors, or senior officials, or in professional occupations or associate professional and technical occupations in 2016. On the other hand, people with </w:t>
      </w:r>
      <w:r w:rsidR="006E458E" w:rsidRPr="00782EC0">
        <w:t>‘</w:t>
      </w:r>
      <w:r w:rsidR="00C200B4" w:rsidRPr="00782EC0">
        <w:t>deafness or a serious hearing impairment</w:t>
      </w:r>
      <w:r w:rsidR="006E458E" w:rsidRPr="00782EC0">
        <w:t>’</w:t>
      </w:r>
      <w:r w:rsidR="00C200B4" w:rsidRPr="00782EC0">
        <w:t xml:space="preserve"> </w:t>
      </w:r>
      <w:r w:rsidR="00C0289E" w:rsidRPr="00782EC0">
        <w:t xml:space="preserve">or with </w:t>
      </w:r>
      <w:r w:rsidR="006E458E" w:rsidRPr="00782EC0">
        <w:t>‘</w:t>
      </w:r>
      <w:r w:rsidR="00C0289E" w:rsidRPr="00782EC0">
        <w:t>blindness of a serious vision impairment</w:t>
      </w:r>
      <w:r w:rsidR="006E458E" w:rsidRPr="00782EC0">
        <w:t>’</w:t>
      </w:r>
      <w:r w:rsidR="00C0289E" w:rsidRPr="00782EC0">
        <w:t xml:space="preserve"> are</w:t>
      </w:r>
      <w:r w:rsidRPr="00782EC0">
        <w:t xml:space="preserve"> more likely to be in these positions. There is also very little discrepancy in the economic sectors that people with and without disabilities are employed in 2016, and there is also very little variation by disability type. In 2016, the main sectors of employment </w:t>
      </w:r>
      <w:r w:rsidR="00C0289E" w:rsidRPr="00782EC0">
        <w:t>were</w:t>
      </w:r>
      <w:r w:rsidRPr="00782EC0">
        <w:t xml:space="preserve"> retail, health, and industry. </w:t>
      </w:r>
    </w:p>
    <w:p w14:paraId="3167C8B1" w14:textId="54CF97D1" w:rsidR="00505C4C" w:rsidRPr="00782EC0" w:rsidRDefault="00505C4C" w:rsidP="0061427D">
      <w:r w:rsidRPr="00782EC0">
        <w:t xml:space="preserve">An econometric analysis of </w:t>
      </w:r>
      <w:r w:rsidR="00EA6AC3" w:rsidRPr="00782EC0">
        <w:t xml:space="preserve">employment using the </w:t>
      </w:r>
      <w:r w:rsidRPr="00782EC0">
        <w:t xml:space="preserve">Census </w:t>
      </w:r>
      <w:r w:rsidR="00EA6AC3" w:rsidRPr="00782EC0">
        <w:t xml:space="preserve">data showed </w:t>
      </w:r>
      <w:r w:rsidRPr="00782EC0">
        <w:t>that having a disability ha</w:t>
      </w:r>
      <w:r w:rsidR="00EA6AC3" w:rsidRPr="00782EC0">
        <w:t>d</w:t>
      </w:r>
      <w:r w:rsidRPr="00782EC0">
        <w:t xml:space="preserve"> a negative impact on an individual</w:t>
      </w:r>
      <w:r w:rsidR="006E458E" w:rsidRPr="00782EC0">
        <w:t>’</w:t>
      </w:r>
      <w:r w:rsidRPr="00782EC0">
        <w:t>s likelihood of being in employment in both 2011 and 2016, with the negative effect being greater for employee</w:t>
      </w:r>
      <w:r w:rsidR="003B18F7" w:rsidRPr="00782EC0">
        <w:t>s as compared to the</w:t>
      </w:r>
      <w:r w:rsidRPr="00782EC0">
        <w:t xml:space="preserve"> self-employed. In both instances, the negative effect is slightly larger for males. The impact of having a disability on a person</w:t>
      </w:r>
      <w:r w:rsidR="006E458E" w:rsidRPr="00782EC0">
        <w:t>’</w:t>
      </w:r>
      <w:r w:rsidRPr="00782EC0">
        <w:t>s employment chances varies also by disability type. Specifically, people with</w:t>
      </w:r>
      <w:r w:rsidR="006D0EA3" w:rsidRPr="00782EC0">
        <w:t xml:space="preserve"> a </w:t>
      </w:r>
      <w:r w:rsidR="006E458E" w:rsidRPr="00782EC0">
        <w:t>‘</w:t>
      </w:r>
      <w:r w:rsidR="006D0EA3" w:rsidRPr="00782EC0">
        <w:t>psychological or emotional condition</w:t>
      </w:r>
      <w:r w:rsidR="006E458E" w:rsidRPr="00782EC0">
        <w:t>’</w:t>
      </w:r>
      <w:r w:rsidR="006D0EA3" w:rsidRPr="00782EC0">
        <w:t xml:space="preserve"> </w:t>
      </w:r>
      <w:r w:rsidRPr="00782EC0">
        <w:t xml:space="preserve">or </w:t>
      </w:r>
      <w:r w:rsidR="006E458E" w:rsidRPr="00782EC0">
        <w:t>‘</w:t>
      </w:r>
      <w:r w:rsidR="005577F2" w:rsidRPr="00782EC0">
        <w:t>difficulty with basic physical activities such as walking, climbing stairs, reaching, lifting or carrying</w:t>
      </w:r>
      <w:r w:rsidR="006E458E" w:rsidRPr="00782EC0">
        <w:t>’</w:t>
      </w:r>
      <w:r w:rsidR="005577F2" w:rsidRPr="00782EC0">
        <w:t xml:space="preserve"> are </w:t>
      </w:r>
      <w:r w:rsidRPr="00782EC0">
        <w:t>most severely impacted, in terms of either being an employee or self-employed. For all disability types, the negative effect is slightly larger among males.</w:t>
      </w:r>
    </w:p>
    <w:p w14:paraId="3766E17B" w14:textId="1EE47148" w:rsidR="005577F2" w:rsidRPr="00782EC0" w:rsidRDefault="00FA1883" w:rsidP="00800166">
      <w:pPr>
        <w:pStyle w:val="Heading2"/>
      </w:pPr>
      <w:bookmarkStart w:id="250" w:name="_Toc80082443"/>
      <w:bookmarkStart w:id="251" w:name="_Toc80864598"/>
      <w:r w:rsidRPr="00782EC0">
        <w:t>7.2.4</w:t>
      </w:r>
      <w:r w:rsidRPr="00782EC0">
        <w:tab/>
      </w:r>
      <w:r w:rsidR="005577F2" w:rsidRPr="00782EC0">
        <w:t xml:space="preserve">Disabilities and </w:t>
      </w:r>
      <w:r w:rsidR="00880921" w:rsidRPr="00782EC0">
        <w:t>p</w:t>
      </w:r>
      <w:r w:rsidR="005577F2" w:rsidRPr="00782EC0">
        <w:t>overty</w:t>
      </w:r>
      <w:bookmarkEnd w:id="250"/>
      <w:bookmarkEnd w:id="251"/>
    </w:p>
    <w:p w14:paraId="33F7454F" w14:textId="19E1E73B" w:rsidR="00505C4C" w:rsidRPr="00782EC0" w:rsidRDefault="00E60E84" w:rsidP="0061427D">
      <w:r w:rsidRPr="00782EC0">
        <w:t xml:space="preserve">The economic literature on poverty shows that the most protective factor against poverty and social exclusion is being at work, and both SILC and EU-SILC surveys provide information to explore such relationship for people without and with disabilities. Both surveys show that in Ireland and in all European countries, people with disabilities are much more likely to experience poverty and social exclusion than people without disabilities. While being employed reduces to a large extent the risk of poverty overall, employed people with disabilities are still experiencing higher poverty risks than employed people without disabilities. Again, this is true in all European countries but with some large variation across countries as the contrast can be quite sharp in some countries like Ireland. Indeed, the at risk of poverty rate in Ireland for employed people without disabilities is one of the lowest while, on average, it is much higher for people with disabilities. </w:t>
      </w:r>
      <w:bookmarkStart w:id="252" w:name="_Hlk82071465"/>
      <w:r w:rsidRPr="00782EC0">
        <w:t>Also, the difference in Ireland in the at risk of poverty</w:t>
      </w:r>
      <w:r w:rsidR="004C6256" w:rsidRPr="00782EC0">
        <w:t xml:space="preserve"> rate</w:t>
      </w:r>
      <w:r w:rsidRPr="00782EC0">
        <w:t xml:space="preserve"> between people without disabilities and people with disabilities that are unemployed or inactive is one of the largest across EU countries</w:t>
      </w:r>
      <w:r w:rsidR="00505C4C" w:rsidRPr="00782EC0">
        <w:t>.</w:t>
      </w:r>
      <w:r w:rsidR="006E458E" w:rsidRPr="00782EC0">
        <w:t xml:space="preserve"> </w:t>
      </w:r>
      <w:bookmarkEnd w:id="252"/>
    </w:p>
    <w:p w14:paraId="220B6B92" w14:textId="635DDC5B" w:rsidR="00265A93" w:rsidRPr="00782EC0" w:rsidRDefault="00FA1883" w:rsidP="00800166">
      <w:pPr>
        <w:pStyle w:val="Heading2"/>
      </w:pPr>
      <w:bookmarkStart w:id="253" w:name="_Toc80082444"/>
      <w:bookmarkStart w:id="254" w:name="_Toc80864599"/>
      <w:bookmarkStart w:id="255" w:name="_Hlk79593672"/>
      <w:r w:rsidRPr="00782EC0">
        <w:t>7.2.5</w:t>
      </w:r>
      <w:r w:rsidRPr="00782EC0">
        <w:tab/>
      </w:r>
      <w:r w:rsidR="00265A93" w:rsidRPr="00782EC0">
        <w:t xml:space="preserve">Limitation and </w:t>
      </w:r>
      <w:r w:rsidR="00880921" w:rsidRPr="00782EC0">
        <w:t>f</w:t>
      </w:r>
      <w:r w:rsidR="00265A93" w:rsidRPr="00782EC0">
        <w:t xml:space="preserve">urther </w:t>
      </w:r>
      <w:r w:rsidR="00880921" w:rsidRPr="00782EC0">
        <w:t>r</w:t>
      </w:r>
      <w:r w:rsidR="00265A93" w:rsidRPr="00782EC0">
        <w:t>esearch</w:t>
      </w:r>
      <w:bookmarkEnd w:id="253"/>
      <w:bookmarkEnd w:id="254"/>
    </w:p>
    <w:p w14:paraId="7075CA00" w14:textId="6103842F" w:rsidR="00C826AB" w:rsidRPr="00782EC0" w:rsidRDefault="00505C4C" w:rsidP="0061427D">
      <w:r w:rsidRPr="00782EC0">
        <w:t>In this report we explored the characteristics of people with and without disabilities</w:t>
      </w:r>
      <w:r w:rsidR="00265A93" w:rsidRPr="00782EC0">
        <w:t>,</w:t>
      </w:r>
      <w:r w:rsidRPr="00782EC0">
        <w:t xml:space="preserve"> and how they might translate into employment outcomes. The analysis highlighted the education and employment gap</w:t>
      </w:r>
      <w:r w:rsidR="00265A93" w:rsidRPr="00782EC0">
        <w:t>s</w:t>
      </w:r>
      <w:r w:rsidRPr="00782EC0">
        <w:t xml:space="preserve"> between people with and without disabilities. While the analysis relie</w:t>
      </w:r>
      <w:r w:rsidR="006C6A18" w:rsidRPr="00782EC0">
        <w:t>d</w:t>
      </w:r>
      <w:r w:rsidRPr="00782EC0">
        <w:t xml:space="preserve"> on different datasets and different measures of disability, </w:t>
      </w:r>
      <w:r w:rsidR="00B5503B" w:rsidRPr="00782EC0">
        <w:t xml:space="preserve">each data source </w:t>
      </w:r>
      <w:r w:rsidRPr="00782EC0">
        <w:t>highlight</w:t>
      </w:r>
      <w:r w:rsidR="00B5503B" w:rsidRPr="00782EC0">
        <w:t>ed</w:t>
      </w:r>
      <w:r w:rsidRPr="00782EC0">
        <w:t xml:space="preserve"> the strong disadvantages </w:t>
      </w:r>
      <w:r w:rsidR="004C2D8E" w:rsidRPr="00782EC0">
        <w:t xml:space="preserve">experienced by </w:t>
      </w:r>
      <w:r w:rsidRPr="00782EC0">
        <w:t xml:space="preserve">people with disabilities </w:t>
      </w:r>
      <w:r w:rsidR="00573D4B" w:rsidRPr="00782EC0">
        <w:t>i</w:t>
      </w:r>
      <w:r w:rsidRPr="00782EC0">
        <w:t>n many a</w:t>
      </w:r>
      <w:r w:rsidR="00573D4B" w:rsidRPr="00782EC0">
        <w:t>reas</w:t>
      </w:r>
      <w:r w:rsidRPr="00782EC0">
        <w:t>, from education and</w:t>
      </w:r>
      <w:r w:rsidR="00C826AB" w:rsidRPr="00782EC0">
        <w:t xml:space="preserve"> the </w:t>
      </w:r>
      <w:r w:rsidRPr="00782EC0">
        <w:t xml:space="preserve">labour market to a greater exposure to poverty and social exclusion. </w:t>
      </w:r>
    </w:p>
    <w:p w14:paraId="77703FF0" w14:textId="0E2F7AED" w:rsidR="00505C4C" w:rsidRPr="00782EC0" w:rsidRDefault="00505C4C" w:rsidP="0061427D">
      <w:r w:rsidRPr="00782EC0">
        <w:t>The European comparison of disabilities relies on a subjective measure of disability and cultural factors</w:t>
      </w:r>
      <w:r w:rsidR="00C826AB" w:rsidRPr="00782EC0">
        <w:t>,</w:t>
      </w:r>
      <w:r w:rsidRPr="00782EC0">
        <w:t xml:space="preserve"> but also the level and quality of provision of social welfare services could </w:t>
      </w:r>
      <w:r w:rsidR="00D31370" w:rsidRPr="00782EC0">
        <w:t xml:space="preserve">also </w:t>
      </w:r>
      <w:r w:rsidRPr="00782EC0">
        <w:t>affect people</w:t>
      </w:r>
      <w:r w:rsidR="006E458E" w:rsidRPr="00782EC0">
        <w:t>’</w:t>
      </w:r>
      <w:r w:rsidRPr="00782EC0">
        <w:t>s willingness to report any disability. For these reasons</w:t>
      </w:r>
      <w:r w:rsidR="00C826AB" w:rsidRPr="00782EC0">
        <w:t>,</w:t>
      </w:r>
      <w:r w:rsidRPr="00782EC0">
        <w:t xml:space="preserve"> one ha</w:t>
      </w:r>
      <w:r w:rsidR="003B18F7" w:rsidRPr="00782EC0">
        <w:t>s</w:t>
      </w:r>
      <w:r w:rsidRPr="00782EC0">
        <w:t xml:space="preserve"> to be careful in comparing and interpreting results about disabilities across countries</w:t>
      </w:r>
      <w:r w:rsidR="00D31370" w:rsidRPr="00782EC0">
        <w:t>,</w:t>
      </w:r>
      <w:r w:rsidRPr="00782EC0">
        <w:t xml:space="preserve"> as a rigorous analysis would require a good knowledge of national institutions </w:t>
      </w:r>
      <w:r w:rsidR="00D31370" w:rsidRPr="00782EC0">
        <w:t xml:space="preserve">in order to fully </w:t>
      </w:r>
      <w:r w:rsidRPr="00782EC0">
        <w:t>understand cross-country differences</w:t>
      </w:r>
      <w:r w:rsidR="00D31370" w:rsidRPr="00782EC0">
        <w:t xml:space="preserve">, </w:t>
      </w:r>
      <w:r w:rsidRPr="00782EC0">
        <w:t>which is beyond the scope of this report.</w:t>
      </w:r>
    </w:p>
    <w:p w14:paraId="778E3D12" w14:textId="7FA15912" w:rsidR="00A84F60" w:rsidRPr="00782EC0" w:rsidRDefault="00E60E84" w:rsidP="0061427D">
      <w:r w:rsidRPr="00782EC0">
        <w:t>Another caveat with the examinations conducted within this report that needs to be borne in mind is the age of some of the data used, and this specifically relates to the PIAAC data which dates from 2012. There is also a strong limitation in the PIAAC survey with the way the information of disability is collected with a restrictive definition of disability implying also some notion of severity. The information about people’s disability status should be collected independently to their employment and economic status with separate questions</w:t>
      </w:r>
      <w:r w:rsidR="003762CC" w:rsidRPr="00782EC0">
        <w:t xml:space="preserve">. A pilot of this survey </w:t>
      </w:r>
      <w:r w:rsidR="00605263" w:rsidRPr="00782EC0">
        <w:t xml:space="preserve">was </w:t>
      </w:r>
      <w:r w:rsidR="003B18F7" w:rsidRPr="00782EC0">
        <w:t xml:space="preserve">planned by the CSO for </w:t>
      </w:r>
      <w:r w:rsidR="003762CC" w:rsidRPr="00782EC0">
        <w:t xml:space="preserve">2020. However, this pilot was put on hold because of </w:t>
      </w:r>
      <w:r w:rsidR="006E458E" w:rsidRPr="00782EC0">
        <w:t>COVID</w:t>
      </w:r>
      <w:r w:rsidR="003762CC" w:rsidRPr="00782EC0">
        <w:t xml:space="preserve">-19, and this continues to be the status for </w:t>
      </w:r>
      <w:r w:rsidR="00D74E97" w:rsidRPr="00782EC0">
        <w:t xml:space="preserve">that </w:t>
      </w:r>
      <w:r w:rsidR="003762CC" w:rsidRPr="00782EC0">
        <w:t xml:space="preserve">survey. </w:t>
      </w:r>
      <w:r w:rsidR="006E458E" w:rsidRPr="00782EC0">
        <w:t>COVID</w:t>
      </w:r>
      <w:r w:rsidR="009E2E88">
        <w:noBreakHyphen/>
      </w:r>
      <w:r w:rsidR="003762CC" w:rsidRPr="00782EC0">
        <w:t xml:space="preserve">19 also impacted </w:t>
      </w:r>
      <w:r w:rsidR="00F84167" w:rsidRPr="00782EC0">
        <w:t xml:space="preserve">the collection of the 2021 Census. However, this is scheduled to take place in 2022. Thus, consideration should be </w:t>
      </w:r>
      <w:r w:rsidR="004C2D8E" w:rsidRPr="00782EC0">
        <w:t xml:space="preserve">given </w:t>
      </w:r>
      <w:r w:rsidR="00F84167" w:rsidRPr="00782EC0">
        <w:t>to updating the Census examination conducted within this report at that time point</w:t>
      </w:r>
      <w:r w:rsidR="0094309E" w:rsidRPr="00782EC0">
        <w:t xml:space="preserve">. </w:t>
      </w:r>
      <w:bookmarkStart w:id="256" w:name="_Hlk81239618"/>
      <w:r w:rsidR="00654A89" w:rsidRPr="00782EC0">
        <w:t>This is so that one can identify the impact of policies that might have been implemented by the Government since the last Census was conducted in 2016 to support people with disabilities to gain employment</w:t>
      </w:r>
      <w:r w:rsidR="00293639" w:rsidRPr="00782EC0">
        <w:t xml:space="preserve">. </w:t>
      </w:r>
      <w:bookmarkEnd w:id="256"/>
    </w:p>
    <w:p w14:paraId="64182EED" w14:textId="50FCC3AF" w:rsidR="00D83C2E" w:rsidRPr="00782EC0" w:rsidRDefault="00E60E84" w:rsidP="0061427D">
      <w:r w:rsidRPr="00782EC0">
        <w:t>The analysis highlighted the gaps in labour market outcomes between people without and with disabilities, and also poverty outcomes. A comparative analysis of the earnings and other sources of income of employed people with and without disabilities would contribute to deepening our knowledge about the various outcomes we have observed and their consequences. This would provide a good insight about earnings inequality (if any) between people without and with disabilities that share the same characteristics. This will also improve our understanding and will highlight the role that social protection can play to support the income of working people with disabilities, as they are exposed to much greater risk of poverty than working people without disabilities.</w:t>
      </w:r>
      <w:r w:rsidR="00505C4C" w:rsidRPr="00782EC0">
        <w:t xml:space="preserve"> </w:t>
      </w:r>
    </w:p>
    <w:p w14:paraId="01038C69" w14:textId="2DEE2C24" w:rsidR="00E60E84" w:rsidRPr="00782EC0" w:rsidRDefault="00E60E84" w:rsidP="00E60E84">
      <w:r w:rsidRPr="00782EC0">
        <w:t>It would be also very useful and informative to do qualitative research in order to get a better understanding of the labour market experience of people with disabilities particularly about those trying to gain a foothold in it. Specifically, such research should engage with key stakeholders, including persons with lived experience of disability. Such research was outside of the scope of the current study, the objective of which was to examine existing secondary data sources to provide quantitative evidence on the education and labour market profiles of people with and without disabilities. Nevertheless, the combination of quantitative and qualitative research can provide valuable insights information for policymakers to develop appropriate supports needed by people with disabilities to gain employment. In addition to looking at the labour market experience of people with disabilities from qualitative research, it would be important also to include case studies with employers to better understand their needs to facilitate an increase of their employment of people with disabilities. This type of work was recently undertaken by the OECD in a study on the employment of persons with disabilities in Ireland.</w:t>
      </w:r>
      <w:r w:rsidR="00FF268F" w:rsidRPr="00782EC0">
        <w:rPr>
          <w:rStyle w:val="FootnoteReference"/>
        </w:rPr>
        <w:footnoteReference w:id="47"/>
      </w:r>
      <w:r w:rsidRPr="00782EC0">
        <w:t xml:space="preserve"> </w:t>
      </w:r>
    </w:p>
    <w:p w14:paraId="08661A79" w14:textId="4DB139E1" w:rsidR="00E60E84" w:rsidRPr="00782EC0" w:rsidRDefault="00E60E84" w:rsidP="00E60E84">
      <w:r w:rsidRPr="00782EC0">
        <w:t xml:space="preserve">In Chapter 1 we described the progress that has been achieved within the education system to support people with disabilities over the last decade. Nevertheless, our findings in this report still highlight inequality for accessing third-level qualifications for young people with disabilities compared to their counterparts with no disabilities. The lack of supports for transitions from second-level to further education and training or employment has been identified as a barrier by Scanlon et al. (2020). This is coupled with the lack of career guidance for many students with disabilities prior to leaving school. Work around improving transition supports is ongoing through the CES, but there is room for further qualitative research to explore some barriers more fully. </w:t>
      </w:r>
    </w:p>
    <w:p w14:paraId="0BEC03BE" w14:textId="00CF0D7D" w:rsidR="00E60E84" w:rsidRPr="00782EC0" w:rsidRDefault="00E60E84" w:rsidP="00E60E84">
      <w:r w:rsidRPr="00782EC0">
        <w:t>In this report we highlighted that considerable progress has been made within the education system over the last decade to support people with disabilities. Nevertheless, it is important to provide opportunities to people with disabilities as they move from the education system to the labour market. Otherwise, the full return on such investments made by the education sector will not be achieved, and this, ultimately, will be a cost borne by individuals with disabilities but as well by society overall.</w:t>
      </w:r>
    </w:p>
    <w:bookmarkEnd w:id="255"/>
    <w:p w14:paraId="02ECF656" w14:textId="77777777" w:rsidR="00FA1883" w:rsidRPr="00782EC0" w:rsidRDefault="00FA1883" w:rsidP="0061427D"/>
    <w:p w14:paraId="4D8F05FD" w14:textId="114E4655" w:rsidR="00E60E84" w:rsidRPr="00782EC0" w:rsidRDefault="00E60E84" w:rsidP="0061427D">
      <w:pPr>
        <w:sectPr w:rsidR="00E60E84" w:rsidRPr="00782EC0" w:rsidSect="000D517F">
          <w:headerReference w:type="default" r:id="rId55"/>
          <w:type w:val="oddPage"/>
          <w:pgSz w:w="11906" w:h="16838"/>
          <w:pgMar w:top="1440" w:right="1440" w:bottom="851" w:left="1440" w:header="709" w:footer="709" w:gutter="0"/>
          <w:cols w:space="708"/>
          <w:docGrid w:linePitch="360"/>
        </w:sectPr>
      </w:pPr>
    </w:p>
    <w:p w14:paraId="22142F89" w14:textId="266287B5" w:rsidR="008821E6" w:rsidRPr="00782EC0" w:rsidRDefault="00A66BB3" w:rsidP="00FA1883">
      <w:pPr>
        <w:pStyle w:val="ChapterNumber"/>
      </w:pPr>
      <w:bookmarkStart w:id="257" w:name="_Toc80864600"/>
      <w:r w:rsidRPr="00782EC0">
        <w:t>R</w:t>
      </w:r>
      <w:r w:rsidR="008821E6" w:rsidRPr="00782EC0">
        <w:t>eferences</w:t>
      </w:r>
      <w:bookmarkEnd w:id="257"/>
    </w:p>
    <w:p w14:paraId="61289979" w14:textId="77777777" w:rsidR="00E51872" w:rsidRPr="00782EC0" w:rsidRDefault="00E51872" w:rsidP="00FA1883">
      <w:pPr>
        <w:pStyle w:val="ReferencesText"/>
        <w:ind w:left="1571" w:right="851"/>
      </w:pPr>
      <w:bookmarkStart w:id="258" w:name="_Hlk80697670"/>
      <w:r w:rsidRPr="00782EC0">
        <w:t xml:space="preserve">Australian Bureau of Statistics (2016). </w:t>
      </w:r>
      <w:r w:rsidRPr="00782EC0">
        <w:rPr>
          <w:i/>
          <w:iCs/>
        </w:rPr>
        <w:t>Disability, ageing and careers, Australia: Summary of findings, 2015</w:t>
      </w:r>
      <w:r w:rsidRPr="00782EC0">
        <w:t xml:space="preserve">. </w:t>
      </w:r>
      <w:hyperlink r:id="rId56" w:history="1">
        <w:r w:rsidRPr="00782EC0">
          <w:t>http://www.abs.gov.au/ausstats/abs@.nsf/Lookup/4430.0main</w:t>
        </w:r>
      </w:hyperlink>
      <w:r w:rsidRPr="00782EC0">
        <w:t xml:space="preserve">+ features202015. </w:t>
      </w:r>
    </w:p>
    <w:p w14:paraId="5B43D4CB" w14:textId="13E1C694" w:rsidR="00FB714C" w:rsidRPr="00782EC0" w:rsidRDefault="00FB714C" w:rsidP="00FA1883">
      <w:pPr>
        <w:pStyle w:val="ReferencesText"/>
        <w:ind w:left="1571" w:right="851"/>
      </w:pPr>
      <w:r w:rsidRPr="00782EC0">
        <w:t xml:space="preserve">Bratsberg, B., E. Fevang and K. Røed (2010). </w:t>
      </w:r>
      <w:r w:rsidRPr="00782EC0">
        <w:rPr>
          <w:i/>
          <w:iCs/>
        </w:rPr>
        <w:t>Disability in the Welfare State: An Unemployment Problem in Disguise?</w:t>
      </w:r>
      <w:r w:rsidRPr="00782EC0">
        <w:t xml:space="preserve"> Bonn, Germany: Institute for the Study of Labor (IZA).</w:t>
      </w:r>
    </w:p>
    <w:p w14:paraId="6D94A147" w14:textId="0F0A8F86" w:rsidR="00E51872" w:rsidRPr="00782EC0" w:rsidRDefault="00E51872" w:rsidP="00FA1883">
      <w:pPr>
        <w:pStyle w:val="ReferencesText"/>
        <w:ind w:left="1571" w:right="851"/>
      </w:pPr>
      <w:r w:rsidRPr="00782EC0">
        <w:t>Cai L</w:t>
      </w:r>
      <w:r w:rsidR="00076D18" w:rsidRPr="00782EC0">
        <w:t>.</w:t>
      </w:r>
      <w:r w:rsidRPr="00782EC0">
        <w:t xml:space="preserve"> and G. Kalb (2006). ‘Health status and labour force participation: evidence from Australia’, </w:t>
      </w:r>
      <w:r w:rsidRPr="00782EC0">
        <w:rPr>
          <w:i/>
          <w:iCs/>
        </w:rPr>
        <w:t>Health Economics</w:t>
      </w:r>
      <w:r w:rsidRPr="00782EC0">
        <w:t>. Mar;15(3):241-61.</w:t>
      </w:r>
    </w:p>
    <w:p w14:paraId="79FC1754" w14:textId="44527BFB" w:rsidR="00E51872" w:rsidRPr="00782EC0" w:rsidRDefault="00E51872" w:rsidP="00FA1883">
      <w:pPr>
        <w:pStyle w:val="ReferencesText"/>
        <w:ind w:left="1571" w:right="851"/>
      </w:pPr>
      <w:r w:rsidRPr="00782EC0">
        <w:t xml:space="preserve">CSO (2017). </w:t>
      </w:r>
      <w:r w:rsidRPr="009E2E88">
        <w:rPr>
          <w:i/>
          <w:iCs/>
        </w:rPr>
        <w:t>Census of Population 2016 – Profile 10 Education, Skills and the Irish Language</w:t>
      </w:r>
      <w:r w:rsidRPr="00782EC0">
        <w:t>, Cork.</w:t>
      </w:r>
    </w:p>
    <w:p w14:paraId="126F57B3" w14:textId="4C0CB787" w:rsidR="00FB714C" w:rsidRPr="00782EC0" w:rsidRDefault="00FB714C" w:rsidP="00FA1883">
      <w:pPr>
        <w:pStyle w:val="ReferencesText"/>
        <w:ind w:left="1571" w:right="851"/>
      </w:pPr>
      <w:r w:rsidRPr="00782EC0">
        <w:t xml:space="preserve">Central Statistics Office (2013). </w:t>
      </w:r>
      <w:r w:rsidRPr="00782EC0">
        <w:rPr>
          <w:i/>
          <w:iCs/>
        </w:rPr>
        <w:t>PIAAC 2012: Survey Results for Ireland from the OECD’S Programme for the International Assessment of Adult Competencies</w:t>
      </w:r>
      <w:r w:rsidRPr="00782EC0">
        <w:t>. Dublin: CSO.</w:t>
      </w:r>
    </w:p>
    <w:p w14:paraId="0C149A7A" w14:textId="2B6B1251" w:rsidR="00FB714C" w:rsidRPr="00782EC0" w:rsidRDefault="00FB714C" w:rsidP="00FA1883">
      <w:pPr>
        <w:pStyle w:val="ReferencesText"/>
        <w:ind w:left="1571" w:right="851"/>
      </w:pPr>
      <w:r w:rsidRPr="00782EC0">
        <w:t xml:space="preserve">Delaney, L., P. Wall and F. O'hAodha (2007). ‘Social capital and self-rated health in the Republic of Ireland: evidence from the European Social survey’. </w:t>
      </w:r>
      <w:r w:rsidRPr="00782EC0">
        <w:rPr>
          <w:i/>
          <w:iCs/>
        </w:rPr>
        <w:t>Ir Med J</w:t>
      </w:r>
      <w:r w:rsidRPr="00782EC0">
        <w:t>.</w:t>
      </w:r>
      <w:r w:rsidR="009E2E88">
        <w:t xml:space="preserve"> </w:t>
      </w:r>
      <w:r w:rsidRPr="00782EC0">
        <w:t>Sep; 100(8): suppl 52-6.</w:t>
      </w:r>
    </w:p>
    <w:p w14:paraId="5717D924" w14:textId="5A806E4E" w:rsidR="00E51872" w:rsidRPr="00782EC0" w:rsidRDefault="00E51872" w:rsidP="00FA1883">
      <w:pPr>
        <w:pStyle w:val="ReferencesText"/>
        <w:ind w:left="1571" w:right="851"/>
      </w:pPr>
      <w:r w:rsidRPr="00782EC0">
        <w:t xml:space="preserve">Department of Employment Affairs and Social Protection (2020). </w:t>
      </w:r>
      <w:r w:rsidRPr="00782EC0">
        <w:rPr>
          <w:i/>
          <w:iCs/>
        </w:rPr>
        <w:t>Roadmap for social inclusion 2020-2025</w:t>
      </w:r>
      <w:r w:rsidRPr="00782EC0">
        <w:t>, Dublin: Department of Employment Affairs and Social Protection.</w:t>
      </w:r>
    </w:p>
    <w:p w14:paraId="48F21C02" w14:textId="77777777" w:rsidR="00E51872" w:rsidRPr="00782EC0" w:rsidRDefault="00E51872" w:rsidP="00FA1883">
      <w:pPr>
        <w:pStyle w:val="ReferencesText"/>
        <w:ind w:left="1571" w:right="851"/>
      </w:pPr>
      <w:r w:rsidRPr="00782EC0">
        <w:t xml:space="preserve">Department of Employment Affairs and Social Protection (DEASP) (2019). </w:t>
      </w:r>
      <w:r w:rsidRPr="00782EC0">
        <w:rPr>
          <w:i/>
          <w:iCs/>
        </w:rPr>
        <w:t>Social inclusion monitor 2017</w:t>
      </w:r>
      <w:r w:rsidRPr="00782EC0">
        <w:t>, Dublin: Department of Employment Affairs and Social Protection.</w:t>
      </w:r>
    </w:p>
    <w:p w14:paraId="78B0E8CD" w14:textId="41BBBE4D" w:rsidR="00FB714C" w:rsidRPr="00782EC0" w:rsidRDefault="00FB714C" w:rsidP="00FA1883">
      <w:pPr>
        <w:pStyle w:val="ReferencesText"/>
        <w:ind w:left="1571" w:right="851"/>
      </w:pPr>
      <w:r w:rsidRPr="00782EC0">
        <w:t xml:space="preserve">Esping-Andersen, G. (1990). </w:t>
      </w:r>
      <w:r w:rsidRPr="00782EC0">
        <w:rPr>
          <w:i/>
          <w:iCs/>
        </w:rPr>
        <w:t>The Three Worlds of Welfare Capitalism</w:t>
      </w:r>
      <w:r w:rsidRPr="00782EC0">
        <w:t>. Cambridge: Polity Press.</w:t>
      </w:r>
    </w:p>
    <w:p w14:paraId="562CED64" w14:textId="18C27FE3" w:rsidR="00FB714C" w:rsidRPr="00782EC0" w:rsidRDefault="00FB714C" w:rsidP="00FA1883">
      <w:pPr>
        <w:pStyle w:val="ReferencesText"/>
        <w:ind w:left="1571" w:right="851"/>
      </w:pPr>
      <w:r w:rsidRPr="00782EC0">
        <w:t xml:space="preserve">Eurostat (2015). ‘Employment of disabled people. Statistical analysis of the 2011 Labour Force Survey ad hoc module’. Serie: </w:t>
      </w:r>
      <w:r w:rsidRPr="00782EC0">
        <w:rPr>
          <w:i/>
          <w:iCs/>
        </w:rPr>
        <w:t>Population and Working Conditions</w:t>
      </w:r>
      <w:r w:rsidRPr="00782EC0">
        <w:t>. Statistical Working Papers, Luxemburg, Publications Office of the European Union.</w:t>
      </w:r>
    </w:p>
    <w:p w14:paraId="0B296214" w14:textId="755B99EC" w:rsidR="00E51872" w:rsidRPr="00782EC0" w:rsidRDefault="00E51872" w:rsidP="00FA1883">
      <w:pPr>
        <w:pStyle w:val="ReferencesText"/>
        <w:ind w:left="1571" w:right="851"/>
      </w:pPr>
      <w:r w:rsidRPr="00782EC0">
        <w:t xml:space="preserve">Eurostat (2017). ‘Disability statistics’. </w:t>
      </w:r>
      <w:hyperlink r:id="rId57" w:history="1">
        <w:r w:rsidRPr="00782EC0">
          <w:t>http://ec.europa.eu/</w:t>
        </w:r>
      </w:hyperlink>
      <w:r w:rsidRPr="00782EC0">
        <w:t xml:space="preserve"> eurostat/statistics explained/index.php?title=Disability_statistics.</w:t>
      </w:r>
    </w:p>
    <w:p w14:paraId="4DA45B94" w14:textId="77777777" w:rsidR="00E51872" w:rsidRPr="00782EC0" w:rsidRDefault="00E51872" w:rsidP="00FA1883">
      <w:pPr>
        <w:pStyle w:val="ReferencesText"/>
        <w:ind w:left="1571" w:right="851"/>
      </w:pPr>
      <w:r w:rsidRPr="00782EC0">
        <w:t xml:space="preserve">Government of Ireland (2007). </w:t>
      </w:r>
      <w:r w:rsidRPr="00782EC0">
        <w:rPr>
          <w:i/>
          <w:iCs/>
        </w:rPr>
        <w:t>National Action Plan for Social Inclusion 2007‐2016</w:t>
      </w:r>
      <w:r w:rsidRPr="00782EC0">
        <w:t>, Dublin: Stationery Office.</w:t>
      </w:r>
    </w:p>
    <w:p w14:paraId="355A0D17" w14:textId="77777777" w:rsidR="00E51872" w:rsidRPr="00782EC0" w:rsidRDefault="00E51872" w:rsidP="00FA1883">
      <w:pPr>
        <w:pStyle w:val="ReferencesText"/>
        <w:ind w:left="1571" w:right="851"/>
      </w:pPr>
      <w:r w:rsidRPr="00782EC0">
        <w:t xml:space="preserve">Griffin, S. and M. Shevlin (2008). </w:t>
      </w:r>
      <w:r w:rsidRPr="00782EC0">
        <w:rPr>
          <w:i/>
          <w:iCs/>
        </w:rPr>
        <w:t>Responding to Special Educational Needs</w:t>
      </w:r>
      <w:r w:rsidRPr="00782EC0">
        <w:t>, Dublin: Gill and Macmillan.</w:t>
      </w:r>
    </w:p>
    <w:p w14:paraId="5AB4FA67" w14:textId="75904AC0" w:rsidR="00E51872" w:rsidRPr="00782EC0" w:rsidRDefault="00E51872" w:rsidP="00076D18">
      <w:pPr>
        <w:pStyle w:val="ReferencesText"/>
        <w:ind w:left="1571" w:right="851"/>
        <w:jc w:val="left"/>
        <w:rPr>
          <w:rStyle w:val="Hyperlink"/>
          <w:rFonts w:cstheme="minorHAnsi"/>
          <w:color w:val="auto"/>
        </w:rPr>
      </w:pPr>
      <w:r w:rsidRPr="00782EC0">
        <w:t>Higher Education Authority (2021)</w:t>
      </w:r>
      <w:r w:rsidR="00076D18" w:rsidRPr="00782EC0">
        <w:t>.</w:t>
      </w:r>
      <w:r w:rsidRPr="00782EC0">
        <w:t xml:space="preserve"> </w:t>
      </w:r>
      <w:r w:rsidRPr="00782EC0">
        <w:rPr>
          <w:i/>
          <w:iCs/>
        </w:rPr>
        <w:t>Progress Review of the National Access Plan and Priorities to 2021</w:t>
      </w:r>
      <w:r w:rsidRPr="00782EC0">
        <w:t xml:space="preserve">, Dublin: HEA. </w:t>
      </w:r>
      <w:hyperlink r:id="rId58" w:history="1">
        <w:r w:rsidRPr="00782EC0">
          <w:rPr>
            <w:rStyle w:val="Hyperlink"/>
            <w:rFonts w:cstheme="minorHAnsi"/>
            <w:color w:val="auto"/>
          </w:rPr>
          <w:t>https://hea.ie/assets/uploads/2019/01/HEA-Progress-Review-2021-NAP.pdf</w:t>
        </w:r>
      </w:hyperlink>
      <w:r w:rsidRPr="00782EC0">
        <w:rPr>
          <w:rStyle w:val="Hyperlink"/>
          <w:rFonts w:cstheme="minorHAnsi"/>
          <w:color w:val="auto"/>
        </w:rPr>
        <w:t>.</w:t>
      </w:r>
    </w:p>
    <w:p w14:paraId="56095DB5" w14:textId="2D42C3BB" w:rsidR="00FB714C" w:rsidRPr="00782EC0" w:rsidRDefault="00FB714C" w:rsidP="00FA1883">
      <w:pPr>
        <w:pStyle w:val="ReferencesText"/>
        <w:ind w:left="1571" w:right="851"/>
      </w:pPr>
      <w:r w:rsidRPr="00782EC0">
        <w:t xml:space="preserve">Higher Education Authority (2017). </w:t>
      </w:r>
      <w:r w:rsidRPr="00782EC0">
        <w:rPr>
          <w:i/>
          <w:iCs/>
        </w:rPr>
        <w:t>Review of the Fund for Students with Disabilities</w:t>
      </w:r>
      <w:r w:rsidRPr="00782EC0">
        <w:t xml:space="preserve">. Dublin: HEA.https://hea.ie/assets/uploads/2017/10/HEA-Review-of-the-Fund-for-Students-with-Disabilities.pdf. </w:t>
      </w:r>
    </w:p>
    <w:p w14:paraId="6BF73375" w14:textId="56DC21CB" w:rsidR="00E51872" w:rsidRPr="00782EC0" w:rsidRDefault="00E51872" w:rsidP="00076D18">
      <w:pPr>
        <w:pStyle w:val="ReferencesText"/>
        <w:ind w:left="1571" w:right="851"/>
        <w:jc w:val="left"/>
      </w:pPr>
      <w:r w:rsidRPr="00782EC0">
        <w:t xml:space="preserve">Kenny, N., S. McCoy and M. Mihut (2020). ‘Special education reforms in Ireland: Changing systems, changing schools’, </w:t>
      </w:r>
      <w:r w:rsidRPr="00782EC0">
        <w:rPr>
          <w:i/>
          <w:iCs/>
        </w:rPr>
        <w:t>International Journal of Inclusive Education</w:t>
      </w:r>
      <w:r w:rsidRPr="00782EC0">
        <w:t xml:space="preserve">, 23 September 2020. </w:t>
      </w:r>
      <w:hyperlink r:id="rId59" w:history="1">
        <w:r w:rsidRPr="00782EC0">
          <w:rPr>
            <w:rStyle w:val="Hyperlink"/>
            <w:rFonts w:cstheme="minorHAnsi"/>
            <w:color w:val="auto"/>
          </w:rPr>
          <w:t>https://www.tandfonline.com/doi/full/10.1080/13603116.2020.1821447?src=</w:t>
        </w:r>
      </w:hyperlink>
      <w:r w:rsidRPr="00782EC0">
        <w:rPr>
          <w:rStyle w:val="Hyperlink"/>
          <w:rFonts w:cstheme="minorHAnsi"/>
          <w:color w:val="auto"/>
        </w:rPr>
        <w:t>.</w:t>
      </w:r>
      <w:r w:rsidRPr="00782EC0">
        <w:t xml:space="preserve"> </w:t>
      </w:r>
    </w:p>
    <w:p w14:paraId="057DFAE1" w14:textId="77777777" w:rsidR="00E51872" w:rsidRPr="00782EC0" w:rsidRDefault="00E51872" w:rsidP="00FA1883">
      <w:pPr>
        <w:pStyle w:val="ReferencesText"/>
        <w:ind w:left="1571" w:right="851"/>
      </w:pPr>
      <w:r w:rsidRPr="00782EC0">
        <w:t xml:space="preserve">McCoy, S. and E. Carroll (forthcoming). </w:t>
      </w:r>
      <w:r w:rsidRPr="00782EC0">
        <w:rPr>
          <w:i/>
          <w:iCs/>
        </w:rPr>
        <w:t>Mapping the post-school pathways of young people with special educational needs</w:t>
      </w:r>
      <w:r w:rsidRPr="00782EC0">
        <w:t xml:space="preserve">. National Council for Special Education. </w:t>
      </w:r>
    </w:p>
    <w:p w14:paraId="4D0E4874" w14:textId="77777777" w:rsidR="00E51872" w:rsidRPr="00782EC0" w:rsidRDefault="00E51872" w:rsidP="00FA1883">
      <w:pPr>
        <w:pStyle w:val="ReferencesText"/>
        <w:ind w:left="1571" w:right="851"/>
      </w:pPr>
      <w:r w:rsidRPr="00782EC0">
        <w:t xml:space="preserve">McCoy, S., E. Calvert, E. Smyth and M. Darmody (2010). </w:t>
      </w:r>
      <w:r w:rsidRPr="00782EC0">
        <w:rPr>
          <w:i/>
          <w:iCs/>
        </w:rPr>
        <w:t>Study on the costs of participation in higher education</w:t>
      </w:r>
      <w:r w:rsidRPr="00782EC0">
        <w:t xml:space="preserve">, Dublin: HEA. </w:t>
      </w:r>
      <w:hyperlink r:id="rId60" w:history="1">
        <w:r w:rsidRPr="00782EC0">
          <w:rPr>
            <w:rStyle w:val="Hyperlink"/>
            <w:color w:val="auto"/>
          </w:rPr>
          <w:t>https://www.esri.ie/publications/study-on-the-costs-of-participation-in-higher-education</w:t>
        </w:r>
      </w:hyperlink>
      <w:r w:rsidRPr="00782EC0">
        <w:rPr>
          <w:rFonts w:ascii="Calibri" w:hAnsi="Calibri"/>
        </w:rPr>
        <w:t>.</w:t>
      </w:r>
      <w:r w:rsidRPr="00782EC0">
        <w:t xml:space="preserve"> </w:t>
      </w:r>
    </w:p>
    <w:p w14:paraId="37FE6541" w14:textId="3A2B0C57" w:rsidR="00E51872" w:rsidRPr="00782EC0" w:rsidRDefault="00E51872" w:rsidP="00FA1883">
      <w:pPr>
        <w:pStyle w:val="ReferencesText"/>
        <w:ind w:left="1571" w:right="851"/>
        <w:rPr>
          <w:rStyle w:val="Hyperlink"/>
          <w:color w:val="auto"/>
        </w:rPr>
      </w:pPr>
      <w:r w:rsidRPr="00782EC0">
        <w:t>McCoy, S., J. Banks and M. Shevlin (2016). ‘Insights into the Prevalence of Special Educational Needs’, in Williams, J., N. Nixon, E. Smyth and D. Watson (Ed.), </w:t>
      </w:r>
      <w:r w:rsidRPr="00782EC0">
        <w:rPr>
          <w:rStyle w:val="Emphasis"/>
          <w:rFonts w:cstheme="minorHAnsi"/>
        </w:rPr>
        <w:t>Cherishing All the Children Equally? Ireland 100 Years on from the Easter Rising</w:t>
      </w:r>
      <w:r w:rsidRPr="00782EC0">
        <w:t xml:space="preserve">, </w:t>
      </w:r>
      <w:r w:rsidR="009E2E88">
        <w:t>C</w:t>
      </w:r>
      <w:r w:rsidRPr="00782EC0">
        <w:t>hapter 8, pp. 153-174. Microsoft Word – 160922 Children FINAL.docx (esri.ie).</w:t>
      </w:r>
    </w:p>
    <w:p w14:paraId="247BE03D" w14:textId="01676943" w:rsidR="00FF268F" w:rsidRPr="00782EC0" w:rsidRDefault="00FF268F" w:rsidP="00FA1883">
      <w:pPr>
        <w:pStyle w:val="ReferencesText"/>
        <w:ind w:left="1571" w:right="851"/>
      </w:pPr>
      <w:r w:rsidRPr="00782EC0">
        <w:t xml:space="preserve">McGinnity, F., H. Russell, D. Watson, G. Kingston and E. Kelly (2014). </w:t>
      </w:r>
      <w:r w:rsidRPr="00782EC0">
        <w:rPr>
          <w:i/>
          <w:iCs/>
        </w:rPr>
        <w:t>Winners and Losers? The Equality Impact of the Great Recession in Ireland.</w:t>
      </w:r>
      <w:r w:rsidRPr="00782EC0">
        <w:t xml:space="preserve"> Dublin, The Equality Authority and the ESRI.</w:t>
      </w:r>
    </w:p>
    <w:p w14:paraId="357F43A8" w14:textId="5A8E69C0" w:rsidR="00E51872" w:rsidRPr="00782EC0" w:rsidRDefault="00E51872" w:rsidP="00FA1883">
      <w:pPr>
        <w:pStyle w:val="ReferencesText"/>
        <w:ind w:left="1571" w:right="851"/>
      </w:pPr>
      <w:r w:rsidRPr="00782EC0">
        <w:t xml:space="preserve">OECD (2009). </w:t>
      </w:r>
      <w:r w:rsidRPr="00782EC0">
        <w:rPr>
          <w:i/>
          <w:iCs/>
        </w:rPr>
        <w:t>OECD Employment Outlook 2009. Tackling the Jobs Crisis</w:t>
      </w:r>
      <w:r w:rsidRPr="00782EC0">
        <w:t>. OECD Publishing, Paris.</w:t>
      </w:r>
    </w:p>
    <w:p w14:paraId="062138FD" w14:textId="61051909" w:rsidR="00653A41" w:rsidRPr="00782EC0" w:rsidRDefault="00653A41" w:rsidP="00FA1883">
      <w:pPr>
        <w:pStyle w:val="ReferencesText"/>
        <w:ind w:left="1571" w:right="851"/>
      </w:pPr>
      <w:r w:rsidRPr="00782EC0">
        <w:t xml:space="preserve">OECD (2015). </w:t>
      </w:r>
      <w:r w:rsidRPr="00782EC0">
        <w:rPr>
          <w:i/>
          <w:iCs/>
        </w:rPr>
        <w:t>Education at a Glance Interim Report: Update of Employment and Educational Attainment Indicators</w:t>
      </w:r>
      <w:r w:rsidRPr="00782EC0">
        <w:t>: OECD Indicators, OECD Publishing, Paris.</w:t>
      </w:r>
    </w:p>
    <w:p w14:paraId="6E536416" w14:textId="288EB778" w:rsidR="00E51872" w:rsidRPr="00782EC0" w:rsidRDefault="00E51872" w:rsidP="00FA1883">
      <w:pPr>
        <w:pStyle w:val="ReferencesText"/>
        <w:ind w:left="1571" w:right="851"/>
      </w:pPr>
      <w:r w:rsidRPr="00782EC0">
        <w:t xml:space="preserve">OECD (2019). </w:t>
      </w:r>
      <w:r w:rsidRPr="00782EC0">
        <w:rPr>
          <w:i/>
          <w:iCs/>
        </w:rPr>
        <w:t>Part-time and Partly Equal: Gender and Work in the Netherlands</w:t>
      </w:r>
      <w:r w:rsidRPr="00782EC0">
        <w:t>, OECD Publishing, Paris.</w:t>
      </w:r>
    </w:p>
    <w:p w14:paraId="10339AF4" w14:textId="787D24AE" w:rsidR="00E51872" w:rsidRPr="00782EC0" w:rsidRDefault="00E51872" w:rsidP="00FA1883">
      <w:pPr>
        <w:pStyle w:val="ReferencesText"/>
        <w:ind w:left="1571" w:right="851"/>
        <w:rPr>
          <w:rFonts w:ascii="Calibri" w:hAnsi="Calibri" w:cs="Calibri"/>
          <w:lang w:eastAsia="en-US"/>
        </w:rPr>
      </w:pPr>
      <w:r w:rsidRPr="00782EC0">
        <w:rPr>
          <w:rFonts w:ascii="Calibri" w:hAnsi="Calibri" w:cs="Calibri"/>
          <w:lang w:eastAsia="en-US"/>
        </w:rPr>
        <w:t xml:space="preserve">OECD (2021). </w:t>
      </w:r>
      <w:r w:rsidRPr="00782EC0">
        <w:rPr>
          <w:rFonts w:ascii="Calibri" w:hAnsi="Calibri" w:cs="Calibri"/>
          <w:i/>
          <w:iCs/>
          <w:lang w:eastAsia="en-US"/>
        </w:rPr>
        <w:t>Disability, Work and Inclusion in Ireland: Engaging and supporting employers</w:t>
      </w:r>
      <w:r w:rsidRPr="00782EC0">
        <w:rPr>
          <w:rFonts w:ascii="Calibri" w:hAnsi="Calibri" w:cs="Calibri"/>
          <w:lang w:eastAsia="en-US"/>
        </w:rPr>
        <w:t>, OECD Publishing</w:t>
      </w:r>
      <w:r w:rsidR="009E2E88">
        <w:rPr>
          <w:rFonts w:ascii="Calibri" w:hAnsi="Calibri" w:cs="Calibri"/>
          <w:lang w:eastAsia="en-US"/>
        </w:rPr>
        <w:t>, Paris</w:t>
      </w:r>
      <w:r w:rsidRPr="00782EC0">
        <w:rPr>
          <w:rFonts w:ascii="Calibri" w:hAnsi="Calibri" w:cs="Calibri"/>
          <w:lang w:eastAsia="en-US"/>
        </w:rPr>
        <w:t>.</w:t>
      </w:r>
    </w:p>
    <w:p w14:paraId="26CC38F7" w14:textId="77777777" w:rsidR="00E51872" w:rsidRPr="00782EC0" w:rsidRDefault="00E51872" w:rsidP="00FA1883">
      <w:pPr>
        <w:pStyle w:val="ReferencesText"/>
        <w:ind w:left="1571" w:right="851"/>
      </w:pPr>
      <w:r w:rsidRPr="00782EC0">
        <w:t xml:space="preserve">OECD/EU (2018). </w:t>
      </w:r>
      <w:r w:rsidRPr="00782EC0">
        <w:rPr>
          <w:i/>
          <w:iCs/>
        </w:rPr>
        <w:t>Health at a Glance: Europe 2018: State of Health in the EU Cycle</w:t>
      </w:r>
      <w:r w:rsidRPr="00782EC0">
        <w:t>, OECD Publishing, Paris.</w:t>
      </w:r>
    </w:p>
    <w:p w14:paraId="03B229A9" w14:textId="4F3B9D5D" w:rsidR="00E51872" w:rsidRPr="00782EC0" w:rsidRDefault="00E51872" w:rsidP="00FA1883">
      <w:pPr>
        <w:pStyle w:val="ReferencesText"/>
        <w:ind w:left="1571" w:right="851"/>
      </w:pPr>
      <w:r w:rsidRPr="00782EC0">
        <w:t>Redmond, P., B. Ma</w:t>
      </w:r>
      <w:r w:rsidR="00710047" w:rsidRPr="00782EC0">
        <w:rPr>
          <w:rFonts w:cs="Calibri"/>
        </w:rPr>
        <w:t>î</w:t>
      </w:r>
      <w:r w:rsidRPr="00782EC0">
        <w:t xml:space="preserve">tre, S. McGuinness and M. Konstantina (2021). </w:t>
      </w:r>
      <w:r w:rsidRPr="00782EC0">
        <w:rPr>
          <w:i/>
          <w:iCs/>
        </w:rPr>
        <w:t>A Comparative Assessment of Minimum Wage Employment in Europe</w:t>
      </w:r>
      <w:r w:rsidRPr="00782EC0">
        <w:t>. Research Series 123. ESRI. Dublin.</w:t>
      </w:r>
    </w:p>
    <w:p w14:paraId="562A0A45" w14:textId="01B219A6" w:rsidR="00653A41" w:rsidRPr="00782EC0" w:rsidRDefault="00653A41" w:rsidP="00FA1883">
      <w:pPr>
        <w:pStyle w:val="ReferencesText"/>
        <w:ind w:left="1571" w:right="851"/>
      </w:pPr>
      <w:r w:rsidRPr="00782EC0">
        <w:t>Rege, M., K. Telle and M. Votruba (2005). ‘The Effect of Plant Downsizing on Disability Pension Utilization’. Discussion Papers No. 435, Statistics Norway, Research Department.</w:t>
      </w:r>
    </w:p>
    <w:p w14:paraId="7A8D5C9C" w14:textId="214AA32D" w:rsidR="00A90468" w:rsidRPr="00782EC0" w:rsidRDefault="00A90468" w:rsidP="00A90468">
      <w:pPr>
        <w:pStyle w:val="ReferencesText"/>
        <w:ind w:left="1571" w:right="851"/>
      </w:pPr>
      <w:r>
        <w:t xml:space="preserve">Roantree, </w:t>
      </w:r>
      <w:r w:rsidRPr="00782EC0">
        <w:t>B</w:t>
      </w:r>
      <w:r>
        <w:t>.</w:t>
      </w:r>
      <w:r w:rsidRPr="00782EC0">
        <w:t>, B. Ma</w:t>
      </w:r>
      <w:r w:rsidRPr="00782EC0">
        <w:rPr>
          <w:rFonts w:cstheme="minorHAnsi"/>
        </w:rPr>
        <w:t>î</w:t>
      </w:r>
      <w:r w:rsidRPr="00782EC0">
        <w:t xml:space="preserve">tre, I. Privalko and A. McTague (2021). </w:t>
      </w:r>
      <w:r w:rsidRPr="00782EC0">
        <w:rPr>
          <w:i/>
          <w:iCs/>
        </w:rPr>
        <w:t>Poverty, Income Inequality and Living Standards in Ireland</w:t>
      </w:r>
      <w:r w:rsidRPr="00782EC0">
        <w:t>, Research Series, Economic and Social Research Institute (ESRI).</w:t>
      </w:r>
    </w:p>
    <w:p w14:paraId="7DB340FD" w14:textId="369309F6" w:rsidR="00FF268F" w:rsidRPr="00782EC0" w:rsidRDefault="00FF268F" w:rsidP="00FA1883">
      <w:pPr>
        <w:pStyle w:val="ReferencesText"/>
        <w:ind w:left="1571" w:right="851"/>
      </w:pPr>
      <w:r w:rsidRPr="00782EC0">
        <w:t xml:space="preserve">Scanlon, G., Y. Barnes-Holmes, M. Shevlin and C. McGuckin (2020). </w:t>
      </w:r>
      <w:r w:rsidRPr="00782EC0">
        <w:rPr>
          <w:i/>
          <w:iCs/>
        </w:rPr>
        <w:t>Transition for pupils with special educational needs</w:t>
      </w:r>
      <w:r w:rsidRPr="00782EC0">
        <w:t>. 1st ed. Oxford: Peter Lang Ltd.</w:t>
      </w:r>
    </w:p>
    <w:p w14:paraId="64F4E846" w14:textId="6F4D25E2" w:rsidR="00E51872" w:rsidRPr="00782EC0" w:rsidRDefault="00E51872" w:rsidP="00FA1883">
      <w:pPr>
        <w:pStyle w:val="ReferencesText"/>
        <w:ind w:left="1571" w:right="851"/>
      </w:pPr>
      <w:r w:rsidRPr="00782EC0">
        <w:t xml:space="preserve">SOLAS (2020). </w:t>
      </w:r>
      <w:r w:rsidRPr="00782EC0">
        <w:rPr>
          <w:i/>
          <w:iCs/>
        </w:rPr>
        <w:t>FET in numbers 2019. Learners with disabilities</w:t>
      </w:r>
      <w:r w:rsidRPr="00782EC0">
        <w:t xml:space="preserve">. </w:t>
      </w:r>
      <w:hyperlink r:id="rId61" w:history="1">
        <w:r w:rsidRPr="00782EC0">
          <w:rPr>
            <w:rStyle w:val="Hyperlink"/>
            <w:color w:val="auto"/>
          </w:rPr>
          <w:t>www.solas.ie/f/70398/x/a4dcab3b27/disabilities-fet-report-2019.pdf</w:t>
        </w:r>
      </w:hyperlink>
      <w:r w:rsidRPr="00782EC0">
        <w:rPr>
          <w:rStyle w:val="Hyperlink"/>
          <w:color w:val="auto"/>
        </w:rPr>
        <w:t>.</w:t>
      </w:r>
    </w:p>
    <w:p w14:paraId="5B288915" w14:textId="6EA7EB10" w:rsidR="00FB714C" w:rsidRPr="00782EC0" w:rsidRDefault="00FB714C" w:rsidP="00FA1883">
      <w:pPr>
        <w:pStyle w:val="ReferencesText"/>
        <w:ind w:left="1571" w:right="851"/>
      </w:pPr>
      <w:r w:rsidRPr="00782EC0">
        <w:t xml:space="preserve">Stevens, P. and M. O’Moore (2009). </w:t>
      </w:r>
      <w:r w:rsidRPr="00782EC0">
        <w:rPr>
          <w:i/>
          <w:iCs/>
        </w:rPr>
        <w:t>Inclusion or Illusion? Educational Provision for Primary School Children with Mild General Learning Disabilities</w:t>
      </w:r>
      <w:r w:rsidRPr="00782EC0">
        <w:t>. Dublin: Blackhall Publishing.</w:t>
      </w:r>
    </w:p>
    <w:p w14:paraId="227FA1E5" w14:textId="5F975805" w:rsidR="00E51872" w:rsidRPr="00782EC0" w:rsidRDefault="00E51872" w:rsidP="00FA1883">
      <w:pPr>
        <w:pStyle w:val="ReferencesText"/>
        <w:ind w:left="1571" w:right="851"/>
      </w:pPr>
      <w:r w:rsidRPr="00782EC0">
        <w:t>Watson, D., B. Ma</w:t>
      </w:r>
      <w:r w:rsidR="00710047" w:rsidRPr="00782EC0">
        <w:rPr>
          <w:rFonts w:cs="Calibri"/>
        </w:rPr>
        <w:t>î</w:t>
      </w:r>
      <w:r w:rsidRPr="00782EC0">
        <w:t xml:space="preserve">tre and C.T. Whelan (2012). </w:t>
      </w:r>
      <w:r w:rsidRPr="00782EC0">
        <w:rPr>
          <w:i/>
          <w:iCs/>
        </w:rPr>
        <w:t>Work and Poverty in Ireland: An Analysis of the CSO Survey on Income and Living Conditions 2004-2010</w:t>
      </w:r>
      <w:r w:rsidRPr="00782EC0">
        <w:t>. Social Inclusion Report No.3. ESRI and Department of Social Protection, Dublin.</w:t>
      </w:r>
    </w:p>
    <w:p w14:paraId="4C18ABCE" w14:textId="2A913E53" w:rsidR="00FF268F" w:rsidRPr="00782EC0" w:rsidRDefault="00FF268F" w:rsidP="00FA1883">
      <w:pPr>
        <w:pStyle w:val="ReferencesText"/>
        <w:ind w:left="1571" w:right="851"/>
      </w:pPr>
      <w:r w:rsidRPr="00782EC0">
        <w:t>Watson, D., B. Ma</w:t>
      </w:r>
      <w:r w:rsidR="00782EC0" w:rsidRPr="00782EC0">
        <w:rPr>
          <w:rFonts w:cstheme="minorHAnsi"/>
        </w:rPr>
        <w:t>î</w:t>
      </w:r>
      <w:r w:rsidRPr="00782EC0">
        <w:t xml:space="preserve">tre and H. Russell (2015). </w:t>
      </w:r>
      <w:r w:rsidRPr="00782EC0">
        <w:rPr>
          <w:i/>
          <w:iCs/>
        </w:rPr>
        <w:t>Workplace Risks and Worker Outcomes in Ireland from a Comparative Perspective: An Analysis of the European Working Conditions Survey, 2005 and 2010.</w:t>
      </w:r>
      <w:r w:rsidRPr="00782EC0">
        <w:t xml:space="preserve"> Economic and Social Research Institute Research Series 46.</w:t>
      </w:r>
    </w:p>
    <w:bookmarkEnd w:id="258"/>
    <w:p w14:paraId="58CC73AE" w14:textId="77777777" w:rsidR="00FA1883" w:rsidRPr="00782EC0" w:rsidRDefault="00FA1883" w:rsidP="00FA1883">
      <w:pPr>
        <w:pStyle w:val="Bullets"/>
        <w:numPr>
          <w:ilvl w:val="0"/>
          <w:numId w:val="0"/>
        </w:numPr>
        <w:ind w:left="1418" w:hanging="567"/>
      </w:pPr>
    </w:p>
    <w:p w14:paraId="2E967DCC" w14:textId="5E64B6FA" w:rsidR="00FA1883" w:rsidRPr="00782EC0" w:rsidRDefault="00FA1883" w:rsidP="00FA1883">
      <w:pPr>
        <w:pStyle w:val="Bullets"/>
        <w:numPr>
          <w:ilvl w:val="0"/>
          <w:numId w:val="0"/>
        </w:numPr>
        <w:ind w:left="1418" w:hanging="567"/>
        <w:sectPr w:rsidR="00FA1883" w:rsidRPr="00782EC0" w:rsidSect="000D517F">
          <w:headerReference w:type="default" r:id="rId62"/>
          <w:type w:val="oddPage"/>
          <w:pgSz w:w="11906" w:h="16838"/>
          <w:pgMar w:top="1440" w:right="1440" w:bottom="851" w:left="1440" w:header="709" w:footer="709" w:gutter="0"/>
          <w:cols w:space="708"/>
          <w:docGrid w:linePitch="360"/>
        </w:sectPr>
      </w:pPr>
    </w:p>
    <w:p w14:paraId="42C75A7A" w14:textId="4A4ADFB0" w:rsidR="00466FB5" w:rsidRPr="00782EC0" w:rsidRDefault="00466FB5" w:rsidP="00FA1883">
      <w:pPr>
        <w:pStyle w:val="ChapterNumber"/>
      </w:pPr>
      <w:bookmarkStart w:id="259" w:name="_Toc80864601"/>
      <w:bookmarkStart w:id="260" w:name="_Toc478723459"/>
      <w:r w:rsidRPr="00782EC0">
        <w:t>A</w:t>
      </w:r>
      <w:r w:rsidR="00A66BB3" w:rsidRPr="00782EC0">
        <w:t>ppen</w:t>
      </w:r>
      <w:r w:rsidR="005E71A7" w:rsidRPr="00782EC0">
        <w:t>d</w:t>
      </w:r>
      <w:r w:rsidR="00A66BB3" w:rsidRPr="00782EC0">
        <w:t>ix</w:t>
      </w:r>
      <w:bookmarkEnd w:id="259"/>
      <w:r w:rsidRPr="00782EC0">
        <w:t xml:space="preserve"> </w:t>
      </w:r>
      <w:bookmarkEnd w:id="260"/>
    </w:p>
    <w:p w14:paraId="34573269" w14:textId="57914343" w:rsidR="00466FB5" w:rsidRPr="00782EC0" w:rsidRDefault="006534C7" w:rsidP="006534C7">
      <w:pPr>
        <w:pStyle w:val="Tabletitle"/>
      </w:pPr>
      <w:bookmarkStart w:id="261" w:name="_Toc82080451"/>
      <w:r w:rsidRPr="00782EC0">
        <w:t xml:space="preserve">Table A.1 </w:t>
      </w:r>
      <w:r w:rsidRPr="00782EC0">
        <w:tab/>
        <w:t>Demographic profile of people with and without disabilities</w:t>
      </w:r>
      <w:r w:rsidR="00466FB5" w:rsidRPr="00782EC0">
        <w:t>: 2011 (%)</w:t>
      </w:r>
      <w:bookmarkEnd w:id="261"/>
    </w:p>
    <w:tbl>
      <w:tblPr>
        <w:tblStyle w:val="ESRItable1"/>
        <w:tblW w:w="5000" w:type="pct"/>
        <w:tblLook w:val="04A0" w:firstRow="1" w:lastRow="0" w:firstColumn="1" w:lastColumn="0" w:noHBand="0" w:noVBand="1"/>
        <w:tblCaption w:val="APPENDIX TABLE A.1  DEMOGRAPHIC PROFILE OF PEOPLE WITH AND WITHOUT DISABILITIES: 2011"/>
        <w:tblDescription w:val="This table lists the demographic profile of the working age population with and without disabilities in Ireland in 2011. There are 7 categories: gender, age, health status, ethnicity, nationality, marital status, geographic location. The results are in percentages. The table shows that there are no differences in the composition between people with and without disabilities for gender and geographic location. There is a slight greater proportion of people with disabilities that are Irish, white. More of them are divorced or separated.  People with disabilities are older than those without disabilities.&#10;"/>
      </w:tblPr>
      <w:tblGrid>
        <w:gridCol w:w="3686"/>
        <w:gridCol w:w="3058"/>
        <w:gridCol w:w="2262"/>
      </w:tblGrid>
      <w:tr w:rsidR="00466FB5" w:rsidRPr="00782EC0" w14:paraId="11CAF9E5" w14:textId="77777777" w:rsidTr="008351E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1035A5D6" w14:textId="77777777" w:rsidR="00466FB5" w:rsidRPr="00782EC0" w:rsidRDefault="00466FB5" w:rsidP="008351ED">
            <w:pPr>
              <w:pStyle w:val="TableText"/>
              <w:jc w:val="center"/>
            </w:pPr>
            <w:bookmarkStart w:id="262" w:name="_Hlk72831427"/>
          </w:p>
        </w:tc>
        <w:tc>
          <w:tcPr>
            <w:tcW w:w="2954" w:type="pct"/>
            <w:gridSpan w:val="2"/>
            <w:noWrap/>
            <w:hideMark/>
          </w:tcPr>
          <w:p w14:paraId="7527C55A" w14:textId="34EFD4D8" w:rsidR="00466FB5" w:rsidRPr="00782EC0" w:rsidRDefault="00466FB5" w:rsidP="008351ED">
            <w:pPr>
              <w:pStyle w:val="TableText"/>
              <w:jc w:val="center"/>
              <w:cnfStyle w:val="100000000000" w:firstRow="1" w:lastRow="0" w:firstColumn="0" w:lastColumn="0" w:oddVBand="0" w:evenVBand="0" w:oddHBand="0" w:evenHBand="0" w:firstRowFirstColumn="0" w:firstRowLastColumn="0" w:lastRowFirstColumn="0" w:lastRowLastColumn="0"/>
            </w:pPr>
            <w:r w:rsidRPr="00782EC0">
              <w:t>2011</w:t>
            </w:r>
          </w:p>
        </w:tc>
      </w:tr>
      <w:tr w:rsidR="00466FB5" w:rsidRPr="00782EC0" w14:paraId="2FB191F3" w14:textId="77777777" w:rsidTr="008351E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shd w:val="clear" w:color="auto" w:fill="1F345E"/>
            <w:noWrap/>
            <w:hideMark/>
          </w:tcPr>
          <w:p w14:paraId="32E184C2" w14:textId="77777777" w:rsidR="00466FB5" w:rsidRPr="00782EC0" w:rsidRDefault="00466FB5" w:rsidP="008351ED">
            <w:pPr>
              <w:pStyle w:val="TableText"/>
              <w:jc w:val="center"/>
            </w:pPr>
          </w:p>
        </w:tc>
        <w:tc>
          <w:tcPr>
            <w:tcW w:w="1698" w:type="pct"/>
            <w:shd w:val="clear" w:color="auto" w:fill="1F345E"/>
            <w:noWrap/>
            <w:hideMark/>
          </w:tcPr>
          <w:p w14:paraId="10AED3A8" w14:textId="77777777" w:rsidR="00466FB5" w:rsidRPr="00782EC0" w:rsidRDefault="00466FB5" w:rsidP="008351ED">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782EC0">
              <w:rPr>
                <w:b/>
                <w:bCs/>
              </w:rPr>
              <w:t>No Disability</w:t>
            </w:r>
          </w:p>
        </w:tc>
        <w:tc>
          <w:tcPr>
            <w:tcW w:w="1256" w:type="pct"/>
            <w:shd w:val="clear" w:color="auto" w:fill="1F345E"/>
            <w:noWrap/>
            <w:hideMark/>
          </w:tcPr>
          <w:p w14:paraId="1DFA8AF5" w14:textId="77777777" w:rsidR="00466FB5" w:rsidRPr="00782EC0" w:rsidRDefault="00466FB5" w:rsidP="008351ED">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782EC0">
              <w:rPr>
                <w:b/>
                <w:bCs/>
              </w:rPr>
              <w:t>Disability</w:t>
            </w:r>
          </w:p>
        </w:tc>
      </w:tr>
      <w:tr w:rsidR="00466FB5" w:rsidRPr="00782EC0" w14:paraId="388AE60E" w14:textId="77777777" w:rsidTr="008351E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4A38F2EA" w14:textId="77777777" w:rsidR="00466FB5" w:rsidRPr="00782EC0" w:rsidRDefault="00466FB5" w:rsidP="00FA1883">
            <w:pPr>
              <w:pStyle w:val="TableText"/>
            </w:pPr>
            <w:r w:rsidRPr="00782EC0">
              <w:t>Gender:</w:t>
            </w:r>
          </w:p>
        </w:tc>
        <w:tc>
          <w:tcPr>
            <w:tcW w:w="1698" w:type="pct"/>
            <w:noWrap/>
            <w:hideMark/>
          </w:tcPr>
          <w:p w14:paraId="05CBDA78" w14:textId="77777777" w:rsidR="00466FB5" w:rsidRPr="00782EC0" w:rsidRDefault="00466FB5" w:rsidP="008351ED">
            <w:pPr>
              <w:pStyle w:val="TableText"/>
              <w:tabs>
                <w:tab w:val="decimal" w:pos="1134"/>
              </w:tabs>
              <w:cnfStyle w:val="000000010000" w:firstRow="0" w:lastRow="0" w:firstColumn="0" w:lastColumn="0" w:oddVBand="0" w:evenVBand="0" w:oddHBand="0" w:evenHBand="1" w:firstRowFirstColumn="0" w:firstRowLastColumn="0" w:lastRowFirstColumn="0" w:lastRowLastColumn="0"/>
            </w:pPr>
          </w:p>
        </w:tc>
        <w:tc>
          <w:tcPr>
            <w:tcW w:w="1256" w:type="pct"/>
            <w:noWrap/>
            <w:hideMark/>
          </w:tcPr>
          <w:p w14:paraId="7888F0CD" w14:textId="77777777" w:rsidR="00466FB5" w:rsidRPr="00782EC0" w:rsidRDefault="00466FB5" w:rsidP="008351ED">
            <w:pPr>
              <w:pStyle w:val="TableText"/>
              <w:tabs>
                <w:tab w:val="decimal" w:pos="1134"/>
              </w:tabs>
              <w:cnfStyle w:val="000000010000" w:firstRow="0" w:lastRow="0" w:firstColumn="0" w:lastColumn="0" w:oddVBand="0" w:evenVBand="0" w:oddHBand="0" w:evenHBand="1" w:firstRowFirstColumn="0" w:firstRowLastColumn="0" w:lastRowFirstColumn="0" w:lastRowLastColumn="0"/>
            </w:pPr>
          </w:p>
        </w:tc>
      </w:tr>
      <w:tr w:rsidR="00466FB5" w:rsidRPr="00782EC0" w14:paraId="697C6D05" w14:textId="77777777" w:rsidTr="008351E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43A86B0C" w14:textId="77777777" w:rsidR="00466FB5" w:rsidRPr="00782EC0" w:rsidRDefault="00466FB5" w:rsidP="00C32FE7">
            <w:pPr>
              <w:pStyle w:val="TableText"/>
              <w:ind w:firstLine="167"/>
            </w:pPr>
            <w:r w:rsidRPr="00782EC0">
              <w:t>Male</w:t>
            </w:r>
          </w:p>
        </w:tc>
        <w:tc>
          <w:tcPr>
            <w:tcW w:w="1698" w:type="pct"/>
            <w:noWrap/>
            <w:vAlign w:val="bottom"/>
            <w:hideMark/>
          </w:tcPr>
          <w:p w14:paraId="2F1F7B89" w14:textId="2F810C7F" w:rsidR="00466FB5" w:rsidRPr="00782EC0" w:rsidRDefault="00466FB5" w:rsidP="008351ED">
            <w:pPr>
              <w:pStyle w:val="TableText"/>
              <w:tabs>
                <w:tab w:val="decimal" w:pos="113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82EC0">
              <w:t>49.6</w:t>
            </w:r>
          </w:p>
        </w:tc>
        <w:tc>
          <w:tcPr>
            <w:tcW w:w="1256" w:type="pct"/>
            <w:noWrap/>
            <w:vAlign w:val="bottom"/>
            <w:hideMark/>
          </w:tcPr>
          <w:p w14:paraId="65D2F7E1" w14:textId="352DCA95" w:rsidR="00466FB5" w:rsidRPr="00782EC0" w:rsidRDefault="00466FB5" w:rsidP="008351ED">
            <w:pPr>
              <w:pStyle w:val="TableText"/>
              <w:tabs>
                <w:tab w:val="decimal" w:pos="113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82EC0">
              <w:t>50.7</w:t>
            </w:r>
          </w:p>
        </w:tc>
      </w:tr>
      <w:tr w:rsidR="00466FB5" w:rsidRPr="00782EC0" w14:paraId="342AA661" w14:textId="77777777" w:rsidTr="008351E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656F4370" w14:textId="77777777" w:rsidR="00466FB5" w:rsidRPr="00782EC0" w:rsidRDefault="00466FB5" w:rsidP="00C32FE7">
            <w:pPr>
              <w:pStyle w:val="TableText"/>
              <w:ind w:firstLine="167"/>
            </w:pPr>
            <w:r w:rsidRPr="00782EC0">
              <w:t>Female</w:t>
            </w:r>
          </w:p>
        </w:tc>
        <w:tc>
          <w:tcPr>
            <w:tcW w:w="1698" w:type="pct"/>
            <w:noWrap/>
            <w:vAlign w:val="bottom"/>
            <w:hideMark/>
          </w:tcPr>
          <w:p w14:paraId="787B0BBB" w14:textId="73BFFA25" w:rsidR="00466FB5" w:rsidRPr="00782EC0" w:rsidRDefault="00466FB5" w:rsidP="008351ED">
            <w:pPr>
              <w:pStyle w:val="TableText"/>
              <w:tabs>
                <w:tab w:val="decimal" w:pos="1134"/>
              </w:tabs>
              <w:cnfStyle w:val="000000010000" w:firstRow="0" w:lastRow="0" w:firstColumn="0" w:lastColumn="0" w:oddVBand="0" w:evenVBand="0" w:oddHBand="0" w:evenHBand="1" w:firstRowFirstColumn="0" w:firstRowLastColumn="0" w:lastRowFirstColumn="0" w:lastRowLastColumn="0"/>
              <w:rPr>
                <w:rFonts w:cstheme="minorHAnsi"/>
              </w:rPr>
            </w:pPr>
            <w:r w:rsidRPr="00782EC0">
              <w:t>50.4</w:t>
            </w:r>
          </w:p>
        </w:tc>
        <w:tc>
          <w:tcPr>
            <w:tcW w:w="1256" w:type="pct"/>
            <w:noWrap/>
            <w:vAlign w:val="bottom"/>
            <w:hideMark/>
          </w:tcPr>
          <w:p w14:paraId="237E024A" w14:textId="519B39AD" w:rsidR="00466FB5" w:rsidRPr="00782EC0" w:rsidRDefault="00466FB5" w:rsidP="008351ED">
            <w:pPr>
              <w:pStyle w:val="TableText"/>
              <w:tabs>
                <w:tab w:val="decimal" w:pos="1134"/>
              </w:tabs>
              <w:cnfStyle w:val="000000010000" w:firstRow="0" w:lastRow="0" w:firstColumn="0" w:lastColumn="0" w:oddVBand="0" w:evenVBand="0" w:oddHBand="0" w:evenHBand="1" w:firstRowFirstColumn="0" w:firstRowLastColumn="0" w:lastRowFirstColumn="0" w:lastRowLastColumn="0"/>
              <w:rPr>
                <w:rFonts w:cstheme="minorHAnsi"/>
              </w:rPr>
            </w:pPr>
            <w:r w:rsidRPr="00782EC0">
              <w:t>49.4</w:t>
            </w:r>
          </w:p>
        </w:tc>
      </w:tr>
      <w:tr w:rsidR="00466FB5" w:rsidRPr="00782EC0" w14:paraId="6D095354" w14:textId="77777777" w:rsidTr="008351E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633D9461" w14:textId="77777777" w:rsidR="00466FB5" w:rsidRPr="00782EC0" w:rsidRDefault="00466FB5" w:rsidP="00FA1883">
            <w:pPr>
              <w:pStyle w:val="TableText"/>
            </w:pPr>
            <w:r w:rsidRPr="00782EC0">
              <w:t>Age:</w:t>
            </w:r>
          </w:p>
        </w:tc>
        <w:tc>
          <w:tcPr>
            <w:tcW w:w="1698" w:type="pct"/>
            <w:noWrap/>
            <w:hideMark/>
          </w:tcPr>
          <w:p w14:paraId="4C722F78" w14:textId="77777777" w:rsidR="00466FB5" w:rsidRPr="00782EC0" w:rsidRDefault="00466FB5" w:rsidP="008351ED">
            <w:pPr>
              <w:pStyle w:val="TableText"/>
              <w:tabs>
                <w:tab w:val="decimal" w:pos="1134"/>
              </w:tabs>
              <w:cnfStyle w:val="000000100000" w:firstRow="0" w:lastRow="0" w:firstColumn="0" w:lastColumn="0" w:oddVBand="0" w:evenVBand="0" w:oddHBand="1" w:evenHBand="0" w:firstRowFirstColumn="0" w:firstRowLastColumn="0" w:lastRowFirstColumn="0" w:lastRowLastColumn="0"/>
            </w:pPr>
          </w:p>
        </w:tc>
        <w:tc>
          <w:tcPr>
            <w:tcW w:w="1256" w:type="pct"/>
            <w:noWrap/>
            <w:hideMark/>
          </w:tcPr>
          <w:p w14:paraId="5393ED74" w14:textId="77777777" w:rsidR="00466FB5" w:rsidRPr="00782EC0" w:rsidRDefault="00466FB5" w:rsidP="008351ED">
            <w:pPr>
              <w:pStyle w:val="TableText"/>
              <w:tabs>
                <w:tab w:val="decimal" w:pos="1134"/>
              </w:tabs>
              <w:cnfStyle w:val="000000100000" w:firstRow="0" w:lastRow="0" w:firstColumn="0" w:lastColumn="0" w:oddVBand="0" w:evenVBand="0" w:oddHBand="1" w:evenHBand="0" w:firstRowFirstColumn="0" w:firstRowLastColumn="0" w:lastRowFirstColumn="0" w:lastRowLastColumn="0"/>
            </w:pPr>
          </w:p>
        </w:tc>
      </w:tr>
      <w:tr w:rsidR="00466FB5" w:rsidRPr="00782EC0" w14:paraId="79312A7F" w14:textId="77777777" w:rsidTr="008351E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19CEB5B4" w14:textId="77777777" w:rsidR="00466FB5" w:rsidRPr="00782EC0" w:rsidRDefault="00466FB5" w:rsidP="00C32FE7">
            <w:pPr>
              <w:pStyle w:val="TableText"/>
              <w:ind w:firstLine="167"/>
            </w:pPr>
            <w:r w:rsidRPr="00782EC0">
              <w:t>15-19</w:t>
            </w:r>
          </w:p>
        </w:tc>
        <w:tc>
          <w:tcPr>
            <w:tcW w:w="1698" w:type="pct"/>
            <w:noWrap/>
            <w:vAlign w:val="bottom"/>
            <w:hideMark/>
          </w:tcPr>
          <w:p w14:paraId="2A1D7B5B" w14:textId="2DFDF427" w:rsidR="00466FB5" w:rsidRPr="00782EC0" w:rsidRDefault="00466FB5" w:rsidP="008351ED">
            <w:pPr>
              <w:pStyle w:val="TableText"/>
              <w:tabs>
                <w:tab w:val="decimal" w:pos="1134"/>
              </w:tabs>
              <w:cnfStyle w:val="000000010000" w:firstRow="0" w:lastRow="0" w:firstColumn="0" w:lastColumn="0" w:oddVBand="0" w:evenVBand="0" w:oddHBand="0" w:evenHBand="1" w:firstRowFirstColumn="0" w:firstRowLastColumn="0" w:lastRowFirstColumn="0" w:lastRowLastColumn="0"/>
              <w:rPr>
                <w:rFonts w:cstheme="minorHAnsi"/>
              </w:rPr>
            </w:pPr>
            <w:r w:rsidRPr="00782EC0">
              <w:t>9.5</w:t>
            </w:r>
          </w:p>
        </w:tc>
        <w:tc>
          <w:tcPr>
            <w:tcW w:w="1256" w:type="pct"/>
            <w:noWrap/>
            <w:vAlign w:val="bottom"/>
            <w:hideMark/>
          </w:tcPr>
          <w:p w14:paraId="4812180B" w14:textId="5A53F8D9" w:rsidR="00466FB5" w:rsidRPr="00782EC0" w:rsidRDefault="00466FB5" w:rsidP="008351ED">
            <w:pPr>
              <w:pStyle w:val="TableText"/>
              <w:tabs>
                <w:tab w:val="decimal" w:pos="1134"/>
              </w:tabs>
              <w:cnfStyle w:val="000000010000" w:firstRow="0" w:lastRow="0" w:firstColumn="0" w:lastColumn="0" w:oddVBand="0" w:evenVBand="0" w:oddHBand="0" w:evenHBand="1" w:firstRowFirstColumn="0" w:firstRowLastColumn="0" w:lastRowFirstColumn="0" w:lastRowLastColumn="0"/>
              <w:rPr>
                <w:rFonts w:cstheme="minorHAnsi"/>
              </w:rPr>
            </w:pPr>
            <w:r w:rsidRPr="00782EC0">
              <w:t>6.7</w:t>
            </w:r>
          </w:p>
        </w:tc>
      </w:tr>
      <w:tr w:rsidR="00466FB5" w:rsidRPr="00782EC0" w14:paraId="38E71EAD" w14:textId="77777777" w:rsidTr="008351E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6E38356E" w14:textId="77777777" w:rsidR="00466FB5" w:rsidRPr="00782EC0" w:rsidRDefault="00466FB5" w:rsidP="00C32FE7">
            <w:pPr>
              <w:pStyle w:val="TableText"/>
              <w:ind w:firstLine="167"/>
            </w:pPr>
            <w:r w:rsidRPr="00782EC0">
              <w:t>20-24</w:t>
            </w:r>
          </w:p>
        </w:tc>
        <w:tc>
          <w:tcPr>
            <w:tcW w:w="1698" w:type="pct"/>
            <w:noWrap/>
            <w:vAlign w:val="bottom"/>
            <w:hideMark/>
          </w:tcPr>
          <w:p w14:paraId="7D66C15B" w14:textId="2C2DA409" w:rsidR="00466FB5" w:rsidRPr="00782EC0" w:rsidRDefault="00466FB5" w:rsidP="008351ED">
            <w:pPr>
              <w:pStyle w:val="TableText"/>
              <w:tabs>
                <w:tab w:val="decimal" w:pos="113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82EC0">
              <w:t>10.1</w:t>
            </w:r>
          </w:p>
        </w:tc>
        <w:tc>
          <w:tcPr>
            <w:tcW w:w="1256" w:type="pct"/>
            <w:noWrap/>
            <w:vAlign w:val="bottom"/>
            <w:hideMark/>
          </w:tcPr>
          <w:p w14:paraId="6A14BEC3" w14:textId="465C89DF" w:rsidR="00466FB5" w:rsidRPr="00782EC0" w:rsidRDefault="00466FB5" w:rsidP="008351ED">
            <w:pPr>
              <w:pStyle w:val="TableText"/>
              <w:tabs>
                <w:tab w:val="decimal" w:pos="113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82EC0">
              <w:t>6.5</w:t>
            </w:r>
          </w:p>
        </w:tc>
      </w:tr>
      <w:tr w:rsidR="00466FB5" w:rsidRPr="00782EC0" w14:paraId="5EF0C445" w14:textId="77777777" w:rsidTr="008351E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1590928A" w14:textId="77777777" w:rsidR="00466FB5" w:rsidRPr="00782EC0" w:rsidRDefault="00466FB5" w:rsidP="00C32FE7">
            <w:pPr>
              <w:pStyle w:val="TableText"/>
              <w:ind w:firstLine="167"/>
            </w:pPr>
            <w:r w:rsidRPr="00782EC0">
              <w:t>25-34</w:t>
            </w:r>
          </w:p>
        </w:tc>
        <w:tc>
          <w:tcPr>
            <w:tcW w:w="1698" w:type="pct"/>
            <w:noWrap/>
            <w:vAlign w:val="bottom"/>
            <w:hideMark/>
          </w:tcPr>
          <w:p w14:paraId="66527ABE" w14:textId="226A64A4" w:rsidR="00466FB5" w:rsidRPr="00782EC0" w:rsidRDefault="00466FB5" w:rsidP="008351ED">
            <w:pPr>
              <w:pStyle w:val="TableText"/>
              <w:tabs>
                <w:tab w:val="decimal" w:pos="1134"/>
              </w:tabs>
              <w:cnfStyle w:val="000000010000" w:firstRow="0" w:lastRow="0" w:firstColumn="0" w:lastColumn="0" w:oddVBand="0" w:evenVBand="0" w:oddHBand="0" w:evenHBand="1" w:firstRowFirstColumn="0" w:firstRowLastColumn="0" w:lastRowFirstColumn="0" w:lastRowLastColumn="0"/>
              <w:rPr>
                <w:rFonts w:cstheme="minorHAnsi"/>
              </w:rPr>
            </w:pPr>
            <w:r w:rsidRPr="00782EC0">
              <w:t>25.6</w:t>
            </w:r>
          </w:p>
        </w:tc>
        <w:tc>
          <w:tcPr>
            <w:tcW w:w="1256" w:type="pct"/>
            <w:noWrap/>
            <w:vAlign w:val="bottom"/>
            <w:hideMark/>
          </w:tcPr>
          <w:p w14:paraId="053BB739" w14:textId="31968AAF" w:rsidR="00466FB5" w:rsidRPr="00782EC0" w:rsidRDefault="00466FB5" w:rsidP="008351ED">
            <w:pPr>
              <w:pStyle w:val="TableText"/>
              <w:tabs>
                <w:tab w:val="decimal" w:pos="1134"/>
              </w:tabs>
              <w:cnfStyle w:val="000000010000" w:firstRow="0" w:lastRow="0" w:firstColumn="0" w:lastColumn="0" w:oddVBand="0" w:evenVBand="0" w:oddHBand="0" w:evenHBand="1" w:firstRowFirstColumn="0" w:firstRowLastColumn="0" w:lastRowFirstColumn="0" w:lastRowLastColumn="0"/>
              <w:rPr>
                <w:rFonts w:cstheme="minorHAnsi"/>
              </w:rPr>
            </w:pPr>
            <w:r w:rsidRPr="00782EC0">
              <w:t>16.0</w:t>
            </w:r>
          </w:p>
        </w:tc>
      </w:tr>
      <w:tr w:rsidR="00466FB5" w:rsidRPr="00782EC0" w14:paraId="77B9E9AD" w14:textId="77777777" w:rsidTr="008351E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55A67E9B" w14:textId="77777777" w:rsidR="00466FB5" w:rsidRPr="00782EC0" w:rsidRDefault="00466FB5" w:rsidP="00C32FE7">
            <w:pPr>
              <w:pStyle w:val="TableText"/>
              <w:ind w:firstLine="167"/>
            </w:pPr>
            <w:r w:rsidRPr="00782EC0">
              <w:t>35-44</w:t>
            </w:r>
          </w:p>
        </w:tc>
        <w:tc>
          <w:tcPr>
            <w:tcW w:w="1698" w:type="pct"/>
            <w:noWrap/>
            <w:vAlign w:val="bottom"/>
            <w:hideMark/>
          </w:tcPr>
          <w:p w14:paraId="6F53DD97" w14:textId="4D8E3CAE" w:rsidR="00466FB5" w:rsidRPr="00782EC0" w:rsidRDefault="00466FB5" w:rsidP="008351ED">
            <w:pPr>
              <w:pStyle w:val="TableText"/>
              <w:tabs>
                <w:tab w:val="decimal" w:pos="113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82EC0">
              <w:t>23.0</w:t>
            </w:r>
          </w:p>
        </w:tc>
        <w:tc>
          <w:tcPr>
            <w:tcW w:w="1256" w:type="pct"/>
            <w:noWrap/>
            <w:vAlign w:val="bottom"/>
            <w:hideMark/>
          </w:tcPr>
          <w:p w14:paraId="7F68EF86" w14:textId="6B9BEAE8" w:rsidR="00466FB5" w:rsidRPr="00782EC0" w:rsidRDefault="00466FB5" w:rsidP="008351ED">
            <w:pPr>
              <w:pStyle w:val="TableText"/>
              <w:tabs>
                <w:tab w:val="decimal" w:pos="113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82EC0">
              <w:t>19.6</w:t>
            </w:r>
          </w:p>
        </w:tc>
      </w:tr>
      <w:tr w:rsidR="00466FB5" w:rsidRPr="00782EC0" w14:paraId="594D7727" w14:textId="77777777" w:rsidTr="008351E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324697BF" w14:textId="77777777" w:rsidR="00466FB5" w:rsidRPr="00782EC0" w:rsidRDefault="00466FB5" w:rsidP="00C32FE7">
            <w:pPr>
              <w:pStyle w:val="TableText"/>
              <w:ind w:firstLine="167"/>
            </w:pPr>
            <w:r w:rsidRPr="00782EC0">
              <w:t>45-54</w:t>
            </w:r>
          </w:p>
        </w:tc>
        <w:tc>
          <w:tcPr>
            <w:tcW w:w="1698" w:type="pct"/>
            <w:noWrap/>
            <w:vAlign w:val="bottom"/>
            <w:hideMark/>
          </w:tcPr>
          <w:p w14:paraId="593844A4" w14:textId="417F17A4" w:rsidR="00466FB5" w:rsidRPr="00782EC0" w:rsidRDefault="00466FB5" w:rsidP="008351ED">
            <w:pPr>
              <w:pStyle w:val="TableText"/>
              <w:tabs>
                <w:tab w:val="decimal" w:pos="1134"/>
              </w:tabs>
              <w:cnfStyle w:val="000000010000" w:firstRow="0" w:lastRow="0" w:firstColumn="0" w:lastColumn="0" w:oddVBand="0" w:evenVBand="0" w:oddHBand="0" w:evenHBand="1" w:firstRowFirstColumn="0" w:firstRowLastColumn="0" w:lastRowFirstColumn="0" w:lastRowLastColumn="0"/>
              <w:rPr>
                <w:rFonts w:cstheme="minorHAnsi"/>
              </w:rPr>
            </w:pPr>
            <w:r w:rsidRPr="00782EC0">
              <w:t>18.3</w:t>
            </w:r>
          </w:p>
        </w:tc>
        <w:tc>
          <w:tcPr>
            <w:tcW w:w="1256" w:type="pct"/>
            <w:noWrap/>
            <w:vAlign w:val="bottom"/>
            <w:hideMark/>
          </w:tcPr>
          <w:p w14:paraId="5EAE21A4" w14:textId="6CF88173" w:rsidR="00466FB5" w:rsidRPr="00782EC0" w:rsidRDefault="00466FB5" w:rsidP="008351ED">
            <w:pPr>
              <w:pStyle w:val="TableText"/>
              <w:tabs>
                <w:tab w:val="decimal" w:pos="1134"/>
              </w:tabs>
              <w:cnfStyle w:val="000000010000" w:firstRow="0" w:lastRow="0" w:firstColumn="0" w:lastColumn="0" w:oddVBand="0" w:evenVBand="0" w:oddHBand="0" w:evenHBand="1" w:firstRowFirstColumn="0" w:firstRowLastColumn="0" w:lastRowFirstColumn="0" w:lastRowLastColumn="0"/>
              <w:rPr>
                <w:rFonts w:cstheme="minorHAnsi"/>
              </w:rPr>
            </w:pPr>
            <w:r w:rsidRPr="00782EC0">
              <w:t>23.4</w:t>
            </w:r>
          </w:p>
        </w:tc>
      </w:tr>
      <w:tr w:rsidR="00466FB5" w:rsidRPr="00782EC0" w14:paraId="200841C9" w14:textId="77777777" w:rsidTr="008351E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0BE10690" w14:textId="77777777" w:rsidR="00466FB5" w:rsidRPr="00782EC0" w:rsidRDefault="00466FB5" w:rsidP="00C32FE7">
            <w:pPr>
              <w:pStyle w:val="TableText"/>
              <w:ind w:firstLine="167"/>
            </w:pPr>
            <w:r w:rsidRPr="00782EC0">
              <w:t>55-64</w:t>
            </w:r>
          </w:p>
        </w:tc>
        <w:tc>
          <w:tcPr>
            <w:tcW w:w="1698" w:type="pct"/>
            <w:noWrap/>
            <w:vAlign w:val="bottom"/>
            <w:hideMark/>
          </w:tcPr>
          <w:p w14:paraId="52C56B4C" w14:textId="3558DD61" w:rsidR="00466FB5" w:rsidRPr="00782EC0" w:rsidRDefault="00466FB5" w:rsidP="008351ED">
            <w:pPr>
              <w:pStyle w:val="TableText"/>
              <w:tabs>
                <w:tab w:val="decimal" w:pos="113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82EC0">
              <w:t>13.5</w:t>
            </w:r>
          </w:p>
        </w:tc>
        <w:tc>
          <w:tcPr>
            <w:tcW w:w="1256" w:type="pct"/>
            <w:noWrap/>
            <w:vAlign w:val="bottom"/>
            <w:hideMark/>
          </w:tcPr>
          <w:p w14:paraId="7AB22A28" w14:textId="65447134" w:rsidR="00466FB5" w:rsidRPr="00782EC0" w:rsidRDefault="00466FB5" w:rsidP="008351ED">
            <w:pPr>
              <w:pStyle w:val="TableText"/>
              <w:tabs>
                <w:tab w:val="decimal" w:pos="113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82EC0">
              <w:t>27.8</w:t>
            </w:r>
          </w:p>
        </w:tc>
      </w:tr>
      <w:tr w:rsidR="00FF4DA2" w:rsidRPr="00782EC0" w14:paraId="41FB280B" w14:textId="77777777" w:rsidTr="008351E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tcPr>
          <w:p w14:paraId="029833CA" w14:textId="50B1AAD6" w:rsidR="008F5C9C" w:rsidRPr="00782EC0" w:rsidRDefault="008F5C9C" w:rsidP="00FA1883">
            <w:pPr>
              <w:pStyle w:val="TableText"/>
            </w:pPr>
            <w:r w:rsidRPr="00782EC0">
              <w:t>General Health:</w:t>
            </w:r>
          </w:p>
        </w:tc>
        <w:tc>
          <w:tcPr>
            <w:tcW w:w="1698" w:type="pct"/>
            <w:noWrap/>
            <w:vAlign w:val="bottom"/>
          </w:tcPr>
          <w:p w14:paraId="240785EF" w14:textId="77777777" w:rsidR="008F5C9C" w:rsidRPr="00782EC0" w:rsidRDefault="008F5C9C" w:rsidP="008351ED">
            <w:pPr>
              <w:pStyle w:val="TableText"/>
              <w:tabs>
                <w:tab w:val="decimal" w:pos="1134"/>
              </w:tabs>
              <w:cnfStyle w:val="000000010000" w:firstRow="0" w:lastRow="0" w:firstColumn="0" w:lastColumn="0" w:oddVBand="0" w:evenVBand="0" w:oddHBand="0" w:evenHBand="1" w:firstRowFirstColumn="0" w:firstRowLastColumn="0" w:lastRowFirstColumn="0" w:lastRowLastColumn="0"/>
            </w:pPr>
          </w:p>
        </w:tc>
        <w:tc>
          <w:tcPr>
            <w:tcW w:w="1256" w:type="pct"/>
            <w:noWrap/>
            <w:vAlign w:val="bottom"/>
          </w:tcPr>
          <w:p w14:paraId="4FA9D91E" w14:textId="77777777" w:rsidR="008F5C9C" w:rsidRPr="00782EC0" w:rsidRDefault="008F5C9C" w:rsidP="008351ED">
            <w:pPr>
              <w:pStyle w:val="TableText"/>
              <w:tabs>
                <w:tab w:val="decimal" w:pos="1134"/>
              </w:tabs>
              <w:cnfStyle w:val="000000010000" w:firstRow="0" w:lastRow="0" w:firstColumn="0" w:lastColumn="0" w:oddVBand="0" w:evenVBand="0" w:oddHBand="0" w:evenHBand="1" w:firstRowFirstColumn="0" w:firstRowLastColumn="0" w:lastRowFirstColumn="0" w:lastRowLastColumn="0"/>
            </w:pPr>
          </w:p>
        </w:tc>
      </w:tr>
      <w:tr w:rsidR="006269DC" w:rsidRPr="00782EC0" w14:paraId="4D438864" w14:textId="77777777" w:rsidTr="00D84A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tcPr>
          <w:p w14:paraId="66B2CD1A" w14:textId="6224081C" w:rsidR="006269DC" w:rsidRPr="00782EC0" w:rsidRDefault="006269DC" w:rsidP="006269DC">
            <w:pPr>
              <w:pStyle w:val="TableText"/>
              <w:ind w:firstLine="167"/>
            </w:pPr>
            <w:r w:rsidRPr="00782EC0">
              <w:t>Good/Very Good</w:t>
            </w:r>
          </w:p>
        </w:tc>
        <w:tc>
          <w:tcPr>
            <w:tcW w:w="1698" w:type="pct"/>
            <w:noWrap/>
            <w:vAlign w:val="top"/>
          </w:tcPr>
          <w:p w14:paraId="747359C6" w14:textId="68D7497B" w:rsidR="006269DC" w:rsidRPr="00782EC0" w:rsidRDefault="006269DC" w:rsidP="006269DC">
            <w:pPr>
              <w:pStyle w:val="TableText"/>
              <w:tabs>
                <w:tab w:val="decimal" w:pos="1134"/>
              </w:tabs>
              <w:cnfStyle w:val="000000100000" w:firstRow="0" w:lastRow="0" w:firstColumn="0" w:lastColumn="0" w:oddVBand="0" w:evenVBand="0" w:oddHBand="1" w:evenHBand="0" w:firstRowFirstColumn="0" w:firstRowLastColumn="0" w:lastRowFirstColumn="0" w:lastRowLastColumn="0"/>
            </w:pPr>
            <w:r w:rsidRPr="008B7D47">
              <w:t>94.4</w:t>
            </w:r>
          </w:p>
        </w:tc>
        <w:tc>
          <w:tcPr>
            <w:tcW w:w="1256" w:type="pct"/>
            <w:noWrap/>
            <w:vAlign w:val="top"/>
          </w:tcPr>
          <w:p w14:paraId="08480063" w14:textId="262ADE9C" w:rsidR="006269DC" w:rsidRPr="00782EC0" w:rsidRDefault="006269DC" w:rsidP="006269DC">
            <w:pPr>
              <w:pStyle w:val="TableText"/>
              <w:tabs>
                <w:tab w:val="decimal" w:pos="1134"/>
              </w:tabs>
              <w:cnfStyle w:val="000000100000" w:firstRow="0" w:lastRow="0" w:firstColumn="0" w:lastColumn="0" w:oddVBand="0" w:evenVBand="0" w:oddHBand="1" w:evenHBand="0" w:firstRowFirstColumn="0" w:firstRowLastColumn="0" w:lastRowFirstColumn="0" w:lastRowLastColumn="0"/>
            </w:pPr>
            <w:r w:rsidRPr="008B7D47">
              <w:t>55.0</w:t>
            </w:r>
          </w:p>
        </w:tc>
      </w:tr>
      <w:tr w:rsidR="006269DC" w:rsidRPr="00782EC0" w14:paraId="1D89E0F0" w14:textId="77777777" w:rsidTr="00D84A7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tcPr>
          <w:p w14:paraId="44BF5F55" w14:textId="58C8D24E" w:rsidR="006269DC" w:rsidRPr="00782EC0" w:rsidRDefault="006269DC" w:rsidP="006269DC">
            <w:pPr>
              <w:pStyle w:val="TableText"/>
              <w:ind w:firstLine="167"/>
            </w:pPr>
            <w:r w:rsidRPr="00782EC0">
              <w:t>Fair</w:t>
            </w:r>
          </w:p>
        </w:tc>
        <w:tc>
          <w:tcPr>
            <w:tcW w:w="1698" w:type="pct"/>
            <w:noWrap/>
            <w:vAlign w:val="top"/>
          </w:tcPr>
          <w:p w14:paraId="7CB92301" w14:textId="55AAC1DD" w:rsidR="006269DC" w:rsidRPr="00782EC0" w:rsidRDefault="006269DC" w:rsidP="006269DC">
            <w:pPr>
              <w:pStyle w:val="TableText"/>
              <w:tabs>
                <w:tab w:val="decimal" w:pos="1134"/>
              </w:tabs>
              <w:cnfStyle w:val="000000010000" w:firstRow="0" w:lastRow="0" w:firstColumn="0" w:lastColumn="0" w:oddVBand="0" w:evenVBand="0" w:oddHBand="0" w:evenHBand="1" w:firstRowFirstColumn="0" w:firstRowLastColumn="0" w:lastRowFirstColumn="0" w:lastRowLastColumn="0"/>
            </w:pPr>
            <w:r w:rsidRPr="008B7D47">
              <w:t>3.6</w:t>
            </w:r>
          </w:p>
        </w:tc>
        <w:tc>
          <w:tcPr>
            <w:tcW w:w="1256" w:type="pct"/>
            <w:noWrap/>
            <w:vAlign w:val="top"/>
          </w:tcPr>
          <w:p w14:paraId="6580E97A" w14:textId="12DC2829" w:rsidR="006269DC" w:rsidRPr="00782EC0" w:rsidRDefault="006269DC" w:rsidP="006269DC">
            <w:pPr>
              <w:pStyle w:val="TableText"/>
              <w:tabs>
                <w:tab w:val="decimal" w:pos="1134"/>
              </w:tabs>
              <w:cnfStyle w:val="000000010000" w:firstRow="0" w:lastRow="0" w:firstColumn="0" w:lastColumn="0" w:oddVBand="0" w:evenVBand="0" w:oddHBand="0" w:evenHBand="1" w:firstRowFirstColumn="0" w:firstRowLastColumn="0" w:lastRowFirstColumn="0" w:lastRowLastColumn="0"/>
            </w:pPr>
            <w:r w:rsidRPr="008B7D47">
              <w:t>34.0</w:t>
            </w:r>
          </w:p>
        </w:tc>
      </w:tr>
      <w:tr w:rsidR="006269DC" w:rsidRPr="00782EC0" w14:paraId="19FBD345" w14:textId="77777777" w:rsidTr="00D84A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tcPr>
          <w:p w14:paraId="3E9C99D5" w14:textId="47E509BA" w:rsidR="006269DC" w:rsidRPr="00782EC0" w:rsidRDefault="006269DC" w:rsidP="006269DC">
            <w:pPr>
              <w:pStyle w:val="TableText"/>
              <w:ind w:firstLine="167"/>
            </w:pPr>
            <w:r w:rsidRPr="00782EC0">
              <w:t>Bad/Very Bad</w:t>
            </w:r>
          </w:p>
        </w:tc>
        <w:tc>
          <w:tcPr>
            <w:tcW w:w="1698" w:type="pct"/>
            <w:noWrap/>
            <w:vAlign w:val="top"/>
          </w:tcPr>
          <w:p w14:paraId="18C65E0B" w14:textId="22FD5D73" w:rsidR="006269DC" w:rsidRPr="00782EC0" w:rsidRDefault="006269DC" w:rsidP="006269DC">
            <w:pPr>
              <w:pStyle w:val="TableText"/>
              <w:tabs>
                <w:tab w:val="decimal" w:pos="1134"/>
              </w:tabs>
              <w:cnfStyle w:val="000000100000" w:firstRow="0" w:lastRow="0" w:firstColumn="0" w:lastColumn="0" w:oddVBand="0" w:evenVBand="0" w:oddHBand="1" w:evenHBand="0" w:firstRowFirstColumn="0" w:firstRowLastColumn="0" w:lastRowFirstColumn="0" w:lastRowLastColumn="0"/>
            </w:pPr>
            <w:r w:rsidRPr="008B7D47">
              <w:t>0.2</w:t>
            </w:r>
          </w:p>
        </w:tc>
        <w:tc>
          <w:tcPr>
            <w:tcW w:w="1256" w:type="pct"/>
            <w:noWrap/>
            <w:vAlign w:val="top"/>
          </w:tcPr>
          <w:p w14:paraId="0D12816C" w14:textId="6CF6D33A" w:rsidR="006269DC" w:rsidRPr="00782EC0" w:rsidRDefault="006269DC" w:rsidP="006269DC">
            <w:pPr>
              <w:pStyle w:val="TableText"/>
              <w:tabs>
                <w:tab w:val="decimal" w:pos="1134"/>
              </w:tabs>
              <w:cnfStyle w:val="000000100000" w:firstRow="0" w:lastRow="0" w:firstColumn="0" w:lastColumn="0" w:oddVBand="0" w:evenVBand="0" w:oddHBand="1" w:evenHBand="0" w:firstRowFirstColumn="0" w:firstRowLastColumn="0" w:lastRowFirstColumn="0" w:lastRowLastColumn="0"/>
            </w:pPr>
            <w:r w:rsidRPr="008B7D47">
              <w:t>10.0</w:t>
            </w:r>
          </w:p>
        </w:tc>
      </w:tr>
      <w:tr w:rsidR="006269DC" w:rsidRPr="00782EC0" w14:paraId="3579AAEF" w14:textId="77777777" w:rsidTr="00D84A7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tcPr>
          <w:p w14:paraId="39502572" w14:textId="516696B3" w:rsidR="006269DC" w:rsidRPr="00782EC0" w:rsidRDefault="006269DC" w:rsidP="006269DC">
            <w:pPr>
              <w:pStyle w:val="TableText"/>
              <w:ind w:firstLine="167"/>
            </w:pPr>
            <w:r w:rsidRPr="00782EC0">
              <w:t>Not Stated</w:t>
            </w:r>
          </w:p>
        </w:tc>
        <w:tc>
          <w:tcPr>
            <w:tcW w:w="1698" w:type="pct"/>
            <w:noWrap/>
            <w:vAlign w:val="top"/>
          </w:tcPr>
          <w:p w14:paraId="52B94E6B" w14:textId="541238BA" w:rsidR="006269DC" w:rsidRPr="00782EC0" w:rsidRDefault="006269DC" w:rsidP="006269DC">
            <w:pPr>
              <w:pStyle w:val="TableText"/>
              <w:tabs>
                <w:tab w:val="decimal" w:pos="1134"/>
              </w:tabs>
              <w:cnfStyle w:val="000000010000" w:firstRow="0" w:lastRow="0" w:firstColumn="0" w:lastColumn="0" w:oddVBand="0" w:evenVBand="0" w:oddHBand="0" w:evenHBand="1" w:firstRowFirstColumn="0" w:firstRowLastColumn="0" w:lastRowFirstColumn="0" w:lastRowLastColumn="0"/>
            </w:pPr>
            <w:r w:rsidRPr="008B7D47">
              <w:t>1.8</w:t>
            </w:r>
          </w:p>
        </w:tc>
        <w:tc>
          <w:tcPr>
            <w:tcW w:w="1256" w:type="pct"/>
            <w:noWrap/>
            <w:vAlign w:val="top"/>
          </w:tcPr>
          <w:p w14:paraId="2A024E11" w14:textId="5A171DB2" w:rsidR="006269DC" w:rsidRPr="00782EC0" w:rsidRDefault="006269DC" w:rsidP="006269DC">
            <w:pPr>
              <w:pStyle w:val="TableText"/>
              <w:tabs>
                <w:tab w:val="decimal" w:pos="1134"/>
              </w:tabs>
              <w:cnfStyle w:val="000000010000" w:firstRow="0" w:lastRow="0" w:firstColumn="0" w:lastColumn="0" w:oddVBand="0" w:evenVBand="0" w:oddHBand="0" w:evenHBand="1" w:firstRowFirstColumn="0" w:firstRowLastColumn="0" w:lastRowFirstColumn="0" w:lastRowLastColumn="0"/>
            </w:pPr>
            <w:r w:rsidRPr="008B7D47">
              <w:t>1.0</w:t>
            </w:r>
          </w:p>
        </w:tc>
      </w:tr>
      <w:tr w:rsidR="00466FB5" w:rsidRPr="00782EC0" w14:paraId="0EB4E38E" w14:textId="77777777" w:rsidTr="008351E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77D07C3B" w14:textId="77777777" w:rsidR="00466FB5" w:rsidRPr="00782EC0" w:rsidRDefault="00466FB5" w:rsidP="00FA1883">
            <w:pPr>
              <w:pStyle w:val="TableText"/>
            </w:pPr>
            <w:r w:rsidRPr="00782EC0">
              <w:t>Ethnicity:</w:t>
            </w:r>
          </w:p>
        </w:tc>
        <w:tc>
          <w:tcPr>
            <w:tcW w:w="1698" w:type="pct"/>
            <w:noWrap/>
            <w:hideMark/>
          </w:tcPr>
          <w:p w14:paraId="143AD6D3" w14:textId="77777777" w:rsidR="00466FB5" w:rsidRPr="00782EC0" w:rsidRDefault="00466FB5" w:rsidP="008351ED">
            <w:pPr>
              <w:pStyle w:val="TableText"/>
              <w:tabs>
                <w:tab w:val="decimal" w:pos="1134"/>
              </w:tabs>
              <w:cnfStyle w:val="000000100000" w:firstRow="0" w:lastRow="0" w:firstColumn="0" w:lastColumn="0" w:oddVBand="0" w:evenVBand="0" w:oddHBand="1" w:evenHBand="0" w:firstRowFirstColumn="0" w:firstRowLastColumn="0" w:lastRowFirstColumn="0" w:lastRowLastColumn="0"/>
            </w:pPr>
          </w:p>
        </w:tc>
        <w:tc>
          <w:tcPr>
            <w:tcW w:w="1256" w:type="pct"/>
            <w:noWrap/>
            <w:hideMark/>
          </w:tcPr>
          <w:p w14:paraId="30502C01" w14:textId="77777777" w:rsidR="00466FB5" w:rsidRPr="00782EC0" w:rsidRDefault="00466FB5" w:rsidP="008351ED">
            <w:pPr>
              <w:pStyle w:val="TableText"/>
              <w:tabs>
                <w:tab w:val="decimal" w:pos="1134"/>
              </w:tabs>
              <w:cnfStyle w:val="000000100000" w:firstRow="0" w:lastRow="0" w:firstColumn="0" w:lastColumn="0" w:oddVBand="0" w:evenVBand="0" w:oddHBand="1" w:evenHBand="0" w:firstRowFirstColumn="0" w:firstRowLastColumn="0" w:lastRowFirstColumn="0" w:lastRowLastColumn="0"/>
            </w:pPr>
          </w:p>
        </w:tc>
      </w:tr>
      <w:tr w:rsidR="00466FB5" w:rsidRPr="00782EC0" w14:paraId="6F5A58D3" w14:textId="77777777" w:rsidTr="008351E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4C8A731C" w14:textId="77777777" w:rsidR="00466FB5" w:rsidRPr="00782EC0" w:rsidRDefault="00466FB5" w:rsidP="00C32FE7">
            <w:pPr>
              <w:pStyle w:val="TableText"/>
              <w:ind w:firstLine="167"/>
            </w:pPr>
            <w:r w:rsidRPr="00782EC0">
              <w:t>White</w:t>
            </w:r>
          </w:p>
        </w:tc>
        <w:tc>
          <w:tcPr>
            <w:tcW w:w="1698" w:type="pct"/>
            <w:noWrap/>
            <w:vAlign w:val="bottom"/>
            <w:hideMark/>
          </w:tcPr>
          <w:p w14:paraId="766EDFAC" w14:textId="571A3FB9" w:rsidR="00466FB5" w:rsidRPr="00782EC0" w:rsidRDefault="00466FB5" w:rsidP="008351ED">
            <w:pPr>
              <w:pStyle w:val="TableText"/>
              <w:tabs>
                <w:tab w:val="decimal" w:pos="1134"/>
              </w:tabs>
              <w:cnfStyle w:val="000000010000" w:firstRow="0" w:lastRow="0" w:firstColumn="0" w:lastColumn="0" w:oddVBand="0" w:evenVBand="0" w:oddHBand="0" w:evenHBand="1" w:firstRowFirstColumn="0" w:firstRowLastColumn="0" w:lastRowFirstColumn="0" w:lastRowLastColumn="0"/>
              <w:rPr>
                <w:rFonts w:cstheme="minorHAnsi"/>
              </w:rPr>
            </w:pPr>
            <w:r w:rsidRPr="00782EC0">
              <w:t>94.0</w:t>
            </w:r>
          </w:p>
        </w:tc>
        <w:tc>
          <w:tcPr>
            <w:tcW w:w="1256" w:type="pct"/>
            <w:noWrap/>
            <w:vAlign w:val="bottom"/>
            <w:hideMark/>
          </w:tcPr>
          <w:p w14:paraId="1687B5E9" w14:textId="44A8316D" w:rsidR="00466FB5" w:rsidRPr="00782EC0" w:rsidRDefault="00466FB5" w:rsidP="008351ED">
            <w:pPr>
              <w:pStyle w:val="TableText"/>
              <w:tabs>
                <w:tab w:val="decimal" w:pos="1134"/>
              </w:tabs>
              <w:cnfStyle w:val="000000010000" w:firstRow="0" w:lastRow="0" w:firstColumn="0" w:lastColumn="0" w:oddVBand="0" w:evenVBand="0" w:oddHBand="0" w:evenHBand="1" w:firstRowFirstColumn="0" w:firstRowLastColumn="0" w:lastRowFirstColumn="0" w:lastRowLastColumn="0"/>
              <w:rPr>
                <w:rFonts w:cstheme="minorHAnsi"/>
              </w:rPr>
            </w:pPr>
            <w:r w:rsidRPr="00782EC0">
              <w:t>96.5</w:t>
            </w:r>
          </w:p>
        </w:tc>
      </w:tr>
      <w:tr w:rsidR="00466FB5" w:rsidRPr="00782EC0" w14:paraId="708A78A9" w14:textId="77777777" w:rsidTr="008351E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780E84CB" w14:textId="77777777" w:rsidR="00466FB5" w:rsidRPr="00782EC0" w:rsidRDefault="00466FB5" w:rsidP="00C32FE7">
            <w:pPr>
              <w:pStyle w:val="TableText"/>
              <w:ind w:firstLine="167"/>
            </w:pPr>
            <w:r w:rsidRPr="00782EC0">
              <w:t>Other</w:t>
            </w:r>
          </w:p>
        </w:tc>
        <w:tc>
          <w:tcPr>
            <w:tcW w:w="1698" w:type="pct"/>
            <w:noWrap/>
            <w:vAlign w:val="bottom"/>
            <w:hideMark/>
          </w:tcPr>
          <w:p w14:paraId="6009608C" w14:textId="6DF59A75" w:rsidR="00466FB5" w:rsidRPr="00782EC0" w:rsidRDefault="00466FB5" w:rsidP="008351ED">
            <w:pPr>
              <w:pStyle w:val="TableText"/>
              <w:tabs>
                <w:tab w:val="decimal" w:pos="1134"/>
              </w:tabs>
              <w:cnfStyle w:val="000000100000" w:firstRow="0" w:lastRow="0" w:firstColumn="0" w:lastColumn="0" w:oddVBand="0" w:evenVBand="0" w:oddHBand="1" w:evenHBand="0" w:firstRowFirstColumn="0" w:firstRowLastColumn="0" w:lastRowFirstColumn="0" w:lastRowLastColumn="0"/>
              <w:rPr>
                <w:rFonts w:cstheme="minorHAnsi"/>
              </w:rPr>
            </w:pPr>
            <w:r w:rsidRPr="00782EC0">
              <w:t>4.4</w:t>
            </w:r>
          </w:p>
        </w:tc>
        <w:tc>
          <w:tcPr>
            <w:tcW w:w="1256" w:type="pct"/>
            <w:noWrap/>
            <w:vAlign w:val="bottom"/>
            <w:hideMark/>
          </w:tcPr>
          <w:p w14:paraId="62C9BDFD" w14:textId="0C927C85" w:rsidR="00466FB5" w:rsidRPr="00782EC0" w:rsidRDefault="00466FB5" w:rsidP="008351ED">
            <w:pPr>
              <w:pStyle w:val="TableText"/>
              <w:tabs>
                <w:tab w:val="decimal" w:pos="1134"/>
              </w:tabs>
              <w:cnfStyle w:val="000000100000" w:firstRow="0" w:lastRow="0" w:firstColumn="0" w:lastColumn="0" w:oddVBand="0" w:evenVBand="0" w:oddHBand="1" w:evenHBand="0" w:firstRowFirstColumn="0" w:firstRowLastColumn="0" w:lastRowFirstColumn="0" w:lastRowLastColumn="0"/>
              <w:rPr>
                <w:rFonts w:cstheme="minorHAnsi"/>
              </w:rPr>
            </w:pPr>
            <w:r w:rsidRPr="00782EC0">
              <w:t>2.7</w:t>
            </w:r>
          </w:p>
        </w:tc>
      </w:tr>
      <w:tr w:rsidR="00466FB5" w:rsidRPr="00782EC0" w14:paraId="37448502" w14:textId="77777777" w:rsidTr="008351E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0B43DEDD" w14:textId="77777777" w:rsidR="00466FB5" w:rsidRPr="00782EC0" w:rsidRDefault="00466FB5" w:rsidP="00C32FE7">
            <w:pPr>
              <w:pStyle w:val="TableText"/>
              <w:ind w:firstLine="167"/>
            </w:pPr>
            <w:r w:rsidRPr="00782EC0">
              <w:t>Not Stated</w:t>
            </w:r>
          </w:p>
        </w:tc>
        <w:tc>
          <w:tcPr>
            <w:tcW w:w="1698" w:type="pct"/>
            <w:noWrap/>
            <w:vAlign w:val="bottom"/>
            <w:hideMark/>
          </w:tcPr>
          <w:p w14:paraId="45C97450" w14:textId="589A74F8" w:rsidR="00466FB5" w:rsidRPr="00782EC0" w:rsidRDefault="00466FB5" w:rsidP="008351ED">
            <w:pPr>
              <w:pStyle w:val="TableText"/>
              <w:tabs>
                <w:tab w:val="decimal" w:pos="1134"/>
              </w:tabs>
              <w:cnfStyle w:val="000000010000" w:firstRow="0" w:lastRow="0" w:firstColumn="0" w:lastColumn="0" w:oddVBand="0" w:evenVBand="0" w:oddHBand="0" w:evenHBand="1" w:firstRowFirstColumn="0" w:firstRowLastColumn="0" w:lastRowFirstColumn="0" w:lastRowLastColumn="0"/>
              <w:rPr>
                <w:rFonts w:cstheme="minorHAnsi"/>
              </w:rPr>
            </w:pPr>
            <w:r w:rsidRPr="00782EC0">
              <w:t>1.6</w:t>
            </w:r>
          </w:p>
        </w:tc>
        <w:tc>
          <w:tcPr>
            <w:tcW w:w="1256" w:type="pct"/>
            <w:noWrap/>
            <w:vAlign w:val="bottom"/>
            <w:hideMark/>
          </w:tcPr>
          <w:p w14:paraId="5C800B76" w14:textId="0E018A23" w:rsidR="00466FB5" w:rsidRPr="00782EC0" w:rsidRDefault="00466FB5" w:rsidP="008351ED">
            <w:pPr>
              <w:pStyle w:val="TableText"/>
              <w:tabs>
                <w:tab w:val="decimal" w:pos="1134"/>
              </w:tabs>
              <w:cnfStyle w:val="000000010000" w:firstRow="0" w:lastRow="0" w:firstColumn="0" w:lastColumn="0" w:oddVBand="0" w:evenVBand="0" w:oddHBand="0" w:evenHBand="1" w:firstRowFirstColumn="0" w:firstRowLastColumn="0" w:lastRowFirstColumn="0" w:lastRowLastColumn="0"/>
              <w:rPr>
                <w:rFonts w:cstheme="minorHAnsi"/>
              </w:rPr>
            </w:pPr>
            <w:r w:rsidRPr="00782EC0">
              <w:t>0.8</w:t>
            </w:r>
          </w:p>
        </w:tc>
      </w:tr>
      <w:tr w:rsidR="00466FB5" w:rsidRPr="00782EC0" w14:paraId="2C62A32F" w14:textId="77777777" w:rsidTr="008351E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5AAF8115" w14:textId="77777777" w:rsidR="00466FB5" w:rsidRPr="00782EC0" w:rsidRDefault="00466FB5" w:rsidP="00FA1883">
            <w:pPr>
              <w:pStyle w:val="TableText"/>
            </w:pPr>
            <w:r w:rsidRPr="00782EC0">
              <w:t>Nationality:</w:t>
            </w:r>
          </w:p>
        </w:tc>
        <w:tc>
          <w:tcPr>
            <w:tcW w:w="1698" w:type="pct"/>
            <w:noWrap/>
            <w:hideMark/>
          </w:tcPr>
          <w:p w14:paraId="19F7D6ED" w14:textId="77777777" w:rsidR="00466FB5" w:rsidRPr="00782EC0" w:rsidRDefault="00466FB5" w:rsidP="008351ED">
            <w:pPr>
              <w:pStyle w:val="TableText"/>
              <w:tabs>
                <w:tab w:val="decimal" w:pos="1134"/>
              </w:tabs>
              <w:cnfStyle w:val="000000100000" w:firstRow="0" w:lastRow="0" w:firstColumn="0" w:lastColumn="0" w:oddVBand="0" w:evenVBand="0" w:oddHBand="1" w:evenHBand="0" w:firstRowFirstColumn="0" w:firstRowLastColumn="0" w:lastRowFirstColumn="0" w:lastRowLastColumn="0"/>
            </w:pPr>
          </w:p>
        </w:tc>
        <w:tc>
          <w:tcPr>
            <w:tcW w:w="1256" w:type="pct"/>
            <w:noWrap/>
            <w:hideMark/>
          </w:tcPr>
          <w:p w14:paraId="53FD02D6" w14:textId="77777777" w:rsidR="00466FB5" w:rsidRPr="00782EC0" w:rsidRDefault="00466FB5" w:rsidP="008351ED">
            <w:pPr>
              <w:pStyle w:val="TableText"/>
              <w:tabs>
                <w:tab w:val="decimal" w:pos="1134"/>
              </w:tabs>
              <w:cnfStyle w:val="000000100000" w:firstRow="0" w:lastRow="0" w:firstColumn="0" w:lastColumn="0" w:oddVBand="0" w:evenVBand="0" w:oddHBand="1" w:evenHBand="0" w:firstRowFirstColumn="0" w:firstRowLastColumn="0" w:lastRowFirstColumn="0" w:lastRowLastColumn="0"/>
            </w:pPr>
          </w:p>
        </w:tc>
      </w:tr>
      <w:tr w:rsidR="00466FB5" w:rsidRPr="00782EC0" w14:paraId="2E818489" w14:textId="77777777" w:rsidTr="008351E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5F1B1AF0" w14:textId="77777777" w:rsidR="00466FB5" w:rsidRPr="00782EC0" w:rsidRDefault="00466FB5" w:rsidP="00C32FE7">
            <w:pPr>
              <w:pStyle w:val="TableText"/>
              <w:ind w:firstLine="167"/>
            </w:pPr>
            <w:r w:rsidRPr="00782EC0">
              <w:t>Irish</w:t>
            </w:r>
          </w:p>
        </w:tc>
        <w:tc>
          <w:tcPr>
            <w:tcW w:w="1698" w:type="pct"/>
            <w:noWrap/>
            <w:vAlign w:val="bottom"/>
            <w:hideMark/>
          </w:tcPr>
          <w:p w14:paraId="2DE5535D" w14:textId="54029CD6" w:rsidR="00466FB5" w:rsidRPr="00782EC0" w:rsidRDefault="00466FB5" w:rsidP="008351ED">
            <w:pPr>
              <w:pStyle w:val="TableText"/>
              <w:tabs>
                <w:tab w:val="decimal" w:pos="1134"/>
              </w:tabs>
              <w:cnfStyle w:val="000000010000" w:firstRow="0" w:lastRow="0" w:firstColumn="0" w:lastColumn="0" w:oddVBand="0" w:evenVBand="0" w:oddHBand="0" w:evenHBand="1" w:firstRowFirstColumn="0" w:firstRowLastColumn="0" w:lastRowFirstColumn="0" w:lastRowLastColumn="0"/>
              <w:rPr>
                <w:rFonts w:cstheme="minorHAnsi"/>
              </w:rPr>
            </w:pPr>
            <w:r w:rsidRPr="00782EC0">
              <w:t>82.7</w:t>
            </w:r>
          </w:p>
        </w:tc>
        <w:tc>
          <w:tcPr>
            <w:tcW w:w="1256" w:type="pct"/>
            <w:noWrap/>
            <w:vAlign w:val="bottom"/>
            <w:hideMark/>
          </w:tcPr>
          <w:p w14:paraId="51BBD905" w14:textId="6D4F9822" w:rsidR="00466FB5" w:rsidRPr="00782EC0" w:rsidRDefault="00466FB5" w:rsidP="008351ED">
            <w:pPr>
              <w:pStyle w:val="TableText"/>
              <w:tabs>
                <w:tab w:val="decimal" w:pos="1134"/>
              </w:tabs>
              <w:cnfStyle w:val="000000010000" w:firstRow="0" w:lastRow="0" w:firstColumn="0" w:lastColumn="0" w:oddVBand="0" w:evenVBand="0" w:oddHBand="0" w:evenHBand="1" w:firstRowFirstColumn="0" w:firstRowLastColumn="0" w:lastRowFirstColumn="0" w:lastRowLastColumn="0"/>
              <w:rPr>
                <w:rFonts w:cstheme="minorHAnsi"/>
              </w:rPr>
            </w:pPr>
            <w:r w:rsidRPr="00782EC0">
              <w:t>88.4</w:t>
            </w:r>
          </w:p>
        </w:tc>
      </w:tr>
      <w:tr w:rsidR="00466FB5" w:rsidRPr="00782EC0" w14:paraId="23FAE59A" w14:textId="77777777" w:rsidTr="008351E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39C64EF1" w14:textId="77777777" w:rsidR="00466FB5" w:rsidRPr="00782EC0" w:rsidRDefault="00466FB5" w:rsidP="00C32FE7">
            <w:pPr>
              <w:pStyle w:val="TableText"/>
              <w:ind w:firstLine="167"/>
            </w:pPr>
            <w:r w:rsidRPr="00782EC0">
              <w:t>Non-Irish</w:t>
            </w:r>
          </w:p>
        </w:tc>
        <w:tc>
          <w:tcPr>
            <w:tcW w:w="1698" w:type="pct"/>
            <w:noWrap/>
            <w:vAlign w:val="bottom"/>
            <w:hideMark/>
          </w:tcPr>
          <w:p w14:paraId="07CF3EDC" w14:textId="1DC7AE2D" w:rsidR="00466FB5" w:rsidRPr="00782EC0" w:rsidRDefault="00466FB5" w:rsidP="008351ED">
            <w:pPr>
              <w:pStyle w:val="TableText"/>
              <w:tabs>
                <w:tab w:val="decimal" w:pos="1134"/>
              </w:tabs>
              <w:cnfStyle w:val="000000100000" w:firstRow="0" w:lastRow="0" w:firstColumn="0" w:lastColumn="0" w:oddVBand="0" w:evenVBand="0" w:oddHBand="1" w:evenHBand="0" w:firstRowFirstColumn="0" w:firstRowLastColumn="0" w:lastRowFirstColumn="0" w:lastRowLastColumn="0"/>
              <w:rPr>
                <w:rFonts w:cstheme="minorHAnsi"/>
              </w:rPr>
            </w:pPr>
            <w:r w:rsidRPr="00782EC0">
              <w:t>16.4</w:t>
            </w:r>
          </w:p>
        </w:tc>
        <w:tc>
          <w:tcPr>
            <w:tcW w:w="1256" w:type="pct"/>
            <w:noWrap/>
            <w:vAlign w:val="bottom"/>
            <w:hideMark/>
          </w:tcPr>
          <w:p w14:paraId="34AB2017" w14:textId="75B59F00" w:rsidR="00466FB5" w:rsidRPr="00782EC0" w:rsidRDefault="00466FB5" w:rsidP="008351ED">
            <w:pPr>
              <w:pStyle w:val="TableText"/>
              <w:tabs>
                <w:tab w:val="decimal" w:pos="1134"/>
              </w:tabs>
              <w:cnfStyle w:val="000000100000" w:firstRow="0" w:lastRow="0" w:firstColumn="0" w:lastColumn="0" w:oddVBand="0" w:evenVBand="0" w:oddHBand="1" w:evenHBand="0" w:firstRowFirstColumn="0" w:firstRowLastColumn="0" w:lastRowFirstColumn="0" w:lastRowLastColumn="0"/>
              <w:rPr>
                <w:rFonts w:cstheme="minorHAnsi"/>
              </w:rPr>
            </w:pPr>
            <w:r w:rsidRPr="00782EC0">
              <w:t>10.9</w:t>
            </w:r>
          </w:p>
        </w:tc>
      </w:tr>
      <w:tr w:rsidR="00466FB5" w:rsidRPr="00782EC0" w14:paraId="7D3018EA" w14:textId="77777777" w:rsidTr="008351E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6B471737" w14:textId="77777777" w:rsidR="00466FB5" w:rsidRPr="00782EC0" w:rsidRDefault="00466FB5" w:rsidP="00C32FE7">
            <w:pPr>
              <w:pStyle w:val="TableText"/>
              <w:ind w:firstLine="167"/>
            </w:pPr>
            <w:r w:rsidRPr="00782EC0">
              <w:t>Not Stated</w:t>
            </w:r>
          </w:p>
        </w:tc>
        <w:tc>
          <w:tcPr>
            <w:tcW w:w="1698" w:type="pct"/>
            <w:noWrap/>
            <w:vAlign w:val="bottom"/>
            <w:hideMark/>
          </w:tcPr>
          <w:p w14:paraId="215283C1" w14:textId="7CB3F720" w:rsidR="00466FB5" w:rsidRPr="00782EC0" w:rsidRDefault="00466FB5" w:rsidP="008351ED">
            <w:pPr>
              <w:pStyle w:val="TableText"/>
              <w:tabs>
                <w:tab w:val="decimal" w:pos="1134"/>
              </w:tabs>
              <w:cnfStyle w:val="000000010000" w:firstRow="0" w:lastRow="0" w:firstColumn="0" w:lastColumn="0" w:oddVBand="0" w:evenVBand="0" w:oddHBand="0" w:evenHBand="1" w:firstRowFirstColumn="0" w:firstRowLastColumn="0" w:lastRowFirstColumn="0" w:lastRowLastColumn="0"/>
              <w:rPr>
                <w:rFonts w:cstheme="minorHAnsi"/>
              </w:rPr>
            </w:pPr>
            <w:r w:rsidRPr="00782EC0">
              <w:t>1.0</w:t>
            </w:r>
          </w:p>
        </w:tc>
        <w:tc>
          <w:tcPr>
            <w:tcW w:w="1256" w:type="pct"/>
            <w:noWrap/>
            <w:vAlign w:val="bottom"/>
            <w:hideMark/>
          </w:tcPr>
          <w:p w14:paraId="759556CE" w14:textId="21B88402" w:rsidR="00466FB5" w:rsidRPr="00782EC0" w:rsidRDefault="00466FB5" w:rsidP="008351ED">
            <w:pPr>
              <w:pStyle w:val="TableText"/>
              <w:tabs>
                <w:tab w:val="decimal" w:pos="1134"/>
              </w:tabs>
              <w:cnfStyle w:val="000000010000" w:firstRow="0" w:lastRow="0" w:firstColumn="0" w:lastColumn="0" w:oddVBand="0" w:evenVBand="0" w:oddHBand="0" w:evenHBand="1" w:firstRowFirstColumn="0" w:firstRowLastColumn="0" w:lastRowFirstColumn="0" w:lastRowLastColumn="0"/>
              <w:rPr>
                <w:rFonts w:cstheme="minorHAnsi"/>
              </w:rPr>
            </w:pPr>
            <w:r w:rsidRPr="00782EC0">
              <w:t>0.7</w:t>
            </w:r>
          </w:p>
        </w:tc>
      </w:tr>
      <w:tr w:rsidR="008351ED" w:rsidRPr="00782EC0" w14:paraId="10A94184" w14:textId="77777777" w:rsidTr="008351E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5E34697E" w14:textId="77777777" w:rsidR="008351ED" w:rsidRPr="00782EC0" w:rsidRDefault="008351ED" w:rsidP="00FA1883">
            <w:pPr>
              <w:pStyle w:val="TableText"/>
            </w:pPr>
            <w:r w:rsidRPr="00782EC0">
              <w:t>Marital Status:</w:t>
            </w:r>
          </w:p>
        </w:tc>
        <w:tc>
          <w:tcPr>
            <w:tcW w:w="1698" w:type="pct"/>
          </w:tcPr>
          <w:p w14:paraId="1BBFF6F2" w14:textId="77777777" w:rsidR="008351ED" w:rsidRPr="00782EC0" w:rsidRDefault="008351ED" w:rsidP="00FA1883">
            <w:pPr>
              <w:pStyle w:val="TableText"/>
              <w:cnfStyle w:val="000000100000" w:firstRow="0" w:lastRow="0" w:firstColumn="0" w:lastColumn="0" w:oddVBand="0" w:evenVBand="0" w:oddHBand="1" w:evenHBand="0" w:firstRowFirstColumn="0" w:firstRowLastColumn="0" w:lastRowFirstColumn="0" w:lastRowLastColumn="0"/>
            </w:pPr>
          </w:p>
        </w:tc>
        <w:tc>
          <w:tcPr>
            <w:tcW w:w="1256" w:type="pct"/>
          </w:tcPr>
          <w:p w14:paraId="5160FBD0" w14:textId="3A54B1C3" w:rsidR="008351ED" w:rsidRPr="00782EC0" w:rsidRDefault="008351ED" w:rsidP="00FA1883">
            <w:pPr>
              <w:pStyle w:val="TableText"/>
              <w:cnfStyle w:val="000000100000" w:firstRow="0" w:lastRow="0" w:firstColumn="0" w:lastColumn="0" w:oddVBand="0" w:evenVBand="0" w:oddHBand="1" w:evenHBand="0" w:firstRowFirstColumn="0" w:firstRowLastColumn="0" w:lastRowFirstColumn="0" w:lastRowLastColumn="0"/>
            </w:pPr>
          </w:p>
        </w:tc>
      </w:tr>
      <w:tr w:rsidR="00466FB5" w:rsidRPr="00782EC0" w14:paraId="3EE0C15D" w14:textId="77777777" w:rsidTr="008351E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48432E75" w14:textId="77777777" w:rsidR="00466FB5" w:rsidRPr="00782EC0" w:rsidRDefault="00466FB5" w:rsidP="00C32FE7">
            <w:pPr>
              <w:pStyle w:val="TableText"/>
              <w:ind w:firstLine="167"/>
            </w:pPr>
            <w:r w:rsidRPr="00782EC0">
              <w:t>Single</w:t>
            </w:r>
          </w:p>
        </w:tc>
        <w:tc>
          <w:tcPr>
            <w:tcW w:w="1698" w:type="pct"/>
            <w:noWrap/>
            <w:vAlign w:val="bottom"/>
            <w:hideMark/>
          </w:tcPr>
          <w:p w14:paraId="545A1F9C" w14:textId="2F7F9CEF" w:rsidR="00466FB5" w:rsidRPr="00782EC0" w:rsidRDefault="00466FB5" w:rsidP="008351ED">
            <w:pPr>
              <w:pStyle w:val="TableText"/>
              <w:tabs>
                <w:tab w:val="decimal" w:pos="1134"/>
              </w:tabs>
              <w:cnfStyle w:val="000000010000" w:firstRow="0" w:lastRow="0" w:firstColumn="0" w:lastColumn="0" w:oddVBand="0" w:evenVBand="0" w:oddHBand="0" w:evenHBand="1" w:firstRowFirstColumn="0" w:firstRowLastColumn="0" w:lastRowFirstColumn="0" w:lastRowLastColumn="0"/>
            </w:pPr>
            <w:r w:rsidRPr="00782EC0">
              <w:t>46.7</w:t>
            </w:r>
          </w:p>
        </w:tc>
        <w:tc>
          <w:tcPr>
            <w:tcW w:w="1256" w:type="pct"/>
            <w:noWrap/>
            <w:vAlign w:val="bottom"/>
            <w:hideMark/>
          </w:tcPr>
          <w:p w14:paraId="207B8D19" w14:textId="19651555" w:rsidR="00466FB5" w:rsidRPr="00782EC0" w:rsidRDefault="00466FB5" w:rsidP="008351ED">
            <w:pPr>
              <w:pStyle w:val="TableText"/>
              <w:tabs>
                <w:tab w:val="decimal" w:pos="1134"/>
              </w:tabs>
              <w:cnfStyle w:val="000000010000" w:firstRow="0" w:lastRow="0" w:firstColumn="0" w:lastColumn="0" w:oddVBand="0" w:evenVBand="0" w:oddHBand="0" w:evenHBand="1" w:firstRowFirstColumn="0" w:firstRowLastColumn="0" w:lastRowFirstColumn="0" w:lastRowLastColumn="0"/>
            </w:pPr>
            <w:r w:rsidRPr="00782EC0">
              <w:t>45.2</w:t>
            </w:r>
          </w:p>
        </w:tc>
      </w:tr>
      <w:tr w:rsidR="00466FB5" w:rsidRPr="00782EC0" w14:paraId="04FBB7D3" w14:textId="77777777" w:rsidTr="008351E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4F66D8FD" w14:textId="77777777" w:rsidR="00466FB5" w:rsidRPr="00782EC0" w:rsidRDefault="00466FB5" w:rsidP="00C32FE7">
            <w:pPr>
              <w:pStyle w:val="TableText"/>
              <w:ind w:firstLine="167"/>
            </w:pPr>
            <w:r w:rsidRPr="00782EC0">
              <w:t>Married</w:t>
            </w:r>
          </w:p>
        </w:tc>
        <w:tc>
          <w:tcPr>
            <w:tcW w:w="1698" w:type="pct"/>
            <w:noWrap/>
            <w:vAlign w:val="bottom"/>
            <w:hideMark/>
          </w:tcPr>
          <w:p w14:paraId="379F3156" w14:textId="7518EA43" w:rsidR="00466FB5" w:rsidRPr="00782EC0" w:rsidRDefault="00466FB5" w:rsidP="008351ED">
            <w:pPr>
              <w:pStyle w:val="TableText"/>
              <w:tabs>
                <w:tab w:val="decimal" w:pos="1134"/>
              </w:tabs>
              <w:cnfStyle w:val="000000100000" w:firstRow="0" w:lastRow="0" w:firstColumn="0" w:lastColumn="0" w:oddVBand="0" w:evenVBand="0" w:oddHBand="1" w:evenHBand="0" w:firstRowFirstColumn="0" w:firstRowLastColumn="0" w:lastRowFirstColumn="0" w:lastRowLastColumn="0"/>
            </w:pPr>
            <w:r w:rsidRPr="00782EC0">
              <w:t>46.7</w:t>
            </w:r>
          </w:p>
        </w:tc>
        <w:tc>
          <w:tcPr>
            <w:tcW w:w="1256" w:type="pct"/>
            <w:noWrap/>
            <w:vAlign w:val="bottom"/>
            <w:hideMark/>
          </w:tcPr>
          <w:p w14:paraId="71347865" w14:textId="49C0FD12" w:rsidR="00466FB5" w:rsidRPr="00782EC0" w:rsidRDefault="00466FB5" w:rsidP="008351ED">
            <w:pPr>
              <w:pStyle w:val="TableText"/>
              <w:tabs>
                <w:tab w:val="decimal" w:pos="1134"/>
              </w:tabs>
              <w:cnfStyle w:val="000000100000" w:firstRow="0" w:lastRow="0" w:firstColumn="0" w:lastColumn="0" w:oddVBand="0" w:evenVBand="0" w:oddHBand="1" w:evenHBand="0" w:firstRowFirstColumn="0" w:firstRowLastColumn="0" w:lastRowFirstColumn="0" w:lastRowLastColumn="0"/>
            </w:pPr>
            <w:r w:rsidRPr="00782EC0">
              <w:t>41.6</w:t>
            </w:r>
          </w:p>
        </w:tc>
      </w:tr>
      <w:tr w:rsidR="00466FB5" w:rsidRPr="00782EC0" w14:paraId="380028EF" w14:textId="77777777" w:rsidTr="008351E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47C7DA51" w14:textId="77777777" w:rsidR="00466FB5" w:rsidRPr="00782EC0" w:rsidRDefault="00466FB5" w:rsidP="00C32FE7">
            <w:pPr>
              <w:pStyle w:val="TableText"/>
              <w:ind w:firstLine="167"/>
            </w:pPr>
            <w:r w:rsidRPr="00782EC0">
              <w:t>Divorced/Separated</w:t>
            </w:r>
          </w:p>
        </w:tc>
        <w:tc>
          <w:tcPr>
            <w:tcW w:w="1698" w:type="pct"/>
            <w:noWrap/>
            <w:vAlign w:val="bottom"/>
            <w:hideMark/>
          </w:tcPr>
          <w:p w14:paraId="590F25E6" w14:textId="641E0450" w:rsidR="00466FB5" w:rsidRPr="00782EC0" w:rsidRDefault="00466FB5" w:rsidP="008351ED">
            <w:pPr>
              <w:pStyle w:val="TableText"/>
              <w:tabs>
                <w:tab w:val="decimal" w:pos="1134"/>
              </w:tabs>
              <w:cnfStyle w:val="000000010000" w:firstRow="0" w:lastRow="0" w:firstColumn="0" w:lastColumn="0" w:oddVBand="0" w:evenVBand="0" w:oddHBand="0" w:evenHBand="1" w:firstRowFirstColumn="0" w:firstRowLastColumn="0" w:lastRowFirstColumn="0" w:lastRowLastColumn="0"/>
            </w:pPr>
            <w:r w:rsidRPr="00782EC0">
              <w:t>5.3</w:t>
            </w:r>
          </w:p>
        </w:tc>
        <w:tc>
          <w:tcPr>
            <w:tcW w:w="1256" w:type="pct"/>
            <w:noWrap/>
            <w:vAlign w:val="bottom"/>
            <w:hideMark/>
          </w:tcPr>
          <w:p w14:paraId="352DC58B" w14:textId="6912F150" w:rsidR="00466FB5" w:rsidRPr="00782EC0" w:rsidRDefault="00466FB5" w:rsidP="008351ED">
            <w:pPr>
              <w:pStyle w:val="TableText"/>
              <w:tabs>
                <w:tab w:val="decimal" w:pos="1134"/>
              </w:tabs>
              <w:cnfStyle w:val="000000010000" w:firstRow="0" w:lastRow="0" w:firstColumn="0" w:lastColumn="0" w:oddVBand="0" w:evenVBand="0" w:oddHBand="0" w:evenHBand="1" w:firstRowFirstColumn="0" w:firstRowLastColumn="0" w:lastRowFirstColumn="0" w:lastRowLastColumn="0"/>
            </w:pPr>
            <w:r w:rsidRPr="00782EC0">
              <w:t>10.6</w:t>
            </w:r>
          </w:p>
        </w:tc>
      </w:tr>
      <w:tr w:rsidR="00466FB5" w:rsidRPr="00782EC0" w14:paraId="59EDD252" w14:textId="77777777" w:rsidTr="008351E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792F1E94" w14:textId="77777777" w:rsidR="00466FB5" w:rsidRPr="00782EC0" w:rsidRDefault="00466FB5" w:rsidP="00C32FE7">
            <w:pPr>
              <w:pStyle w:val="TableText"/>
              <w:ind w:firstLine="167"/>
            </w:pPr>
            <w:r w:rsidRPr="00782EC0">
              <w:t>Widowed</w:t>
            </w:r>
          </w:p>
        </w:tc>
        <w:tc>
          <w:tcPr>
            <w:tcW w:w="1698" w:type="pct"/>
            <w:noWrap/>
            <w:vAlign w:val="bottom"/>
            <w:hideMark/>
          </w:tcPr>
          <w:p w14:paraId="1FB51817" w14:textId="713ABEC1" w:rsidR="00466FB5" w:rsidRPr="00782EC0" w:rsidRDefault="00466FB5" w:rsidP="008351ED">
            <w:pPr>
              <w:pStyle w:val="TableText"/>
              <w:tabs>
                <w:tab w:val="decimal" w:pos="1134"/>
              </w:tabs>
              <w:cnfStyle w:val="000000100000" w:firstRow="0" w:lastRow="0" w:firstColumn="0" w:lastColumn="0" w:oddVBand="0" w:evenVBand="0" w:oddHBand="1" w:evenHBand="0" w:firstRowFirstColumn="0" w:firstRowLastColumn="0" w:lastRowFirstColumn="0" w:lastRowLastColumn="0"/>
            </w:pPr>
            <w:r w:rsidRPr="00782EC0">
              <w:t>1.3</w:t>
            </w:r>
          </w:p>
        </w:tc>
        <w:tc>
          <w:tcPr>
            <w:tcW w:w="1256" w:type="pct"/>
            <w:noWrap/>
            <w:vAlign w:val="bottom"/>
            <w:hideMark/>
          </w:tcPr>
          <w:p w14:paraId="0169FBCF" w14:textId="393125A4" w:rsidR="00466FB5" w:rsidRPr="00782EC0" w:rsidRDefault="00466FB5" w:rsidP="008351ED">
            <w:pPr>
              <w:pStyle w:val="TableText"/>
              <w:tabs>
                <w:tab w:val="decimal" w:pos="1134"/>
              </w:tabs>
              <w:cnfStyle w:val="000000100000" w:firstRow="0" w:lastRow="0" w:firstColumn="0" w:lastColumn="0" w:oddVBand="0" w:evenVBand="0" w:oddHBand="1" w:evenHBand="0" w:firstRowFirstColumn="0" w:firstRowLastColumn="0" w:lastRowFirstColumn="0" w:lastRowLastColumn="0"/>
            </w:pPr>
            <w:r w:rsidRPr="00782EC0">
              <w:t>2.6</w:t>
            </w:r>
          </w:p>
        </w:tc>
      </w:tr>
      <w:tr w:rsidR="008351ED" w:rsidRPr="00782EC0" w14:paraId="5A2B6C67" w14:textId="77777777" w:rsidTr="008351E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16ED49AA" w14:textId="77777777" w:rsidR="008351ED" w:rsidRPr="00782EC0" w:rsidRDefault="008351ED" w:rsidP="00FA1883">
            <w:pPr>
              <w:pStyle w:val="TableText"/>
            </w:pPr>
            <w:r w:rsidRPr="00782EC0">
              <w:t>Geographic Location:</w:t>
            </w:r>
          </w:p>
        </w:tc>
        <w:tc>
          <w:tcPr>
            <w:tcW w:w="1698" w:type="pct"/>
          </w:tcPr>
          <w:p w14:paraId="282FCE09" w14:textId="77777777" w:rsidR="008351ED" w:rsidRPr="00782EC0" w:rsidRDefault="008351ED" w:rsidP="008351ED">
            <w:pPr>
              <w:pStyle w:val="TableText"/>
              <w:tabs>
                <w:tab w:val="decimal" w:pos="1134"/>
              </w:tabs>
              <w:cnfStyle w:val="000000010000" w:firstRow="0" w:lastRow="0" w:firstColumn="0" w:lastColumn="0" w:oddVBand="0" w:evenVBand="0" w:oddHBand="0" w:evenHBand="1" w:firstRowFirstColumn="0" w:firstRowLastColumn="0" w:lastRowFirstColumn="0" w:lastRowLastColumn="0"/>
            </w:pPr>
          </w:p>
        </w:tc>
        <w:tc>
          <w:tcPr>
            <w:tcW w:w="1256" w:type="pct"/>
          </w:tcPr>
          <w:p w14:paraId="0C595556" w14:textId="1A890E10" w:rsidR="008351ED" w:rsidRPr="00782EC0" w:rsidRDefault="008351ED" w:rsidP="008351ED">
            <w:pPr>
              <w:pStyle w:val="TableText"/>
              <w:tabs>
                <w:tab w:val="decimal" w:pos="1134"/>
              </w:tabs>
              <w:cnfStyle w:val="000000010000" w:firstRow="0" w:lastRow="0" w:firstColumn="0" w:lastColumn="0" w:oddVBand="0" w:evenVBand="0" w:oddHBand="0" w:evenHBand="1" w:firstRowFirstColumn="0" w:firstRowLastColumn="0" w:lastRowFirstColumn="0" w:lastRowLastColumn="0"/>
            </w:pPr>
          </w:p>
        </w:tc>
      </w:tr>
      <w:tr w:rsidR="00466FB5" w:rsidRPr="00782EC0" w14:paraId="651D0B32" w14:textId="77777777" w:rsidTr="008351E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4EEA930B" w14:textId="77777777" w:rsidR="00466FB5" w:rsidRPr="00782EC0" w:rsidRDefault="00466FB5" w:rsidP="00C32FE7">
            <w:pPr>
              <w:pStyle w:val="TableText"/>
              <w:ind w:firstLine="167"/>
            </w:pPr>
            <w:r w:rsidRPr="00782EC0">
              <w:t>Border</w:t>
            </w:r>
          </w:p>
        </w:tc>
        <w:tc>
          <w:tcPr>
            <w:tcW w:w="1698" w:type="pct"/>
            <w:noWrap/>
            <w:vAlign w:val="bottom"/>
            <w:hideMark/>
          </w:tcPr>
          <w:p w14:paraId="1817EEDB" w14:textId="01206248" w:rsidR="00466FB5" w:rsidRPr="00782EC0" w:rsidRDefault="00466FB5" w:rsidP="008351ED">
            <w:pPr>
              <w:pStyle w:val="TableText"/>
              <w:tabs>
                <w:tab w:val="decimal" w:pos="1134"/>
              </w:tabs>
              <w:cnfStyle w:val="000000100000" w:firstRow="0" w:lastRow="0" w:firstColumn="0" w:lastColumn="0" w:oddVBand="0" w:evenVBand="0" w:oddHBand="1" w:evenHBand="0" w:firstRowFirstColumn="0" w:firstRowLastColumn="0" w:lastRowFirstColumn="0" w:lastRowLastColumn="0"/>
            </w:pPr>
            <w:r w:rsidRPr="00782EC0">
              <w:t>8.2</w:t>
            </w:r>
          </w:p>
        </w:tc>
        <w:tc>
          <w:tcPr>
            <w:tcW w:w="1256" w:type="pct"/>
            <w:noWrap/>
            <w:vAlign w:val="bottom"/>
            <w:hideMark/>
          </w:tcPr>
          <w:p w14:paraId="69330393" w14:textId="594D04A7" w:rsidR="00466FB5" w:rsidRPr="00782EC0" w:rsidRDefault="00466FB5" w:rsidP="008351ED">
            <w:pPr>
              <w:pStyle w:val="TableText"/>
              <w:tabs>
                <w:tab w:val="decimal" w:pos="1134"/>
              </w:tabs>
              <w:cnfStyle w:val="000000100000" w:firstRow="0" w:lastRow="0" w:firstColumn="0" w:lastColumn="0" w:oddVBand="0" w:evenVBand="0" w:oddHBand="1" w:evenHBand="0" w:firstRowFirstColumn="0" w:firstRowLastColumn="0" w:lastRowFirstColumn="0" w:lastRowLastColumn="0"/>
            </w:pPr>
            <w:r w:rsidRPr="00782EC0">
              <w:t>8.2</w:t>
            </w:r>
          </w:p>
        </w:tc>
      </w:tr>
      <w:tr w:rsidR="00466FB5" w:rsidRPr="00782EC0" w14:paraId="5890C3AB" w14:textId="77777777" w:rsidTr="008351E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2643737A" w14:textId="77777777" w:rsidR="00466FB5" w:rsidRPr="00782EC0" w:rsidRDefault="00466FB5" w:rsidP="00C32FE7">
            <w:pPr>
              <w:pStyle w:val="TableText"/>
              <w:ind w:firstLine="167"/>
            </w:pPr>
            <w:r w:rsidRPr="00782EC0">
              <w:t>West</w:t>
            </w:r>
          </w:p>
        </w:tc>
        <w:tc>
          <w:tcPr>
            <w:tcW w:w="1698" w:type="pct"/>
            <w:noWrap/>
            <w:vAlign w:val="bottom"/>
            <w:hideMark/>
          </w:tcPr>
          <w:p w14:paraId="04B1E1E5" w14:textId="0C2D154D" w:rsidR="00466FB5" w:rsidRPr="00782EC0" w:rsidRDefault="00466FB5" w:rsidP="008351ED">
            <w:pPr>
              <w:pStyle w:val="TableText"/>
              <w:tabs>
                <w:tab w:val="decimal" w:pos="1134"/>
              </w:tabs>
              <w:cnfStyle w:val="000000010000" w:firstRow="0" w:lastRow="0" w:firstColumn="0" w:lastColumn="0" w:oddVBand="0" w:evenVBand="0" w:oddHBand="0" w:evenHBand="1" w:firstRowFirstColumn="0" w:firstRowLastColumn="0" w:lastRowFirstColumn="0" w:lastRowLastColumn="0"/>
            </w:pPr>
            <w:r w:rsidRPr="00782EC0">
              <w:t>9.7</w:t>
            </w:r>
          </w:p>
        </w:tc>
        <w:tc>
          <w:tcPr>
            <w:tcW w:w="1256" w:type="pct"/>
            <w:noWrap/>
            <w:vAlign w:val="bottom"/>
            <w:hideMark/>
          </w:tcPr>
          <w:p w14:paraId="3733C81D" w14:textId="0CCFCB40" w:rsidR="00466FB5" w:rsidRPr="00782EC0" w:rsidRDefault="00466FB5" w:rsidP="008351ED">
            <w:pPr>
              <w:pStyle w:val="TableText"/>
              <w:tabs>
                <w:tab w:val="decimal" w:pos="1134"/>
              </w:tabs>
              <w:cnfStyle w:val="000000010000" w:firstRow="0" w:lastRow="0" w:firstColumn="0" w:lastColumn="0" w:oddVBand="0" w:evenVBand="0" w:oddHBand="0" w:evenHBand="1" w:firstRowFirstColumn="0" w:firstRowLastColumn="0" w:lastRowFirstColumn="0" w:lastRowLastColumn="0"/>
            </w:pPr>
            <w:r w:rsidRPr="00782EC0">
              <w:t>9.0</w:t>
            </w:r>
          </w:p>
        </w:tc>
      </w:tr>
      <w:tr w:rsidR="00466FB5" w:rsidRPr="00782EC0" w14:paraId="5A144E44" w14:textId="77777777" w:rsidTr="008351E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44AF6DBC" w14:textId="77777777" w:rsidR="00466FB5" w:rsidRPr="00782EC0" w:rsidRDefault="00466FB5" w:rsidP="00C32FE7">
            <w:pPr>
              <w:pStyle w:val="TableText"/>
              <w:ind w:firstLine="167"/>
            </w:pPr>
            <w:r w:rsidRPr="00782EC0">
              <w:t>Mid-West</w:t>
            </w:r>
          </w:p>
        </w:tc>
        <w:tc>
          <w:tcPr>
            <w:tcW w:w="1698" w:type="pct"/>
            <w:noWrap/>
            <w:vAlign w:val="bottom"/>
            <w:hideMark/>
          </w:tcPr>
          <w:p w14:paraId="19118D61" w14:textId="2CD8C68A" w:rsidR="00466FB5" w:rsidRPr="00782EC0" w:rsidRDefault="00466FB5" w:rsidP="008351ED">
            <w:pPr>
              <w:pStyle w:val="TableText"/>
              <w:tabs>
                <w:tab w:val="decimal" w:pos="1134"/>
              </w:tabs>
              <w:cnfStyle w:val="000000100000" w:firstRow="0" w:lastRow="0" w:firstColumn="0" w:lastColumn="0" w:oddVBand="0" w:evenVBand="0" w:oddHBand="1" w:evenHBand="0" w:firstRowFirstColumn="0" w:firstRowLastColumn="0" w:lastRowFirstColumn="0" w:lastRowLastColumn="0"/>
            </w:pPr>
            <w:r w:rsidRPr="00782EC0">
              <w:t>10.0</w:t>
            </w:r>
          </w:p>
        </w:tc>
        <w:tc>
          <w:tcPr>
            <w:tcW w:w="1256" w:type="pct"/>
            <w:noWrap/>
            <w:vAlign w:val="bottom"/>
            <w:hideMark/>
          </w:tcPr>
          <w:p w14:paraId="51699209" w14:textId="680E42AF" w:rsidR="00466FB5" w:rsidRPr="00782EC0" w:rsidRDefault="00466FB5" w:rsidP="008351ED">
            <w:pPr>
              <w:pStyle w:val="TableText"/>
              <w:tabs>
                <w:tab w:val="decimal" w:pos="1134"/>
              </w:tabs>
              <w:cnfStyle w:val="000000100000" w:firstRow="0" w:lastRow="0" w:firstColumn="0" w:lastColumn="0" w:oddVBand="0" w:evenVBand="0" w:oddHBand="1" w:evenHBand="0" w:firstRowFirstColumn="0" w:firstRowLastColumn="0" w:lastRowFirstColumn="0" w:lastRowLastColumn="0"/>
            </w:pPr>
            <w:r w:rsidRPr="00782EC0">
              <w:t>10.7</w:t>
            </w:r>
          </w:p>
        </w:tc>
      </w:tr>
      <w:tr w:rsidR="00466FB5" w:rsidRPr="00782EC0" w14:paraId="0ED11E0F" w14:textId="77777777" w:rsidTr="008351E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580B6F3A" w14:textId="77777777" w:rsidR="00466FB5" w:rsidRPr="00782EC0" w:rsidRDefault="00466FB5" w:rsidP="00C32FE7">
            <w:pPr>
              <w:pStyle w:val="TableText"/>
              <w:ind w:firstLine="167"/>
            </w:pPr>
            <w:r w:rsidRPr="00782EC0">
              <w:t>South-East</w:t>
            </w:r>
          </w:p>
        </w:tc>
        <w:tc>
          <w:tcPr>
            <w:tcW w:w="1698" w:type="pct"/>
            <w:noWrap/>
            <w:vAlign w:val="bottom"/>
            <w:hideMark/>
          </w:tcPr>
          <w:p w14:paraId="49B6ECD2" w14:textId="3E319FFD" w:rsidR="00466FB5" w:rsidRPr="00782EC0" w:rsidRDefault="00466FB5" w:rsidP="008351ED">
            <w:pPr>
              <w:pStyle w:val="TableText"/>
              <w:tabs>
                <w:tab w:val="decimal" w:pos="1134"/>
              </w:tabs>
              <w:cnfStyle w:val="000000010000" w:firstRow="0" w:lastRow="0" w:firstColumn="0" w:lastColumn="0" w:oddVBand="0" w:evenVBand="0" w:oddHBand="0" w:evenHBand="1" w:firstRowFirstColumn="0" w:firstRowLastColumn="0" w:lastRowFirstColumn="0" w:lastRowLastColumn="0"/>
            </w:pPr>
            <w:r w:rsidRPr="00782EC0">
              <w:t>8.6</w:t>
            </w:r>
          </w:p>
        </w:tc>
        <w:tc>
          <w:tcPr>
            <w:tcW w:w="1256" w:type="pct"/>
            <w:noWrap/>
            <w:vAlign w:val="bottom"/>
            <w:hideMark/>
          </w:tcPr>
          <w:p w14:paraId="09A80B96" w14:textId="1E13435B" w:rsidR="00466FB5" w:rsidRPr="00782EC0" w:rsidRDefault="00466FB5" w:rsidP="008351ED">
            <w:pPr>
              <w:pStyle w:val="TableText"/>
              <w:tabs>
                <w:tab w:val="decimal" w:pos="1134"/>
              </w:tabs>
              <w:cnfStyle w:val="000000010000" w:firstRow="0" w:lastRow="0" w:firstColumn="0" w:lastColumn="0" w:oddVBand="0" w:evenVBand="0" w:oddHBand="0" w:evenHBand="1" w:firstRowFirstColumn="0" w:firstRowLastColumn="0" w:lastRowFirstColumn="0" w:lastRowLastColumn="0"/>
            </w:pPr>
            <w:r w:rsidRPr="00782EC0">
              <w:t>9.2</w:t>
            </w:r>
          </w:p>
        </w:tc>
      </w:tr>
      <w:tr w:rsidR="00466FB5" w:rsidRPr="00782EC0" w14:paraId="162A62BD" w14:textId="77777777" w:rsidTr="008351E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077AF181" w14:textId="77777777" w:rsidR="00466FB5" w:rsidRPr="00782EC0" w:rsidRDefault="00466FB5" w:rsidP="00C32FE7">
            <w:pPr>
              <w:pStyle w:val="TableText"/>
              <w:ind w:firstLine="167"/>
            </w:pPr>
            <w:r w:rsidRPr="00782EC0">
              <w:t>South-West</w:t>
            </w:r>
          </w:p>
        </w:tc>
        <w:tc>
          <w:tcPr>
            <w:tcW w:w="1698" w:type="pct"/>
            <w:noWrap/>
            <w:vAlign w:val="bottom"/>
            <w:hideMark/>
          </w:tcPr>
          <w:p w14:paraId="128FA35B" w14:textId="3099E098" w:rsidR="00466FB5" w:rsidRPr="00782EC0" w:rsidRDefault="00466FB5" w:rsidP="008351ED">
            <w:pPr>
              <w:pStyle w:val="TableText"/>
              <w:tabs>
                <w:tab w:val="decimal" w:pos="1134"/>
              </w:tabs>
              <w:cnfStyle w:val="000000100000" w:firstRow="0" w:lastRow="0" w:firstColumn="0" w:lastColumn="0" w:oddVBand="0" w:evenVBand="0" w:oddHBand="1" w:evenHBand="0" w:firstRowFirstColumn="0" w:firstRowLastColumn="0" w:lastRowFirstColumn="0" w:lastRowLastColumn="0"/>
            </w:pPr>
            <w:r w:rsidRPr="00782EC0">
              <w:t>14.4</w:t>
            </w:r>
          </w:p>
        </w:tc>
        <w:tc>
          <w:tcPr>
            <w:tcW w:w="1256" w:type="pct"/>
            <w:noWrap/>
            <w:vAlign w:val="bottom"/>
            <w:hideMark/>
          </w:tcPr>
          <w:p w14:paraId="2B7A8418" w14:textId="2508E342" w:rsidR="00466FB5" w:rsidRPr="00782EC0" w:rsidRDefault="00466FB5" w:rsidP="008351ED">
            <w:pPr>
              <w:pStyle w:val="TableText"/>
              <w:tabs>
                <w:tab w:val="decimal" w:pos="1134"/>
              </w:tabs>
              <w:cnfStyle w:val="000000100000" w:firstRow="0" w:lastRow="0" w:firstColumn="0" w:lastColumn="0" w:oddVBand="0" w:evenVBand="0" w:oddHBand="1" w:evenHBand="0" w:firstRowFirstColumn="0" w:firstRowLastColumn="0" w:lastRowFirstColumn="0" w:lastRowLastColumn="0"/>
            </w:pPr>
            <w:r w:rsidRPr="00782EC0">
              <w:t>14.5</w:t>
            </w:r>
          </w:p>
        </w:tc>
      </w:tr>
      <w:tr w:rsidR="00466FB5" w:rsidRPr="00782EC0" w14:paraId="77906A5D" w14:textId="77777777" w:rsidTr="008351E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731AB437" w14:textId="77777777" w:rsidR="00466FB5" w:rsidRPr="00782EC0" w:rsidRDefault="00466FB5" w:rsidP="00C32FE7">
            <w:pPr>
              <w:pStyle w:val="TableText"/>
              <w:ind w:firstLine="167"/>
            </w:pPr>
            <w:r w:rsidRPr="00782EC0">
              <w:t>Dublin</w:t>
            </w:r>
          </w:p>
        </w:tc>
        <w:tc>
          <w:tcPr>
            <w:tcW w:w="1698" w:type="pct"/>
            <w:noWrap/>
            <w:vAlign w:val="bottom"/>
            <w:hideMark/>
          </w:tcPr>
          <w:p w14:paraId="62808DBA" w14:textId="52DA49ED" w:rsidR="00466FB5" w:rsidRPr="00782EC0" w:rsidRDefault="00466FB5" w:rsidP="008351ED">
            <w:pPr>
              <w:pStyle w:val="TableText"/>
              <w:tabs>
                <w:tab w:val="decimal" w:pos="1134"/>
              </w:tabs>
              <w:cnfStyle w:val="000000010000" w:firstRow="0" w:lastRow="0" w:firstColumn="0" w:lastColumn="0" w:oddVBand="0" w:evenVBand="0" w:oddHBand="0" w:evenHBand="1" w:firstRowFirstColumn="0" w:firstRowLastColumn="0" w:lastRowFirstColumn="0" w:lastRowLastColumn="0"/>
            </w:pPr>
            <w:r w:rsidRPr="00782EC0">
              <w:t>29.0</w:t>
            </w:r>
          </w:p>
        </w:tc>
        <w:tc>
          <w:tcPr>
            <w:tcW w:w="1256" w:type="pct"/>
            <w:noWrap/>
            <w:vAlign w:val="bottom"/>
            <w:hideMark/>
          </w:tcPr>
          <w:p w14:paraId="78C9FA33" w14:textId="5565E808" w:rsidR="00466FB5" w:rsidRPr="00782EC0" w:rsidRDefault="00466FB5" w:rsidP="008351ED">
            <w:pPr>
              <w:pStyle w:val="TableText"/>
              <w:tabs>
                <w:tab w:val="decimal" w:pos="1134"/>
              </w:tabs>
              <w:cnfStyle w:val="000000010000" w:firstRow="0" w:lastRow="0" w:firstColumn="0" w:lastColumn="0" w:oddVBand="0" w:evenVBand="0" w:oddHBand="0" w:evenHBand="1" w:firstRowFirstColumn="0" w:firstRowLastColumn="0" w:lastRowFirstColumn="0" w:lastRowLastColumn="0"/>
            </w:pPr>
            <w:r w:rsidRPr="00782EC0">
              <w:t>28.6</w:t>
            </w:r>
          </w:p>
        </w:tc>
      </w:tr>
      <w:tr w:rsidR="00466FB5" w:rsidRPr="00782EC0" w14:paraId="492194A6" w14:textId="77777777" w:rsidTr="008351E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7A4D6B17" w14:textId="77777777" w:rsidR="00466FB5" w:rsidRPr="00782EC0" w:rsidRDefault="00466FB5" w:rsidP="00C32FE7">
            <w:pPr>
              <w:pStyle w:val="TableText"/>
              <w:ind w:firstLine="167"/>
            </w:pPr>
            <w:r w:rsidRPr="00782EC0">
              <w:t>Mid-East</w:t>
            </w:r>
          </w:p>
        </w:tc>
        <w:tc>
          <w:tcPr>
            <w:tcW w:w="1698" w:type="pct"/>
            <w:noWrap/>
            <w:vAlign w:val="bottom"/>
            <w:hideMark/>
          </w:tcPr>
          <w:p w14:paraId="0712548F" w14:textId="67FAA22D" w:rsidR="00466FB5" w:rsidRPr="00782EC0" w:rsidRDefault="00466FB5" w:rsidP="008351ED">
            <w:pPr>
              <w:pStyle w:val="TableText"/>
              <w:tabs>
                <w:tab w:val="decimal" w:pos="1134"/>
              </w:tabs>
              <w:cnfStyle w:val="000000100000" w:firstRow="0" w:lastRow="0" w:firstColumn="0" w:lastColumn="0" w:oddVBand="0" w:evenVBand="0" w:oddHBand="1" w:evenHBand="0" w:firstRowFirstColumn="0" w:firstRowLastColumn="0" w:lastRowFirstColumn="0" w:lastRowLastColumn="0"/>
            </w:pPr>
            <w:r w:rsidRPr="00782EC0">
              <w:t>14.2</w:t>
            </w:r>
          </w:p>
        </w:tc>
        <w:tc>
          <w:tcPr>
            <w:tcW w:w="1256" w:type="pct"/>
            <w:noWrap/>
            <w:vAlign w:val="bottom"/>
            <w:hideMark/>
          </w:tcPr>
          <w:p w14:paraId="6542A785" w14:textId="66E5D8EF" w:rsidR="00466FB5" w:rsidRPr="00782EC0" w:rsidRDefault="00466FB5" w:rsidP="008351ED">
            <w:pPr>
              <w:pStyle w:val="TableText"/>
              <w:tabs>
                <w:tab w:val="decimal" w:pos="1134"/>
              </w:tabs>
              <w:cnfStyle w:val="000000100000" w:firstRow="0" w:lastRow="0" w:firstColumn="0" w:lastColumn="0" w:oddVBand="0" w:evenVBand="0" w:oddHBand="1" w:evenHBand="0" w:firstRowFirstColumn="0" w:firstRowLastColumn="0" w:lastRowFirstColumn="0" w:lastRowLastColumn="0"/>
            </w:pPr>
            <w:r w:rsidRPr="00782EC0">
              <w:t>13.5</w:t>
            </w:r>
          </w:p>
        </w:tc>
      </w:tr>
      <w:tr w:rsidR="00466FB5" w:rsidRPr="00782EC0" w14:paraId="15D0784C" w14:textId="77777777" w:rsidTr="008351E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6" w:type="pct"/>
            <w:noWrap/>
            <w:hideMark/>
          </w:tcPr>
          <w:p w14:paraId="28507D65" w14:textId="2B030F2C" w:rsidR="00466FB5" w:rsidRPr="00782EC0" w:rsidRDefault="00466FB5" w:rsidP="00C32FE7">
            <w:pPr>
              <w:pStyle w:val="TableText"/>
              <w:ind w:firstLine="167"/>
            </w:pPr>
            <w:r w:rsidRPr="00782EC0">
              <w:t>Midland</w:t>
            </w:r>
          </w:p>
        </w:tc>
        <w:tc>
          <w:tcPr>
            <w:tcW w:w="1698" w:type="pct"/>
            <w:noWrap/>
            <w:vAlign w:val="bottom"/>
            <w:hideMark/>
          </w:tcPr>
          <w:p w14:paraId="32E76468" w14:textId="5951D62B" w:rsidR="00466FB5" w:rsidRPr="00782EC0" w:rsidRDefault="00466FB5" w:rsidP="008351ED">
            <w:pPr>
              <w:pStyle w:val="TableText"/>
              <w:tabs>
                <w:tab w:val="decimal" w:pos="1134"/>
              </w:tabs>
              <w:cnfStyle w:val="000000010000" w:firstRow="0" w:lastRow="0" w:firstColumn="0" w:lastColumn="0" w:oddVBand="0" w:evenVBand="0" w:oddHBand="0" w:evenHBand="1" w:firstRowFirstColumn="0" w:firstRowLastColumn="0" w:lastRowFirstColumn="0" w:lastRowLastColumn="0"/>
            </w:pPr>
            <w:r w:rsidRPr="00782EC0">
              <w:t>6.0</w:t>
            </w:r>
          </w:p>
        </w:tc>
        <w:tc>
          <w:tcPr>
            <w:tcW w:w="1256" w:type="pct"/>
            <w:noWrap/>
            <w:vAlign w:val="bottom"/>
            <w:hideMark/>
          </w:tcPr>
          <w:p w14:paraId="7203C604" w14:textId="064DB0DA" w:rsidR="00466FB5" w:rsidRPr="00782EC0" w:rsidRDefault="00466FB5" w:rsidP="008351ED">
            <w:pPr>
              <w:pStyle w:val="TableText"/>
              <w:tabs>
                <w:tab w:val="decimal" w:pos="1134"/>
              </w:tabs>
              <w:cnfStyle w:val="000000010000" w:firstRow="0" w:lastRow="0" w:firstColumn="0" w:lastColumn="0" w:oddVBand="0" w:evenVBand="0" w:oddHBand="0" w:evenHBand="1" w:firstRowFirstColumn="0" w:firstRowLastColumn="0" w:lastRowFirstColumn="0" w:lastRowLastColumn="0"/>
            </w:pPr>
            <w:r w:rsidRPr="00782EC0">
              <w:t>6.3</w:t>
            </w:r>
          </w:p>
        </w:tc>
      </w:tr>
      <w:bookmarkEnd w:id="262"/>
    </w:tbl>
    <w:p w14:paraId="79A3C45D" w14:textId="77777777" w:rsidR="00466FB5" w:rsidRPr="00782EC0" w:rsidRDefault="00466FB5" w:rsidP="000838BD">
      <w:pPr>
        <w:pStyle w:val="Greyline"/>
        <w:rPr>
          <w:noProof w:val="0"/>
          <w:lang w:val="en-IE"/>
        </w:rPr>
      </w:pPr>
    </w:p>
    <w:p w14:paraId="1AB10BF0" w14:textId="1B73A1A2" w:rsidR="00466FB5" w:rsidRPr="00782EC0" w:rsidRDefault="00466FB5" w:rsidP="00800166">
      <w:pPr>
        <w:pStyle w:val="Sourcesandnotes"/>
        <w:rPr>
          <w:i w:val="0"/>
          <w:iCs/>
        </w:rPr>
      </w:pPr>
      <w:r w:rsidRPr="00782EC0">
        <w:t>Source:</w:t>
      </w:r>
      <w:r w:rsidRPr="00782EC0">
        <w:tab/>
      </w:r>
      <w:r w:rsidRPr="00782EC0">
        <w:rPr>
          <w:i w:val="0"/>
          <w:iCs/>
        </w:rPr>
        <w:t>Derived by authors using 2011 Census microdata</w:t>
      </w:r>
      <w:r w:rsidR="008351ED" w:rsidRPr="00782EC0">
        <w:rPr>
          <w:i w:val="0"/>
          <w:iCs/>
        </w:rPr>
        <w:t>.</w:t>
      </w:r>
    </w:p>
    <w:p w14:paraId="1523BC40" w14:textId="2AE12C77" w:rsidR="00466FB5" w:rsidRPr="00782EC0" w:rsidRDefault="00466FB5" w:rsidP="00652D35">
      <w:pPr>
        <w:pStyle w:val="Sourcesandnotes"/>
        <w:keepNext w:val="0"/>
        <w:rPr>
          <w:i w:val="0"/>
          <w:iCs/>
        </w:rPr>
      </w:pPr>
      <w:r w:rsidRPr="00782EC0">
        <w:t>Note:</w:t>
      </w:r>
      <w:r w:rsidRPr="00782EC0">
        <w:tab/>
      </w:r>
      <w:r w:rsidRPr="00782EC0">
        <w:rPr>
          <w:i w:val="0"/>
          <w:iCs/>
        </w:rPr>
        <w:t>Working age population (15/16-64 years of age)</w:t>
      </w:r>
      <w:r w:rsidR="008351ED" w:rsidRPr="00782EC0">
        <w:rPr>
          <w:i w:val="0"/>
          <w:iCs/>
        </w:rPr>
        <w:t>.</w:t>
      </w:r>
    </w:p>
    <w:p w14:paraId="6A2430F5" w14:textId="0A60FD18" w:rsidR="000B30A2" w:rsidRPr="00782EC0" w:rsidRDefault="006534C7" w:rsidP="006534C7">
      <w:pPr>
        <w:pStyle w:val="Tabletitle"/>
      </w:pPr>
      <w:bookmarkStart w:id="263" w:name="_Toc82080452"/>
      <w:r w:rsidRPr="00782EC0">
        <w:t>Table A.2</w:t>
      </w:r>
      <w:r w:rsidRPr="00782EC0">
        <w:tab/>
        <w:t>Educational attainment by age cohort: 2011 (%)</w:t>
      </w:r>
      <w:bookmarkEnd w:id="263"/>
    </w:p>
    <w:tbl>
      <w:tblPr>
        <w:tblStyle w:val="ESRItable1"/>
        <w:tblW w:w="5000" w:type="pct"/>
        <w:tblLook w:val="04A0" w:firstRow="1" w:lastRow="0" w:firstColumn="1" w:lastColumn="0" w:noHBand="0" w:noVBand="1"/>
        <w:tblCaption w:val="APPENDIX TABLE A.2 EDUCATIONAL ATTAINMENT BY AGE COHORT: 2011 (%)"/>
        <w:tblDescription w:val="This table lists the education level of people with and without disabilities in Ireland in 2011 for people age 15 to 29 and people aged 30 to 64. There are 5 categories: Primary or Less, Lower Secondary, Upper Secondary, Third-level, Not Stated. The results are in percentages. The table shows that The table shows that even among the younger cohort there is a greater proportion of people with disabilities with low education level than among those without disabilities. There are also fewer people with disabilities with third level education compared to people without disabilities. It also true among the older age group.&#10;"/>
      </w:tblPr>
      <w:tblGrid>
        <w:gridCol w:w="5031"/>
        <w:gridCol w:w="2284"/>
        <w:gridCol w:w="1691"/>
      </w:tblGrid>
      <w:tr w:rsidR="000B30A2" w:rsidRPr="00782EC0" w14:paraId="1E27848A" w14:textId="77777777" w:rsidTr="0068464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3" w:type="pct"/>
            <w:noWrap/>
            <w:hideMark/>
          </w:tcPr>
          <w:p w14:paraId="09770D23" w14:textId="77777777" w:rsidR="000B30A2" w:rsidRPr="00782EC0" w:rsidRDefault="000B30A2" w:rsidP="008351ED">
            <w:pPr>
              <w:pStyle w:val="TableText"/>
            </w:pPr>
          </w:p>
        </w:tc>
        <w:tc>
          <w:tcPr>
            <w:tcW w:w="2207" w:type="pct"/>
            <w:gridSpan w:val="2"/>
            <w:noWrap/>
            <w:hideMark/>
          </w:tcPr>
          <w:p w14:paraId="373F9AEF" w14:textId="77777777" w:rsidR="000B30A2" w:rsidRPr="00782EC0" w:rsidRDefault="000B30A2" w:rsidP="008351ED">
            <w:pPr>
              <w:pStyle w:val="TableText"/>
              <w:jc w:val="center"/>
              <w:cnfStyle w:val="100000000000" w:firstRow="1" w:lastRow="0" w:firstColumn="0" w:lastColumn="0" w:oddVBand="0" w:evenVBand="0" w:oddHBand="0" w:evenHBand="0" w:firstRowFirstColumn="0" w:firstRowLastColumn="0" w:lastRowFirstColumn="0" w:lastRowLastColumn="0"/>
            </w:pPr>
            <w:r w:rsidRPr="00782EC0">
              <w:t>15-29 Years of Age</w:t>
            </w:r>
          </w:p>
        </w:tc>
      </w:tr>
      <w:tr w:rsidR="000B30A2" w:rsidRPr="00782EC0" w14:paraId="32A7968B" w14:textId="77777777" w:rsidTr="008351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3" w:type="pct"/>
            <w:shd w:val="clear" w:color="auto" w:fill="1F345E"/>
            <w:noWrap/>
            <w:hideMark/>
          </w:tcPr>
          <w:p w14:paraId="6D146112" w14:textId="77777777" w:rsidR="000B30A2" w:rsidRPr="00782EC0" w:rsidRDefault="000B30A2" w:rsidP="008351ED">
            <w:pPr>
              <w:pStyle w:val="TableText"/>
              <w:jc w:val="center"/>
            </w:pPr>
          </w:p>
        </w:tc>
        <w:tc>
          <w:tcPr>
            <w:tcW w:w="1268" w:type="pct"/>
            <w:shd w:val="clear" w:color="auto" w:fill="1F345E"/>
            <w:noWrap/>
            <w:hideMark/>
          </w:tcPr>
          <w:p w14:paraId="41DCDF8F" w14:textId="77777777" w:rsidR="000B30A2" w:rsidRPr="00782EC0" w:rsidRDefault="000B30A2" w:rsidP="008351ED">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782EC0">
              <w:rPr>
                <w:b/>
                <w:bCs/>
              </w:rPr>
              <w:t>No Disability</w:t>
            </w:r>
          </w:p>
        </w:tc>
        <w:tc>
          <w:tcPr>
            <w:tcW w:w="939" w:type="pct"/>
            <w:shd w:val="clear" w:color="auto" w:fill="1F345E"/>
            <w:noWrap/>
            <w:hideMark/>
          </w:tcPr>
          <w:p w14:paraId="517939B4" w14:textId="77777777" w:rsidR="000B30A2" w:rsidRPr="00782EC0" w:rsidRDefault="000B30A2" w:rsidP="008351ED">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782EC0">
              <w:rPr>
                <w:b/>
                <w:bCs/>
              </w:rPr>
              <w:t>Disability</w:t>
            </w:r>
          </w:p>
        </w:tc>
      </w:tr>
      <w:tr w:rsidR="000B30A2" w:rsidRPr="00782EC0" w14:paraId="01CAF359" w14:textId="77777777" w:rsidTr="00DA7348">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793" w:type="pct"/>
            <w:noWrap/>
            <w:hideMark/>
          </w:tcPr>
          <w:p w14:paraId="62471867" w14:textId="06BDBCFE" w:rsidR="000B30A2" w:rsidRPr="00782EC0" w:rsidRDefault="000B30A2" w:rsidP="008351ED">
            <w:pPr>
              <w:pStyle w:val="TableText"/>
            </w:pPr>
            <w:r w:rsidRPr="00782EC0">
              <w:t>Primary or l</w:t>
            </w:r>
            <w:r w:rsidR="00E233EE" w:rsidRPr="00782EC0">
              <w:t>ower</w:t>
            </w:r>
          </w:p>
        </w:tc>
        <w:tc>
          <w:tcPr>
            <w:tcW w:w="1268" w:type="pct"/>
            <w:noWrap/>
            <w:vAlign w:val="bottom"/>
            <w:hideMark/>
          </w:tcPr>
          <w:p w14:paraId="5C801350" w14:textId="57EF10D4" w:rsidR="000B30A2" w:rsidRPr="00782EC0" w:rsidRDefault="000B30A2" w:rsidP="008351ED">
            <w:pPr>
              <w:pStyle w:val="TableText"/>
              <w:tabs>
                <w:tab w:val="decimal" w:pos="810"/>
              </w:tabs>
              <w:cnfStyle w:val="000000010000" w:firstRow="0" w:lastRow="0" w:firstColumn="0" w:lastColumn="0" w:oddVBand="0" w:evenVBand="0" w:oddHBand="0" w:evenHBand="1" w:firstRowFirstColumn="0" w:firstRowLastColumn="0" w:lastRowFirstColumn="0" w:lastRowLastColumn="0"/>
            </w:pPr>
            <w:r w:rsidRPr="00782EC0">
              <w:t>3.2</w:t>
            </w:r>
          </w:p>
        </w:tc>
        <w:tc>
          <w:tcPr>
            <w:tcW w:w="939" w:type="pct"/>
            <w:noWrap/>
            <w:vAlign w:val="bottom"/>
            <w:hideMark/>
          </w:tcPr>
          <w:p w14:paraId="3871D37B" w14:textId="15548279" w:rsidR="000B30A2" w:rsidRPr="00782EC0" w:rsidRDefault="000B30A2" w:rsidP="008351ED">
            <w:pPr>
              <w:pStyle w:val="TableText"/>
              <w:tabs>
                <w:tab w:val="decimal" w:pos="810"/>
              </w:tabs>
              <w:cnfStyle w:val="000000010000" w:firstRow="0" w:lastRow="0" w:firstColumn="0" w:lastColumn="0" w:oddVBand="0" w:evenVBand="0" w:oddHBand="0" w:evenHBand="1" w:firstRowFirstColumn="0" w:firstRowLastColumn="0" w:lastRowFirstColumn="0" w:lastRowLastColumn="0"/>
            </w:pPr>
            <w:r w:rsidRPr="00782EC0">
              <w:t>14.6</w:t>
            </w:r>
          </w:p>
        </w:tc>
      </w:tr>
      <w:tr w:rsidR="000B30A2" w:rsidRPr="00782EC0" w14:paraId="569E2536" w14:textId="77777777" w:rsidTr="00DA734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793" w:type="pct"/>
            <w:noWrap/>
            <w:hideMark/>
          </w:tcPr>
          <w:p w14:paraId="61E652C1" w14:textId="77777777" w:rsidR="000B30A2" w:rsidRPr="00782EC0" w:rsidRDefault="000B30A2" w:rsidP="008351ED">
            <w:pPr>
              <w:pStyle w:val="TableText"/>
            </w:pPr>
            <w:r w:rsidRPr="00782EC0">
              <w:t>Lower secondary</w:t>
            </w:r>
          </w:p>
        </w:tc>
        <w:tc>
          <w:tcPr>
            <w:tcW w:w="1268" w:type="pct"/>
            <w:noWrap/>
            <w:vAlign w:val="bottom"/>
            <w:hideMark/>
          </w:tcPr>
          <w:p w14:paraId="5C01A382" w14:textId="2ABBA191" w:rsidR="000B30A2" w:rsidRPr="00782EC0" w:rsidRDefault="000B30A2" w:rsidP="008351ED">
            <w:pPr>
              <w:pStyle w:val="TableText"/>
              <w:tabs>
                <w:tab w:val="decimal" w:pos="810"/>
              </w:tabs>
              <w:cnfStyle w:val="000000100000" w:firstRow="0" w:lastRow="0" w:firstColumn="0" w:lastColumn="0" w:oddVBand="0" w:evenVBand="0" w:oddHBand="1" w:evenHBand="0" w:firstRowFirstColumn="0" w:firstRowLastColumn="0" w:lastRowFirstColumn="0" w:lastRowLastColumn="0"/>
            </w:pPr>
            <w:r w:rsidRPr="00782EC0">
              <w:t>10.9</w:t>
            </w:r>
          </w:p>
        </w:tc>
        <w:tc>
          <w:tcPr>
            <w:tcW w:w="939" w:type="pct"/>
            <w:noWrap/>
            <w:vAlign w:val="bottom"/>
            <w:hideMark/>
          </w:tcPr>
          <w:p w14:paraId="45EAAA90" w14:textId="47D46949" w:rsidR="000B30A2" w:rsidRPr="00782EC0" w:rsidRDefault="000B30A2" w:rsidP="008351ED">
            <w:pPr>
              <w:pStyle w:val="TableText"/>
              <w:tabs>
                <w:tab w:val="decimal" w:pos="810"/>
              </w:tabs>
              <w:cnfStyle w:val="000000100000" w:firstRow="0" w:lastRow="0" w:firstColumn="0" w:lastColumn="0" w:oddVBand="0" w:evenVBand="0" w:oddHBand="1" w:evenHBand="0" w:firstRowFirstColumn="0" w:firstRowLastColumn="0" w:lastRowFirstColumn="0" w:lastRowLastColumn="0"/>
            </w:pPr>
            <w:r w:rsidRPr="00782EC0">
              <w:t>19.3</w:t>
            </w:r>
          </w:p>
        </w:tc>
      </w:tr>
      <w:tr w:rsidR="000B30A2" w:rsidRPr="00782EC0" w14:paraId="757E7BD0" w14:textId="77777777" w:rsidTr="00DA7348">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793" w:type="pct"/>
            <w:noWrap/>
            <w:hideMark/>
          </w:tcPr>
          <w:p w14:paraId="0C066CBA" w14:textId="77777777" w:rsidR="000B30A2" w:rsidRPr="00782EC0" w:rsidRDefault="000B30A2" w:rsidP="008351ED">
            <w:pPr>
              <w:pStyle w:val="TableText"/>
            </w:pPr>
            <w:r w:rsidRPr="00782EC0">
              <w:t>Upper Secondary</w:t>
            </w:r>
          </w:p>
        </w:tc>
        <w:tc>
          <w:tcPr>
            <w:tcW w:w="1268" w:type="pct"/>
            <w:noWrap/>
            <w:vAlign w:val="bottom"/>
            <w:hideMark/>
          </w:tcPr>
          <w:p w14:paraId="6D85C275" w14:textId="07C47C95" w:rsidR="000B30A2" w:rsidRPr="00782EC0" w:rsidRDefault="000B30A2" w:rsidP="008351ED">
            <w:pPr>
              <w:pStyle w:val="TableText"/>
              <w:tabs>
                <w:tab w:val="decimal" w:pos="810"/>
              </w:tabs>
              <w:cnfStyle w:val="000000010000" w:firstRow="0" w:lastRow="0" w:firstColumn="0" w:lastColumn="0" w:oddVBand="0" w:evenVBand="0" w:oddHBand="0" w:evenHBand="1" w:firstRowFirstColumn="0" w:firstRowLastColumn="0" w:lastRowFirstColumn="0" w:lastRowLastColumn="0"/>
            </w:pPr>
            <w:r w:rsidRPr="00782EC0">
              <w:t>37.6</w:t>
            </w:r>
          </w:p>
        </w:tc>
        <w:tc>
          <w:tcPr>
            <w:tcW w:w="939" w:type="pct"/>
            <w:noWrap/>
            <w:vAlign w:val="bottom"/>
            <w:hideMark/>
          </w:tcPr>
          <w:p w14:paraId="3F81E6C2" w14:textId="56D5B1B0" w:rsidR="000B30A2" w:rsidRPr="00782EC0" w:rsidRDefault="000B30A2" w:rsidP="008351ED">
            <w:pPr>
              <w:pStyle w:val="TableText"/>
              <w:tabs>
                <w:tab w:val="decimal" w:pos="810"/>
              </w:tabs>
              <w:cnfStyle w:val="000000010000" w:firstRow="0" w:lastRow="0" w:firstColumn="0" w:lastColumn="0" w:oddVBand="0" w:evenVBand="0" w:oddHBand="0" w:evenHBand="1" w:firstRowFirstColumn="0" w:firstRowLastColumn="0" w:lastRowFirstColumn="0" w:lastRowLastColumn="0"/>
            </w:pPr>
            <w:r w:rsidRPr="00782EC0">
              <w:t>35.5</w:t>
            </w:r>
          </w:p>
        </w:tc>
      </w:tr>
      <w:tr w:rsidR="000B30A2" w:rsidRPr="00782EC0" w14:paraId="5B8A6923" w14:textId="77777777" w:rsidTr="00DA734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793" w:type="pct"/>
            <w:noWrap/>
            <w:hideMark/>
          </w:tcPr>
          <w:p w14:paraId="1060C484" w14:textId="77777777" w:rsidR="000B30A2" w:rsidRPr="00782EC0" w:rsidRDefault="000B30A2" w:rsidP="008351ED">
            <w:pPr>
              <w:pStyle w:val="TableText"/>
            </w:pPr>
            <w:r w:rsidRPr="00782EC0">
              <w:t>Third-level</w:t>
            </w:r>
          </w:p>
        </w:tc>
        <w:tc>
          <w:tcPr>
            <w:tcW w:w="1268" w:type="pct"/>
            <w:noWrap/>
            <w:vAlign w:val="bottom"/>
            <w:hideMark/>
          </w:tcPr>
          <w:p w14:paraId="6B5FA96F" w14:textId="4AD6D7A8" w:rsidR="000B30A2" w:rsidRPr="00782EC0" w:rsidRDefault="000B30A2" w:rsidP="008351ED">
            <w:pPr>
              <w:pStyle w:val="TableText"/>
              <w:tabs>
                <w:tab w:val="decimal" w:pos="810"/>
              </w:tabs>
              <w:cnfStyle w:val="000000100000" w:firstRow="0" w:lastRow="0" w:firstColumn="0" w:lastColumn="0" w:oddVBand="0" w:evenVBand="0" w:oddHBand="1" w:evenHBand="0" w:firstRowFirstColumn="0" w:firstRowLastColumn="0" w:lastRowFirstColumn="0" w:lastRowLastColumn="0"/>
            </w:pPr>
            <w:r w:rsidRPr="00782EC0">
              <w:t>43.9</w:t>
            </w:r>
          </w:p>
        </w:tc>
        <w:tc>
          <w:tcPr>
            <w:tcW w:w="939" w:type="pct"/>
            <w:noWrap/>
            <w:vAlign w:val="bottom"/>
            <w:hideMark/>
          </w:tcPr>
          <w:p w14:paraId="4FF3EAFA" w14:textId="63A88C90" w:rsidR="000B30A2" w:rsidRPr="00782EC0" w:rsidRDefault="000B30A2" w:rsidP="008351ED">
            <w:pPr>
              <w:pStyle w:val="TableText"/>
              <w:tabs>
                <w:tab w:val="decimal" w:pos="810"/>
              </w:tabs>
              <w:cnfStyle w:val="000000100000" w:firstRow="0" w:lastRow="0" w:firstColumn="0" w:lastColumn="0" w:oddVBand="0" w:evenVBand="0" w:oddHBand="1" w:evenHBand="0" w:firstRowFirstColumn="0" w:firstRowLastColumn="0" w:lastRowFirstColumn="0" w:lastRowLastColumn="0"/>
            </w:pPr>
            <w:r w:rsidRPr="00782EC0">
              <w:t>26.9</w:t>
            </w:r>
          </w:p>
        </w:tc>
      </w:tr>
      <w:tr w:rsidR="000B30A2" w:rsidRPr="00782EC0" w14:paraId="49A02C5E" w14:textId="77777777" w:rsidTr="00DA7348">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793" w:type="pct"/>
            <w:noWrap/>
            <w:hideMark/>
          </w:tcPr>
          <w:p w14:paraId="67F04844" w14:textId="77777777" w:rsidR="000B30A2" w:rsidRPr="00782EC0" w:rsidRDefault="000B30A2" w:rsidP="008351ED">
            <w:pPr>
              <w:pStyle w:val="TableText"/>
            </w:pPr>
            <w:r w:rsidRPr="00782EC0">
              <w:t>Not Stated</w:t>
            </w:r>
          </w:p>
        </w:tc>
        <w:tc>
          <w:tcPr>
            <w:tcW w:w="1268" w:type="pct"/>
            <w:noWrap/>
            <w:vAlign w:val="bottom"/>
            <w:hideMark/>
          </w:tcPr>
          <w:p w14:paraId="08114FC5" w14:textId="39775F5A" w:rsidR="000B30A2" w:rsidRPr="00782EC0" w:rsidRDefault="000B30A2" w:rsidP="008351ED">
            <w:pPr>
              <w:pStyle w:val="TableText"/>
              <w:tabs>
                <w:tab w:val="decimal" w:pos="810"/>
              </w:tabs>
              <w:cnfStyle w:val="000000010000" w:firstRow="0" w:lastRow="0" w:firstColumn="0" w:lastColumn="0" w:oddVBand="0" w:evenVBand="0" w:oddHBand="0" w:evenHBand="1" w:firstRowFirstColumn="0" w:firstRowLastColumn="0" w:lastRowFirstColumn="0" w:lastRowLastColumn="0"/>
            </w:pPr>
            <w:r w:rsidRPr="00782EC0">
              <w:t>4.4</w:t>
            </w:r>
          </w:p>
        </w:tc>
        <w:tc>
          <w:tcPr>
            <w:tcW w:w="939" w:type="pct"/>
            <w:noWrap/>
            <w:vAlign w:val="bottom"/>
            <w:hideMark/>
          </w:tcPr>
          <w:p w14:paraId="1B2DDDBC" w14:textId="7D86EC1C" w:rsidR="000B30A2" w:rsidRPr="00782EC0" w:rsidRDefault="000B30A2" w:rsidP="008351ED">
            <w:pPr>
              <w:pStyle w:val="TableText"/>
              <w:tabs>
                <w:tab w:val="decimal" w:pos="810"/>
              </w:tabs>
              <w:cnfStyle w:val="000000010000" w:firstRow="0" w:lastRow="0" w:firstColumn="0" w:lastColumn="0" w:oddVBand="0" w:evenVBand="0" w:oddHBand="0" w:evenHBand="1" w:firstRowFirstColumn="0" w:firstRowLastColumn="0" w:lastRowFirstColumn="0" w:lastRowLastColumn="0"/>
            </w:pPr>
            <w:r w:rsidRPr="00782EC0">
              <w:t>3.8</w:t>
            </w:r>
          </w:p>
        </w:tc>
      </w:tr>
      <w:tr w:rsidR="000B30A2" w:rsidRPr="00782EC0" w14:paraId="2A6818C6" w14:textId="77777777" w:rsidTr="006846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3" w:type="pct"/>
            <w:shd w:val="clear" w:color="auto" w:fill="17365D" w:themeFill="text2" w:themeFillShade="BF"/>
            <w:noWrap/>
          </w:tcPr>
          <w:p w14:paraId="6458C4A7" w14:textId="77777777" w:rsidR="000B30A2" w:rsidRPr="00782EC0" w:rsidRDefault="000B30A2" w:rsidP="008351ED">
            <w:pPr>
              <w:pStyle w:val="TableText"/>
            </w:pPr>
          </w:p>
        </w:tc>
        <w:tc>
          <w:tcPr>
            <w:tcW w:w="2207" w:type="pct"/>
            <w:gridSpan w:val="2"/>
            <w:shd w:val="clear" w:color="auto" w:fill="17365D" w:themeFill="text2" w:themeFillShade="BF"/>
            <w:noWrap/>
            <w:hideMark/>
          </w:tcPr>
          <w:p w14:paraId="3C7D3507" w14:textId="77777777" w:rsidR="000B30A2" w:rsidRPr="00782EC0" w:rsidRDefault="000B30A2" w:rsidP="008351ED">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782EC0">
              <w:rPr>
                <w:b/>
                <w:bCs/>
              </w:rPr>
              <w:t>30-64 Years of Age</w:t>
            </w:r>
          </w:p>
        </w:tc>
      </w:tr>
      <w:tr w:rsidR="000B30A2" w:rsidRPr="00782EC0" w14:paraId="67F6967E" w14:textId="77777777" w:rsidTr="008351ED">
        <w:trPr>
          <w:cnfStyle w:val="000000010000" w:firstRow="0" w:lastRow="0" w:firstColumn="0" w:lastColumn="0" w:oddVBand="0" w:evenVBand="0" w:oddHBand="0" w:evenHBand="1"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2793" w:type="pct"/>
            <w:shd w:val="clear" w:color="auto" w:fill="1F345E"/>
            <w:noWrap/>
            <w:hideMark/>
          </w:tcPr>
          <w:p w14:paraId="768B257D" w14:textId="77777777" w:rsidR="000B30A2" w:rsidRPr="00782EC0" w:rsidRDefault="000B30A2" w:rsidP="008351ED">
            <w:pPr>
              <w:pStyle w:val="TableText"/>
              <w:jc w:val="center"/>
            </w:pPr>
          </w:p>
        </w:tc>
        <w:tc>
          <w:tcPr>
            <w:tcW w:w="1268" w:type="pct"/>
            <w:shd w:val="clear" w:color="auto" w:fill="1F345E"/>
            <w:noWrap/>
            <w:hideMark/>
          </w:tcPr>
          <w:p w14:paraId="532A2A24" w14:textId="77777777" w:rsidR="000B30A2" w:rsidRPr="00782EC0" w:rsidRDefault="000B30A2" w:rsidP="008351ED">
            <w:pPr>
              <w:pStyle w:val="TableText"/>
              <w:jc w:val="center"/>
              <w:cnfStyle w:val="000000010000" w:firstRow="0" w:lastRow="0" w:firstColumn="0" w:lastColumn="0" w:oddVBand="0" w:evenVBand="0" w:oddHBand="0" w:evenHBand="1" w:firstRowFirstColumn="0" w:firstRowLastColumn="0" w:lastRowFirstColumn="0" w:lastRowLastColumn="0"/>
              <w:rPr>
                <w:b/>
                <w:bCs/>
              </w:rPr>
            </w:pPr>
            <w:r w:rsidRPr="00782EC0">
              <w:rPr>
                <w:b/>
                <w:bCs/>
              </w:rPr>
              <w:t>No Disability</w:t>
            </w:r>
          </w:p>
        </w:tc>
        <w:tc>
          <w:tcPr>
            <w:tcW w:w="939" w:type="pct"/>
            <w:shd w:val="clear" w:color="auto" w:fill="1F345E"/>
            <w:noWrap/>
            <w:hideMark/>
          </w:tcPr>
          <w:p w14:paraId="139F7921" w14:textId="77777777" w:rsidR="000B30A2" w:rsidRPr="00782EC0" w:rsidRDefault="000B30A2" w:rsidP="008351ED">
            <w:pPr>
              <w:pStyle w:val="TableText"/>
              <w:jc w:val="center"/>
              <w:cnfStyle w:val="000000010000" w:firstRow="0" w:lastRow="0" w:firstColumn="0" w:lastColumn="0" w:oddVBand="0" w:evenVBand="0" w:oddHBand="0" w:evenHBand="1" w:firstRowFirstColumn="0" w:firstRowLastColumn="0" w:lastRowFirstColumn="0" w:lastRowLastColumn="0"/>
              <w:rPr>
                <w:b/>
                <w:bCs/>
              </w:rPr>
            </w:pPr>
            <w:r w:rsidRPr="00782EC0">
              <w:rPr>
                <w:b/>
                <w:bCs/>
              </w:rPr>
              <w:t>Disability</w:t>
            </w:r>
          </w:p>
        </w:tc>
      </w:tr>
      <w:tr w:rsidR="000B30A2" w:rsidRPr="00782EC0" w14:paraId="0BE1B44C" w14:textId="77777777" w:rsidTr="00534F1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793" w:type="pct"/>
            <w:noWrap/>
            <w:hideMark/>
          </w:tcPr>
          <w:p w14:paraId="79F83FC1" w14:textId="5F9EFDEA" w:rsidR="000B30A2" w:rsidRPr="00782EC0" w:rsidRDefault="000B30A2" w:rsidP="008351ED">
            <w:pPr>
              <w:pStyle w:val="TableText"/>
            </w:pPr>
            <w:r w:rsidRPr="00782EC0">
              <w:t>Primary or l</w:t>
            </w:r>
            <w:r w:rsidR="00E233EE" w:rsidRPr="00782EC0">
              <w:t>ower</w:t>
            </w:r>
          </w:p>
        </w:tc>
        <w:tc>
          <w:tcPr>
            <w:tcW w:w="1268" w:type="pct"/>
            <w:noWrap/>
            <w:vAlign w:val="bottom"/>
            <w:hideMark/>
          </w:tcPr>
          <w:p w14:paraId="43B2C31A" w14:textId="31F9D3C3" w:rsidR="000B30A2" w:rsidRPr="00782EC0" w:rsidRDefault="000B30A2" w:rsidP="008351ED">
            <w:pPr>
              <w:pStyle w:val="TableText"/>
              <w:tabs>
                <w:tab w:val="decimal" w:pos="810"/>
              </w:tabs>
              <w:cnfStyle w:val="000000100000" w:firstRow="0" w:lastRow="0" w:firstColumn="0" w:lastColumn="0" w:oddVBand="0" w:evenVBand="0" w:oddHBand="1" w:evenHBand="0" w:firstRowFirstColumn="0" w:firstRowLastColumn="0" w:lastRowFirstColumn="0" w:lastRowLastColumn="0"/>
            </w:pPr>
            <w:r w:rsidRPr="00782EC0">
              <w:t>8.7</w:t>
            </w:r>
          </w:p>
        </w:tc>
        <w:tc>
          <w:tcPr>
            <w:tcW w:w="939" w:type="pct"/>
            <w:noWrap/>
            <w:vAlign w:val="bottom"/>
            <w:hideMark/>
          </w:tcPr>
          <w:p w14:paraId="3BF39D2E" w14:textId="5006BC8B" w:rsidR="000B30A2" w:rsidRPr="00782EC0" w:rsidRDefault="000B30A2" w:rsidP="008351ED">
            <w:pPr>
              <w:pStyle w:val="TableText"/>
              <w:tabs>
                <w:tab w:val="decimal" w:pos="810"/>
              </w:tabs>
              <w:cnfStyle w:val="000000100000" w:firstRow="0" w:lastRow="0" w:firstColumn="0" w:lastColumn="0" w:oddVBand="0" w:evenVBand="0" w:oddHBand="1" w:evenHBand="0" w:firstRowFirstColumn="0" w:firstRowLastColumn="0" w:lastRowFirstColumn="0" w:lastRowLastColumn="0"/>
            </w:pPr>
            <w:r w:rsidRPr="00782EC0">
              <w:t>25.5</w:t>
            </w:r>
          </w:p>
        </w:tc>
      </w:tr>
      <w:tr w:rsidR="000B30A2" w:rsidRPr="00782EC0" w14:paraId="7399BDFA" w14:textId="77777777" w:rsidTr="00534F13">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793" w:type="pct"/>
            <w:noWrap/>
            <w:hideMark/>
          </w:tcPr>
          <w:p w14:paraId="6CCE7F21" w14:textId="77777777" w:rsidR="000B30A2" w:rsidRPr="00782EC0" w:rsidRDefault="000B30A2" w:rsidP="008351ED">
            <w:pPr>
              <w:pStyle w:val="TableText"/>
            </w:pPr>
            <w:r w:rsidRPr="00782EC0">
              <w:t>Lower secondary</w:t>
            </w:r>
          </w:p>
        </w:tc>
        <w:tc>
          <w:tcPr>
            <w:tcW w:w="1268" w:type="pct"/>
            <w:noWrap/>
            <w:vAlign w:val="bottom"/>
            <w:hideMark/>
          </w:tcPr>
          <w:p w14:paraId="48F005AE" w14:textId="06F7D5A9" w:rsidR="000B30A2" w:rsidRPr="00782EC0" w:rsidRDefault="000B30A2" w:rsidP="008351ED">
            <w:pPr>
              <w:pStyle w:val="TableText"/>
              <w:tabs>
                <w:tab w:val="decimal" w:pos="810"/>
              </w:tabs>
              <w:cnfStyle w:val="000000010000" w:firstRow="0" w:lastRow="0" w:firstColumn="0" w:lastColumn="0" w:oddVBand="0" w:evenVBand="0" w:oddHBand="0" w:evenHBand="1" w:firstRowFirstColumn="0" w:firstRowLastColumn="0" w:lastRowFirstColumn="0" w:lastRowLastColumn="0"/>
            </w:pPr>
            <w:r w:rsidRPr="00782EC0">
              <w:t>17.4</w:t>
            </w:r>
          </w:p>
        </w:tc>
        <w:tc>
          <w:tcPr>
            <w:tcW w:w="939" w:type="pct"/>
            <w:noWrap/>
            <w:vAlign w:val="bottom"/>
            <w:hideMark/>
          </w:tcPr>
          <w:p w14:paraId="3B16C53E" w14:textId="7A129829" w:rsidR="000B30A2" w:rsidRPr="00782EC0" w:rsidRDefault="000B30A2" w:rsidP="008351ED">
            <w:pPr>
              <w:pStyle w:val="TableText"/>
              <w:tabs>
                <w:tab w:val="decimal" w:pos="810"/>
              </w:tabs>
              <w:cnfStyle w:val="000000010000" w:firstRow="0" w:lastRow="0" w:firstColumn="0" w:lastColumn="0" w:oddVBand="0" w:evenVBand="0" w:oddHBand="0" w:evenHBand="1" w:firstRowFirstColumn="0" w:firstRowLastColumn="0" w:lastRowFirstColumn="0" w:lastRowLastColumn="0"/>
            </w:pPr>
            <w:r w:rsidRPr="00782EC0">
              <w:t>22.2</w:t>
            </w:r>
          </w:p>
        </w:tc>
      </w:tr>
      <w:tr w:rsidR="000B30A2" w:rsidRPr="00782EC0" w14:paraId="5373D3D2" w14:textId="77777777" w:rsidTr="00534F1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793" w:type="pct"/>
            <w:noWrap/>
            <w:hideMark/>
          </w:tcPr>
          <w:p w14:paraId="6C1A1395" w14:textId="77777777" w:rsidR="000B30A2" w:rsidRPr="00782EC0" w:rsidRDefault="000B30A2" w:rsidP="008351ED">
            <w:pPr>
              <w:pStyle w:val="TableText"/>
            </w:pPr>
            <w:r w:rsidRPr="00782EC0">
              <w:t>Upper Secondary</w:t>
            </w:r>
          </w:p>
        </w:tc>
        <w:tc>
          <w:tcPr>
            <w:tcW w:w="1268" w:type="pct"/>
            <w:noWrap/>
            <w:vAlign w:val="bottom"/>
            <w:hideMark/>
          </w:tcPr>
          <w:p w14:paraId="3F6E2D65" w14:textId="43E9D31B" w:rsidR="000B30A2" w:rsidRPr="00782EC0" w:rsidRDefault="000B30A2" w:rsidP="008351ED">
            <w:pPr>
              <w:pStyle w:val="TableText"/>
              <w:tabs>
                <w:tab w:val="decimal" w:pos="810"/>
              </w:tabs>
              <w:cnfStyle w:val="000000100000" w:firstRow="0" w:lastRow="0" w:firstColumn="0" w:lastColumn="0" w:oddVBand="0" w:evenVBand="0" w:oddHBand="1" w:evenHBand="0" w:firstRowFirstColumn="0" w:firstRowLastColumn="0" w:lastRowFirstColumn="0" w:lastRowLastColumn="0"/>
            </w:pPr>
            <w:r w:rsidRPr="00782EC0">
              <w:t>29.7</w:t>
            </w:r>
          </w:p>
        </w:tc>
        <w:tc>
          <w:tcPr>
            <w:tcW w:w="939" w:type="pct"/>
            <w:noWrap/>
            <w:vAlign w:val="bottom"/>
            <w:hideMark/>
          </w:tcPr>
          <w:p w14:paraId="00D055AF" w14:textId="50404986" w:rsidR="000B30A2" w:rsidRPr="00782EC0" w:rsidRDefault="000B30A2" w:rsidP="008351ED">
            <w:pPr>
              <w:pStyle w:val="TableText"/>
              <w:tabs>
                <w:tab w:val="decimal" w:pos="810"/>
              </w:tabs>
              <w:cnfStyle w:val="000000100000" w:firstRow="0" w:lastRow="0" w:firstColumn="0" w:lastColumn="0" w:oddVBand="0" w:evenVBand="0" w:oddHBand="1" w:evenHBand="0" w:firstRowFirstColumn="0" w:firstRowLastColumn="0" w:lastRowFirstColumn="0" w:lastRowLastColumn="0"/>
            </w:pPr>
            <w:r w:rsidRPr="00782EC0">
              <w:t>24.7</w:t>
            </w:r>
          </w:p>
        </w:tc>
      </w:tr>
      <w:tr w:rsidR="000B30A2" w:rsidRPr="00782EC0" w14:paraId="405CD2FF" w14:textId="77777777" w:rsidTr="00534F13">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793" w:type="pct"/>
            <w:noWrap/>
            <w:hideMark/>
          </w:tcPr>
          <w:p w14:paraId="1D91F071" w14:textId="77777777" w:rsidR="000B30A2" w:rsidRPr="00782EC0" w:rsidRDefault="000B30A2" w:rsidP="008351ED">
            <w:pPr>
              <w:pStyle w:val="TableText"/>
            </w:pPr>
            <w:r w:rsidRPr="00782EC0">
              <w:t>Third-level</w:t>
            </w:r>
          </w:p>
        </w:tc>
        <w:tc>
          <w:tcPr>
            <w:tcW w:w="1268" w:type="pct"/>
            <w:noWrap/>
            <w:vAlign w:val="bottom"/>
            <w:hideMark/>
          </w:tcPr>
          <w:p w14:paraId="02C1D321" w14:textId="480BCF86" w:rsidR="000B30A2" w:rsidRPr="00782EC0" w:rsidRDefault="000B30A2" w:rsidP="008351ED">
            <w:pPr>
              <w:pStyle w:val="TableText"/>
              <w:tabs>
                <w:tab w:val="decimal" w:pos="810"/>
              </w:tabs>
              <w:cnfStyle w:val="000000010000" w:firstRow="0" w:lastRow="0" w:firstColumn="0" w:lastColumn="0" w:oddVBand="0" w:evenVBand="0" w:oddHBand="0" w:evenHBand="1" w:firstRowFirstColumn="0" w:firstRowLastColumn="0" w:lastRowFirstColumn="0" w:lastRowLastColumn="0"/>
            </w:pPr>
            <w:r w:rsidRPr="00782EC0">
              <w:t>40.7</w:t>
            </w:r>
          </w:p>
        </w:tc>
        <w:tc>
          <w:tcPr>
            <w:tcW w:w="939" w:type="pct"/>
            <w:noWrap/>
            <w:vAlign w:val="bottom"/>
            <w:hideMark/>
          </w:tcPr>
          <w:p w14:paraId="60CD55AE" w14:textId="13F6B7D1" w:rsidR="000B30A2" w:rsidRPr="00782EC0" w:rsidRDefault="000B30A2" w:rsidP="008351ED">
            <w:pPr>
              <w:pStyle w:val="TableText"/>
              <w:tabs>
                <w:tab w:val="decimal" w:pos="810"/>
              </w:tabs>
              <w:cnfStyle w:val="000000010000" w:firstRow="0" w:lastRow="0" w:firstColumn="0" w:lastColumn="0" w:oddVBand="0" w:evenVBand="0" w:oddHBand="0" w:evenHBand="1" w:firstRowFirstColumn="0" w:firstRowLastColumn="0" w:lastRowFirstColumn="0" w:lastRowLastColumn="0"/>
            </w:pPr>
            <w:r w:rsidRPr="00782EC0">
              <w:t>23.6</w:t>
            </w:r>
          </w:p>
        </w:tc>
      </w:tr>
      <w:tr w:rsidR="000B30A2" w:rsidRPr="00782EC0" w14:paraId="2D1B76EA" w14:textId="77777777" w:rsidTr="00534F1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793" w:type="pct"/>
            <w:noWrap/>
            <w:hideMark/>
          </w:tcPr>
          <w:p w14:paraId="441768DD" w14:textId="77777777" w:rsidR="000B30A2" w:rsidRPr="00782EC0" w:rsidRDefault="000B30A2" w:rsidP="008351ED">
            <w:pPr>
              <w:pStyle w:val="TableText"/>
            </w:pPr>
            <w:r w:rsidRPr="00782EC0">
              <w:t>Not Stated</w:t>
            </w:r>
          </w:p>
        </w:tc>
        <w:tc>
          <w:tcPr>
            <w:tcW w:w="1268" w:type="pct"/>
            <w:noWrap/>
            <w:vAlign w:val="bottom"/>
            <w:hideMark/>
          </w:tcPr>
          <w:p w14:paraId="511EB329" w14:textId="61A2534F" w:rsidR="000B30A2" w:rsidRPr="00782EC0" w:rsidRDefault="000B30A2" w:rsidP="008351ED">
            <w:pPr>
              <w:pStyle w:val="TableText"/>
              <w:tabs>
                <w:tab w:val="decimal" w:pos="810"/>
              </w:tabs>
              <w:cnfStyle w:val="000000100000" w:firstRow="0" w:lastRow="0" w:firstColumn="0" w:lastColumn="0" w:oddVBand="0" w:evenVBand="0" w:oddHBand="1" w:evenHBand="0" w:firstRowFirstColumn="0" w:firstRowLastColumn="0" w:lastRowFirstColumn="0" w:lastRowLastColumn="0"/>
            </w:pPr>
            <w:r w:rsidRPr="00782EC0">
              <w:t>3.6</w:t>
            </w:r>
          </w:p>
        </w:tc>
        <w:tc>
          <w:tcPr>
            <w:tcW w:w="939" w:type="pct"/>
            <w:noWrap/>
            <w:vAlign w:val="bottom"/>
            <w:hideMark/>
          </w:tcPr>
          <w:p w14:paraId="21CC13AC" w14:textId="09BA1D65" w:rsidR="000B30A2" w:rsidRPr="00782EC0" w:rsidRDefault="000B30A2" w:rsidP="008351ED">
            <w:pPr>
              <w:pStyle w:val="TableText"/>
              <w:tabs>
                <w:tab w:val="decimal" w:pos="810"/>
              </w:tabs>
              <w:cnfStyle w:val="000000100000" w:firstRow="0" w:lastRow="0" w:firstColumn="0" w:lastColumn="0" w:oddVBand="0" w:evenVBand="0" w:oddHBand="1" w:evenHBand="0" w:firstRowFirstColumn="0" w:firstRowLastColumn="0" w:lastRowFirstColumn="0" w:lastRowLastColumn="0"/>
            </w:pPr>
            <w:r w:rsidRPr="00782EC0">
              <w:t>4.0</w:t>
            </w:r>
          </w:p>
        </w:tc>
      </w:tr>
    </w:tbl>
    <w:p w14:paraId="11ADC926" w14:textId="77777777" w:rsidR="000B30A2" w:rsidRPr="00782EC0" w:rsidRDefault="000B30A2" w:rsidP="000838BD">
      <w:pPr>
        <w:pStyle w:val="Greyline"/>
        <w:rPr>
          <w:noProof w:val="0"/>
          <w:lang w:val="en-IE"/>
        </w:rPr>
      </w:pPr>
    </w:p>
    <w:p w14:paraId="530A7DFC" w14:textId="6304F27D" w:rsidR="000B30A2" w:rsidRPr="00782EC0" w:rsidRDefault="000B30A2" w:rsidP="00800166">
      <w:pPr>
        <w:pStyle w:val="Sourcesandnotes"/>
        <w:rPr>
          <w:i w:val="0"/>
          <w:iCs/>
        </w:rPr>
      </w:pPr>
      <w:r w:rsidRPr="00782EC0">
        <w:t>Source:</w:t>
      </w:r>
      <w:r w:rsidRPr="00782EC0">
        <w:tab/>
      </w:r>
      <w:r w:rsidRPr="00782EC0">
        <w:rPr>
          <w:i w:val="0"/>
          <w:iCs/>
        </w:rPr>
        <w:t>Derived by authors using 2011 Census microdata</w:t>
      </w:r>
      <w:r w:rsidR="008351ED" w:rsidRPr="00782EC0">
        <w:rPr>
          <w:i w:val="0"/>
          <w:iCs/>
        </w:rPr>
        <w:t>.</w:t>
      </w:r>
    </w:p>
    <w:p w14:paraId="54901BD1" w14:textId="4FD77DD3" w:rsidR="000B30A2" w:rsidRPr="00782EC0" w:rsidRDefault="000B30A2" w:rsidP="00652D35">
      <w:pPr>
        <w:pStyle w:val="Sourcesandnotes"/>
        <w:keepNext w:val="0"/>
        <w:rPr>
          <w:i w:val="0"/>
          <w:iCs/>
        </w:rPr>
      </w:pPr>
      <w:r w:rsidRPr="00782EC0">
        <w:t>Note:</w:t>
      </w:r>
      <w:r w:rsidRPr="00782EC0">
        <w:tab/>
      </w:r>
      <w:r w:rsidRPr="00782EC0">
        <w:rPr>
          <w:i w:val="0"/>
          <w:iCs/>
        </w:rPr>
        <w:t>Working age population (15-64 years of age) that have ceased education</w:t>
      </w:r>
      <w:r w:rsidR="008351ED" w:rsidRPr="00782EC0">
        <w:rPr>
          <w:i w:val="0"/>
          <w:iCs/>
        </w:rPr>
        <w:t>.</w:t>
      </w:r>
    </w:p>
    <w:p w14:paraId="44D6E46B" w14:textId="77777777" w:rsidR="003F78AC" w:rsidRPr="00782EC0" w:rsidRDefault="003F78AC" w:rsidP="0061427D"/>
    <w:p w14:paraId="2F4C9788" w14:textId="77777777" w:rsidR="0013681D" w:rsidRPr="00782EC0" w:rsidRDefault="0013681D" w:rsidP="0061427D">
      <w:pPr>
        <w:sectPr w:rsidR="0013681D" w:rsidRPr="00782EC0" w:rsidSect="000D517F">
          <w:headerReference w:type="default" r:id="rId63"/>
          <w:type w:val="oddPage"/>
          <w:pgSz w:w="11906" w:h="16838"/>
          <w:pgMar w:top="1440" w:right="1440" w:bottom="851" w:left="1440" w:header="709" w:footer="709" w:gutter="0"/>
          <w:cols w:space="708"/>
          <w:docGrid w:linePitch="360"/>
        </w:sectPr>
      </w:pPr>
    </w:p>
    <w:p w14:paraId="00EAA410" w14:textId="4CAF28B0" w:rsidR="001A1FB5" w:rsidRPr="00782EC0" w:rsidRDefault="006534C7" w:rsidP="006534C7">
      <w:pPr>
        <w:pStyle w:val="Tabletitle"/>
      </w:pPr>
      <w:bookmarkStart w:id="264" w:name="_Toc82080453"/>
      <w:r w:rsidRPr="00782EC0">
        <w:t>Table A.</w:t>
      </w:r>
      <w:r w:rsidR="001F6423" w:rsidRPr="00782EC0">
        <w:t>3</w:t>
      </w:r>
      <w:r w:rsidRPr="00782EC0">
        <w:t xml:space="preserve"> </w:t>
      </w:r>
      <w:r w:rsidRPr="00782EC0">
        <w:tab/>
        <w:t>Field of study: 2011</w:t>
      </w:r>
      <w:r w:rsidR="007D4B9E" w:rsidRPr="00782EC0">
        <w:t xml:space="preserve"> (%)</w:t>
      </w:r>
      <w:bookmarkEnd w:id="264"/>
    </w:p>
    <w:tbl>
      <w:tblPr>
        <w:tblStyle w:val="ESRItable1"/>
        <w:tblW w:w="5000" w:type="pct"/>
        <w:tblLayout w:type="fixed"/>
        <w:tblLook w:val="04A0" w:firstRow="1" w:lastRow="0" w:firstColumn="1" w:lastColumn="0" w:noHBand="0" w:noVBand="1"/>
        <w:tblCaption w:val="APPENDIX TABLE A.3 FIELD OF STUDY: 2011 (%)"/>
        <w:tblDescription w:val="This table lists the fields of study of people with and without disabilities and by type of disability in Ireland in 2011. There are 11 categories: Education; Arts and Humanities; Social Sciences, Business and Law; Science, Mathematics, Statistics; Computing; Engineering, Manufacturing and Construction; Agriculture and Veterinary; Health; Social Services; Services (including other subjects); Not Stated. The results are in percentages.  The table shows that overall the main courses undertaken across all disability types are the same: social sciences, business and law, engineering, manufacturing and construction, arts and humanities, and health.&#10;"/>
      </w:tblPr>
      <w:tblGrid>
        <w:gridCol w:w="2685"/>
        <w:gridCol w:w="991"/>
        <w:gridCol w:w="991"/>
        <w:gridCol w:w="1278"/>
        <w:gridCol w:w="1133"/>
        <w:gridCol w:w="2269"/>
        <w:gridCol w:w="991"/>
        <w:gridCol w:w="1560"/>
        <w:gridCol w:w="1275"/>
        <w:gridCol w:w="1354"/>
      </w:tblGrid>
      <w:tr w:rsidR="008351ED" w:rsidRPr="00782EC0" w14:paraId="5B9090E6" w14:textId="77777777" w:rsidTr="00652D35">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4" w:type="pct"/>
            <w:noWrap/>
            <w:hideMark/>
          </w:tcPr>
          <w:p w14:paraId="7206F486" w14:textId="77777777" w:rsidR="001A1FB5" w:rsidRPr="00782EC0" w:rsidRDefault="001A1FB5" w:rsidP="008351ED">
            <w:pPr>
              <w:pStyle w:val="TableText"/>
              <w:ind w:left="-57" w:right="-57"/>
              <w:jc w:val="center"/>
            </w:pPr>
          </w:p>
        </w:tc>
        <w:tc>
          <w:tcPr>
            <w:tcW w:w="341" w:type="pct"/>
            <w:noWrap/>
            <w:hideMark/>
          </w:tcPr>
          <w:p w14:paraId="11E788C1" w14:textId="77777777" w:rsidR="001A1FB5" w:rsidRPr="00782EC0" w:rsidRDefault="001A1FB5" w:rsidP="008351ED">
            <w:pPr>
              <w:pStyle w:val="TableText"/>
              <w:ind w:left="-57" w:right="-57"/>
              <w:jc w:val="center"/>
              <w:cnfStyle w:val="100000000000" w:firstRow="1" w:lastRow="0" w:firstColumn="0" w:lastColumn="0" w:oddVBand="0" w:evenVBand="0" w:oddHBand="0" w:evenHBand="0" w:firstRowFirstColumn="0" w:firstRowLastColumn="0" w:lastRowFirstColumn="0" w:lastRowLastColumn="0"/>
            </w:pPr>
            <w:r w:rsidRPr="00782EC0">
              <w:t>No Disability</w:t>
            </w:r>
          </w:p>
        </w:tc>
        <w:tc>
          <w:tcPr>
            <w:tcW w:w="341" w:type="pct"/>
            <w:noWrap/>
            <w:hideMark/>
          </w:tcPr>
          <w:p w14:paraId="7A761632" w14:textId="77777777" w:rsidR="001A1FB5" w:rsidRPr="00782EC0" w:rsidRDefault="001A1FB5" w:rsidP="008351ED">
            <w:pPr>
              <w:pStyle w:val="TableText"/>
              <w:ind w:left="-57" w:right="-57"/>
              <w:jc w:val="center"/>
              <w:cnfStyle w:val="100000000000" w:firstRow="1" w:lastRow="0" w:firstColumn="0" w:lastColumn="0" w:oddVBand="0" w:evenVBand="0" w:oddHBand="0" w:evenHBand="0" w:firstRowFirstColumn="0" w:firstRowLastColumn="0" w:lastRowFirstColumn="0" w:lastRowLastColumn="0"/>
            </w:pPr>
            <w:r w:rsidRPr="00782EC0">
              <w:t>Disability</w:t>
            </w:r>
          </w:p>
        </w:tc>
        <w:tc>
          <w:tcPr>
            <w:tcW w:w="440" w:type="pct"/>
            <w:noWrap/>
            <w:hideMark/>
          </w:tcPr>
          <w:p w14:paraId="1F3E8450" w14:textId="1EF78AF8" w:rsidR="001A1FB5" w:rsidRPr="00782EC0" w:rsidRDefault="00E00C30" w:rsidP="008351ED">
            <w:pPr>
              <w:pStyle w:val="TableText"/>
              <w:ind w:left="-57" w:right="-57"/>
              <w:jc w:val="center"/>
              <w:cnfStyle w:val="100000000000" w:firstRow="1" w:lastRow="0" w:firstColumn="0" w:lastColumn="0" w:oddVBand="0" w:evenVBand="0" w:oddHBand="0" w:evenHBand="0" w:firstRowFirstColumn="0" w:firstRowLastColumn="0" w:lastRowFirstColumn="0" w:lastRowLastColumn="0"/>
              <w:rPr>
                <w:rFonts w:cs="Calibri"/>
                <w:color w:val="FFFFFF" w:themeColor="background1"/>
              </w:rPr>
            </w:pPr>
            <w:r w:rsidRPr="00782EC0">
              <w:t>Blindness or a serious vision impairment</w:t>
            </w:r>
          </w:p>
        </w:tc>
        <w:tc>
          <w:tcPr>
            <w:tcW w:w="390" w:type="pct"/>
            <w:noWrap/>
            <w:hideMark/>
          </w:tcPr>
          <w:p w14:paraId="3C66A630" w14:textId="199B0E7C" w:rsidR="001A1FB5" w:rsidRPr="00782EC0" w:rsidRDefault="00E319B9" w:rsidP="008351ED">
            <w:pPr>
              <w:pStyle w:val="TableText"/>
              <w:ind w:left="-57" w:right="-57"/>
              <w:jc w:val="center"/>
              <w:cnfStyle w:val="100000000000" w:firstRow="1" w:lastRow="0" w:firstColumn="0" w:lastColumn="0" w:oddVBand="0" w:evenVBand="0" w:oddHBand="0" w:evenHBand="0" w:firstRowFirstColumn="0" w:firstRowLastColumn="0" w:lastRowFirstColumn="0" w:lastRowLastColumn="0"/>
              <w:rPr>
                <w:rFonts w:cs="Calibri"/>
                <w:color w:val="FFFFFF" w:themeColor="background1"/>
              </w:rPr>
            </w:pPr>
            <w:r w:rsidRPr="00782EC0">
              <w:t>Deafness or a serious hearing impairment</w:t>
            </w:r>
          </w:p>
        </w:tc>
        <w:tc>
          <w:tcPr>
            <w:tcW w:w="781" w:type="pct"/>
            <w:noWrap/>
            <w:hideMark/>
          </w:tcPr>
          <w:p w14:paraId="490250F6" w14:textId="5ACA5232" w:rsidR="001A1FB5" w:rsidRPr="00782EC0" w:rsidRDefault="00014B93" w:rsidP="0020067E">
            <w:pPr>
              <w:pStyle w:val="TableText"/>
              <w:ind w:left="-113" w:right="-113"/>
              <w:jc w:val="center"/>
              <w:cnfStyle w:val="100000000000" w:firstRow="1" w:lastRow="0" w:firstColumn="0" w:lastColumn="0" w:oddVBand="0" w:evenVBand="0" w:oddHBand="0" w:evenHBand="0" w:firstRowFirstColumn="0" w:firstRowLastColumn="0" w:lastRowFirstColumn="0" w:lastRowLastColumn="0"/>
              <w:rPr>
                <w:rFonts w:cs="Calibri"/>
                <w:color w:val="FFFFFF" w:themeColor="background1"/>
              </w:rPr>
            </w:pPr>
            <w:r w:rsidRPr="00782EC0">
              <w:t>Difficulty with basic physical activities such as walking, climbing stairs, reaching, lifting or carry</w:t>
            </w:r>
            <w:r w:rsidR="0020067E" w:rsidRPr="00782EC0">
              <w:t>ing</w:t>
            </w:r>
          </w:p>
        </w:tc>
        <w:tc>
          <w:tcPr>
            <w:tcW w:w="341" w:type="pct"/>
            <w:noWrap/>
            <w:hideMark/>
          </w:tcPr>
          <w:p w14:paraId="78E8B8D1" w14:textId="551FDF4B" w:rsidR="001A1FB5" w:rsidRPr="00782EC0" w:rsidRDefault="001A1FB5" w:rsidP="0020067E">
            <w:pPr>
              <w:pStyle w:val="TableText"/>
              <w:ind w:left="-113" w:right="-113"/>
              <w:jc w:val="center"/>
              <w:cnfStyle w:val="100000000000" w:firstRow="1" w:lastRow="0" w:firstColumn="0" w:lastColumn="0" w:oddVBand="0" w:evenVBand="0" w:oddHBand="0" w:evenHBand="0" w:firstRowFirstColumn="0" w:firstRowLastColumn="0" w:lastRowFirstColumn="0" w:lastRowLastColumn="0"/>
            </w:pPr>
            <w:r w:rsidRPr="00782EC0">
              <w:t>Intellectual</w:t>
            </w:r>
            <w:r w:rsidR="008477B2" w:rsidRPr="00782EC0">
              <w:t xml:space="preserve"> Disability</w:t>
            </w:r>
          </w:p>
        </w:tc>
        <w:tc>
          <w:tcPr>
            <w:tcW w:w="537" w:type="pct"/>
            <w:noWrap/>
            <w:hideMark/>
          </w:tcPr>
          <w:p w14:paraId="130726C2" w14:textId="1FE050C0" w:rsidR="001A1FB5" w:rsidRPr="00782EC0" w:rsidRDefault="002A5EA1" w:rsidP="008351ED">
            <w:pPr>
              <w:pStyle w:val="TableText"/>
              <w:ind w:left="-57" w:right="-57"/>
              <w:jc w:val="center"/>
              <w:cnfStyle w:val="100000000000" w:firstRow="1" w:lastRow="0" w:firstColumn="0" w:lastColumn="0" w:oddVBand="0" w:evenVBand="0" w:oddHBand="0" w:evenHBand="0" w:firstRowFirstColumn="0" w:firstRowLastColumn="0" w:lastRowFirstColumn="0" w:lastRowLastColumn="0"/>
              <w:rPr>
                <w:rFonts w:cs="Calibri"/>
                <w:color w:val="FFFFFF" w:themeColor="background1"/>
              </w:rPr>
            </w:pPr>
            <w:r w:rsidRPr="00782EC0">
              <w:t>Difficulty in learning, remembering or concentrating</w:t>
            </w:r>
          </w:p>
        </w:tc>
        <w:tc>
          <w:tcPr>
            <w:tcW w:w="439" w:type="pct"/>
            <w:noWrap/>
            <w:hideMark/>
          </w:tcPr>
          <w:p w14:paraId="1466ABA2" w14:textId="262C2E93" w:rsidR="001A1FB5" w:rsidRPr="00782EC0" w:rsidRDefault="006C155D" w:rsidP="00221208">
            <w:pPr>
              <w:pStyle w:val="TableText"/>
              <w:ind w:left="-113" w:right="-113"/>
              <w:jc w:val="center"/>
              <w:cnfStyle w:val="100000000000" w:firstRow="1" w:lastRow="0" w:firstColumn="0" w:lastColumn="0" w:oddVBand="0" w:evenVBand="0" w:oddHBand="0" w:evenHBand="0" w:firstRowFirstColumn="0" w:firstRowLastColumn="0" w:lastRowFirstColumn="0" w:lastRowLastColumn="0"/>
              <w:rPr>
                <w:rFonts w:cs="Calibri"/>
                <w:color w:val="FFFFFF" w:themeColor="background1"/>
              </w:rPr>
            </w:pPr>
            <w:r w:rsidRPr="00782EC0">
              <w:t>Psychological or emotional condition</w:t>
            </w:r>
          </w:p>
        </w:tc>
        <w:tc>
          <w:tcPr>
            <w:tcW w:w="466" w:type="pct"/>
            <w:noWrap/>
            <w:hideMark/>
          </w:tcPr>
          <w:p w14:paraId="41D32072" w14:textId="55D6322A" w:rsidR="001A1FB5" w:rsidRPr="00782EC0" w:rsidRDefault="00B7778E" w:rsidP="00221208">
            <w:pPr>
              <w:pStyle w:val="TableText"/>
              <w:ind w:left="-113" w:right="-113"/>
              <w:jc w:val="center"/>
              <w:cnfStyle w:val="100000000000" w:firstRow="1" w:lastRow="0" w:firstColumn="0" w:lastColumn="0" w:oddVBand="0" w:evenVBand="0" w:oddHBand="0" w:evenHBand="0" w:firstRowFirstColumn="0" w:firstRowLastColumn="0" w:lastRowFirstColumn="0" w:lastRowLastColumn="0"/>
              <w:rPr>
                <w:rFonts w:cs="Calibri"/>
                <w:color w:val="FFFFFF" w:themeColor="background1"/>
              </w:rPr>
            </w:pPr>
            <w:r w:rsidRPr="00782EC0">
              <w:t>Difficulty with pain</w:t>
            </w:r>
            <w:r w:rsidR="00221208">
              <w:t>,</w:t>
            </w:r>
            <w:r w:rsidRPr="00782EC0">
              <w:t xml:space="preserve"> breathing or any other chronic illness or condition</w:t>
            </w:r>
          </w:p>
        </w:tc>
      </w:tr>
      <w:tr w:rsidR="008351ED" w:rsidRPr="00782EC0" w14:paraId="198FA319" w14:textId="77777777" w:rsidTr="00652D3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4" w:type="pct"/>
            <w:noWrap/>
            <w:hideMark/>
          </w:tcPr>
          <w:p w14:paraId="5413BF70" w14:textId="77777777" w:rsidR="001A1FB5" w:rsidRPr="00782EC0" w:rsidRDefault="001A1FB5" w:rsidP="008351ED">
            <w:pPr>
              <w:pStyle w:val="TableText"/>
              <w:jc w:val="left"/>
            </w:pPr>
            <w:r w:rsidRPr="00782EC0">
              <w:t>Education</w:t>
            </w:r>
          </w:p>
        </w:tc>
        <w:tc>
          <w:tcPr>
            <w:tcW w:w="341" w:type="pct"/>
            <w:noWrap/>
            <w:hideMark/>
          </w:tcPr>
          <w:p w14:paraId="770CB454" w14:textId="77777777" w:rsidR="001A1FB5" w:rsidRPr="00782EC0" w:rsidRDefault="001A1FB5" w:rsidP="008351ED">
            <w:pPr>
              <w:pStyle w:val="TableText"/>
              <w:tabs>
                <w:tab w:val="decimal" w:pos="284"/>
              </w:tabs>
              <w:cnfStyle w:val="000000100000" w:firstRow="0" w:lastRow="0" w:firstColumn="0" w:lastColumn="0" w:oddVBand="0" w:evenVBand="0" w:oddHBand="1" w:evenHBand="0" w:firstRowFirstColumn="0" w:firstRowLastColumn="0" w:lastRowFirstColumn="0" w:lastRowLastColumn="0"/>
            </w:pPr>
            <w:r w:rsidRPr="00782EC0">
              <w:t>8.9</w:t>
            </w:r>
          </w:p>
        </w:tc>
        <w:tc>
          <w:tcPr>
            <w:tcW w:w="341" w:type="pct"/>
            <w:noWrap/>
            <w:hideMark/>
          </w:tcPr>
          <w:p w14:paraId="3D6EEBE2" w14:textId="77777777" w:rsidR="001A1FB5" w:rsidRPr="00782EC0" w:rsidRDefault="001A1FB5" w:rsidP="008351ED">
            <w:pPr>
              <w:pStyle w:val="TableText"/>
              <w:tabs>
                <w:tab w:val="decimal" w:pos="284"/>
              </w:tabs>
              <w:cnfStyle w:val="000000100000" w:firstRow="0" w:lastRow="0" w:firstColumn="0" w:lastColumn="0" w:oddVBand="0" w:evenVBand="0" w:oddHBand="1" w:evenHBand="0" w:firstRowFirstColumn="0" w:firstRowLastColumn="0" w:lastRowFirstColumn="0" w:lastRowLastColumn="0"/>
            </w:pPr>
            <w:r w:rsidRPr="00782EC0">
              <w:t>7.7</w:t>
            </w:r>
          </w:p>
        </w:tc>
        <w:tc>
          <w:tcPr>
            <w:tcW w:w="440" w:type="pct"/>
            <w:noWrap/>
            <w:hideMark/>
          </w:tcPr>
          <w:p w14:paraId="635C1032" w14:textId="77777777" w:rsidR="001A1FB5" w:rsidRPr="00782EC0" w:rsidRDefault="001A1FB5" w:rsidP="00667867">
            <w:pPr>
              <w:pStyle w:val="TableText"/>
              <w:tabs>
                <w:tab w:val="decimal" w:pos="461"/>
              </w:tabs>
              <w:cnfStyle w:val="000000100000" w:firstRow="0" w:lastRow="0" w:firstColumn="0" w:lastColumn="0" w:oddVBand="0" w:evenVBand="0" w:oddHBand="1" w:evenHBand="0" w:firstRowFirstColumn="0" w:firstRowLastColumn="0" w:lastRowFirstColumn="0" w:lastRowLastColumn="0"/>
            </w:pPr>
            <w:r w:rsidRPr="00782EC0">
              <w:t>6.5</w:t>
            </w:r>
          </w:p>
        </w:tc>
        <w:tc>
          <w:tcPr>
            <w:tcW w:w="390" w:type="pct"/>
            <w:noWrap/>
            <w:hideMark/>
          </w:tcPr>
          <w:p w14:paraId="5DE638DC" w14:textId="77777777" w:rsidR="001A1FB5" w:rsidRPr="00782EC0" w:rsidRDefault="001A1FB5" w:rsidP="00667867">
            <w:pPr>
              <w:pStyle w:val="TableText"/>
              <w:tabs>
                <w:tab w:val="decimal" w:pos="462"/>
              </w:tabs>
              <w:cnfStyle w:val="000000100000" w:firstRow="0" w:lastRow="0" w:firstColumn="0" w:lastColumn="0" w:oddVBand="0" w:evenVBand="0" w:oddHBand="1" w:evenHBand="0" w:firstRowFirstColumn="0" w:firstRowLastColumn="0" w:lastRowFirstColumn="0" w:lastRowLastColumn="0"/>
            </w:pPr>
            <w:r w:rsidRPr="00782EC0">
              <w:t>7.9</w:t>
            </w:r>
          </w:p>
        </w:tc>
        <w:tc>
          <w:tcPr>
            <w:tcW w:w="781" w:type="pct"/>
            <w:noWrap/>
            <w:hideMark/>
          </w:tcPr>
          <w:p w14:paraId="642042EF" w14:textId="77777777" w:rsidR="001A1FB5" w:rsidRPr="00782EC0" w:rsidRDefault="001A1FB5" w:rsidP="008351ED">
            <w:pPr>
              <w:pStyle w:val="TableText"/>
              <w:tabs>
                <w:tab w:val="decimal" w:pos="1023"/>
              </w:tabs>
              <w:cnfStyle w:val="000000100000" w:firstRow="0" w:lastRow="0" w:firstColumn="0" w:lastColumn="0" w:oddVBand="0" w:evenVBand="0" w:oddHBand="1" w:evenHBand="0" w:firstRowFirstColumn="0" w:firstRowLastColumn="0" w:lastRowFirstColumn="0" w:lastRowLastColumn="0"/>
            </w:pPr>
            <w:r w:rsidRPr="00782EC0">
              <w:t>7.6</w:t>
            </w:r>
          </w:p>
        </w:tc>
        <w:tc>
          <w:tcPr>
            <w:tcW w:w="341" w:type="pct"/>
            <w:noWrap/>
            <w:hideMark/>
          </w:tcPr>
          <w:p w14:paraId="44B4C40F" w14:textId="77777777" w:rsidR="001A1FB5" w:rsidRPr="00782EC0" w:rsidRDefault="001A1FB5" w:rsidP="008351ED">
            <w:pPr>
              <w:pStyle w:val="TableText"/>
              <w:tabs>
                <w:tab w:val="decimal" w:pos="284"/>
              </w:tabs>
              <w:cnfStyle w:val="000000100000" w:firstRow="0" w:lastRow="0" w:firstColumn="0" w:lastColumn="0" w:oddVBand="0" w:evenVBand="0" w:oddHBand="1" w:evenHBand="0" w:firstRowFirstColumn="0" w:firstRowLastColumn="0" w:lastRowFirstColumn="0" w:lastRowLastColumn="0"/>
            </w:pPr>
            <w:r w:rsidRPr="00782EC0">
              <w:t>4.3</w:t>
            </w:r>
          </w:p>
        </w:tc>
        <w:tc>
          <w:tcPr>
            <w:tcW w:w="537" w:type="pct"/>
            <w:noWrap/>
            <w:hideMark/>
          </w:tcPr>
          <w:p w14:paraId="65D2493D" w14:textId="77777777" w:rsidR="001A1FB5" w:rsidRPr="00782EC0" w:rsidRDefault="001A1FB5" w:rsidP="008351ED">
            <w:pPr>
              <w:pStyle w:val="TableText"/>
              <w:tabs>
                <w:tab w:val="decimal" w:pos="603"/>
              </w:tabs>
              <w:cnfStyle w:val="000000100000" w:firstRow="0" w:lastRow="0" w:firstColumn="0" w:lastColumn="0" w:oddVBand="0" w:evenVBand="0" w:oddHBand="1" w:evenHBand="0" w:firstRowFirstColumn="0" w:firstRowLastColumn="0" w:lastRowFirstColumn="0" w:lastRowLastColumn="0"/>
            </w:pPr>
            <w:r w:rsidRPr="00782EC0">
              <w:t>5.7</w:t>
            </w:r>
          </w:p>
        </w:tc>
        <w:tc>
          <w:tcPr>
            <w:tcW w:w="439" w:type="pct"/>
            <w:noWrap/>
            <w:hideMark/>
          </w:tcPr>
          <w:p w14:paraId="4F50A88A" w14:textId="77777777" w:rsidR="001A1FB5" w:rsidRPr="00782EC0" w:rsidRDefault="001A1FB5" w:rsidP="008351ED">
            <w:pPr>
              <w:pStyle w:val="TableText"/>
              <w:tabs>
                <w:tab w:val="decimal" w:pos="460"/>
              </w:tabs>
              <w:cnfStyle w:val="000000100000" w:firstRow="0" w:lastRow="0" w:firstColumn="0" w:lastColumn="0" w:oddVBand="0" w:evenVBand="0" w:oddHBand="1" w:evenHBand="0" w:firstRowFirstColumn="0" w:firstRowLastColumn="0" w:lastRowFirstColumn="0" w:lastRowLastColumn="0"/>
            </w:pPr>
            <w:r w:rsidRPr="00782EC0">
              <w:t>7.3</w:t>
            </w:r>
          </w:p>
        </w:tc>
        <w:tc>
          <w:tcPr>
            <w:tcW w:w="466" w:type="pct"/>
            <w:noWrap/>
            <w:hideMark/>
          </w:tcPr>
          <w:p w14:paraId="645E87E1" w14:textId="77777777" w:rsidR="001A1FB5" w:rsidRPr="00782EC0" w:rsidRDefault="001A1FB5" w:rsidP="008351ED">
            <w:pPr>
              <w:pStyle w:val="TableText"/>
              <w:tabs>
                <w:tab w:val="decimal" w:pos="460"/>
              </w:tabs>
              <w:cnfStyle w:val="000000100000" w:firstRow="0" w:lastRow="0" w:firstColumn="0" w:lastColumn="0" w:oddVBand="0" w:evenVBand="0" w:oddHBand="1" w:evenHBand="0" w:firstRowFirstColumn="0" w:firstRowLastColumn="0" w:lastRowFirstColumn="0" w:lastRowLastColumn="0"/>
            </w:pPr>
            <w:r w:rsidRPr="00782EC0">
              <w:t>8.2</w:t>
            </w:r>
          </w:p>
        </w:tc>
      </w:tr>
      <w:tr w:rsidR="008351ED" w:rsidRPr="00782EC0" w14:paraId="23304734" w14:textId="77777777" w:rsidTr="00652D35">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4" w:type="pct"/>
            <w:noWrap/>
            <w:hideMark/>
          </w:tcPr>
          <w:p w14:paraId="3670C030" w14:textId="77777777" w:rsidR="001A1FB5" w:rsidRPr="00782EC0" w:rsidRDefault="001A1FB5" w:rsidP="008351ED">
            <w:pPr>
              <w:pStyle w:val="TableText"/>
              <w:jc w:val="left"/>
            </w:pPr>
            <w:r w:rsidRPr="00782EC0">
              <w:t>Arts and humanities</w:t>
            </w:r>
          </w:p>
        </w:tc>
        <w:tc>
          <w:tcPr>
            <w:tcW w:w="341" w:type="pct"/>
            <w:noWrap/>
            <w:hideMark/>
          </w:tcPr>
          <w:p w14:paraId="253A2C22" w14:textId="77777777" w:rsidR="001A1FB5" w:rsidRPr="00782EC0" w:rsidRDefault="001A1FB5" w:rsidP="008351ED">
            <w:pPr>
              <w:pStyle w:val="TableText"/>
              <w:tabs>
                <w:tab w:val="decimal" w:pos="284"/>
              </w:tabs>
              <w:cnfStyle w:val="000000010000" w:firstRow="0" w:lastRow="0" w:firstColumn="0" w:lastColumn="0" w:oddVBand="0" w:evenVBand="0" w:oddHBand="0" w:evenHBand="1" w:firstRowFirstColumn="0" w:firstRowLastColumn="0" w:lastRowFirstColumn="0" w:lastRowLastColumn="0"/>
            </w:pPr>
            <w:r w:rsidRPr="00782EC0">
              <w:t>7.9</w:t>
            </w:r>
          </w:p>
        </w:tc>
        <w:tc>
          <w:tcPr>
            <w:tcW w:w="341" w:type="pct"/>
            <w:noWrap/>
            <w:hideMark/>
          </w:tcPr>
          <w:p w14:paraId="43BBE0A1" w14:textId="77777777" w:rsidR="001A1FB5" w:rsidRPr="00782EC0" w:rsidRDefault="001A1FB5" w:rsidP="008351ED">
            <w:pPr>
              <w:pStyle w:val="TableText"/>
              <w:tabs>
                <w:tab w:val="decimal" w:pos="284"/>
              </w:tabs>
              <w:cnfStyle w:val="000000010000" w:firstRow="0" w:lastRow="0" w:firstColumn="0" w:lastColumn="0" w:oddVBand="0" w:evenVBand="0" w:oddHBand="0" w:evenHBand="1" w:firstRowFirstColumn="0" w:firstRowLastColumn="0" w:lastRowFirstColumn="0" w:lastRowLastColumn="0"/>
            </w:pPr>
            <w:r w:rsidRPr="00782EC0">
              <w:t>11.0</w:t>
            </w:r>
          </w:p>
        </w:tc>
        <w:tc>
          <w:tcPr>
            <w:tcW w:w="440" w:type="pct"/>
            <w:noWrap/>
            <w:hideMark/>
          </w:tcPr>
          <w:p w14:paraId="19A556E2" w14:textId="77777777" w:rsidR="001A1FB5" w:rsidRPr="00782EC0" w:rsidRDefault="001A1FB5" w:rsidP="00667867">
            <w:pPr>
              <w:pStyle w:val="TableText"/>
              <w:tabs>
                <w:tab w:val="decimal" w:pos="461"/>
              </w:tabs>
              <w:cnfStyle w:val="000000010000" w:firstRow="0" w:lastRow="0" w:firstColumn="0" w:lastColumn="0" w:oddVBand="0" w:evenVBand="0" w:oddHBand="0" w:evenHBand="1" w:firstRowFirstColumn="0" w:firstRowLastColumn="0" w:lastRowFirstColumn="0" w:lastRowLastColumn="0"/>
            </w:pPr>
            <w:r w:rsidRPr="00782EC0">
              <w:t>10.6</w:t>
            </w:r>
          </w:p>
        </w:tc>
        <w:tc>
          <w:tcPr>
            <w:tcW w:w="390" w:type="pct"/>
            <w:noWrap/>
            <w:hideMark/>
          </w:tcPr>
          <w:p w14:paraId="7702E022" w14:textId="77777777" w:rsidR="001A1FB5" w:rsidRPr="00782EC0" w:rsidRDefault="001A1FB5" w:rsidP="00667867">
            <w:pPr>
              <w:pStyle w:val="TableText"/>
              <w:tabs>
                <w:tab w:val="decimal" w:pos="462"/>
              </w:tabs>
              <w:cnfStyle w:val="000000010000" w:firstRow="0" w:lastRow="0" w:firstColumn="0" w:lastColumn="0" w:oddVBand="0" w:evenVBand="0" w:oddHBand="0" w:evenHBand="1" w:firstRowFirstColumn="0" w:firstRowLastColumn="0" w:lastRowFirstColumn="0" w:lastRowLastColumn="0"/>
            </w:pPr>
            <w:r w:rsidRPr="00782EC0">
              <w:t>9.0</w:t>
            </w:r>
          </w:p>
        </w:tc>
        <w:tc>
          <w:tcPr>
            <w:tcW w:w="781" w:type="pct"/>
            <w:noWrap/>
            <w:hideMark/>
          </w:tcPr>
          <w:p w14:paraId="445D75DB" w14:textId="77777777" w:rsidR="001A1FB5" w:rsidRPr="00782EC0" w:rsidRDefault="001A1FB5" w:rsidP="008351ED">
            <w:pPr>
              <w:pStyle w:val="TableText"/>
              <w:tabs>
                <w:tab w:val="decimal" w:pos="1023"/>
              </w:tabs>
              <w:cnfStyle w:val="000000010000" w:firstRow="0" w:lastRow="0" w:firstColumn="0" w:lastColumn="0" w:oddVBand="0" w:evenVBand="0" w:oddHBand="0" w:evenHBand="1" w:firstRowFirstColumn="0" w:firstRowLastColumn="0" w:lastRowFirstColumn="0" w:lastRowLastColumn="0"/>
            </w:pPr>
            <w:r w:rsidRPr="00782EC0">
              <w:t>9.9</w:t>
            </w:r>
          </w:p>
        </w:tc>
        <w:tc>
          <w:tcPr>
            <w:tcW w:w="341" w:type="pct"/>
            <w:noWrap/>
            <w:hideMark/>
          </w:tcPr>
          <w:p w14:paraId="507F35FD" w14:textId="77777777" w:rsidR="001A1FB5" w:rsidRPr="00782EC0" w:rsidRDefault="001A1FB5" w:rsidP="008351ED">
            <w:pPr>
              <w:pStyle w:val="TableText"/>
              <w:tabs>
                <w:tab w:val="decimal" w:pos="284"/>
              </w:tabs>
              <w:cnfStyle w:val="000000010000" w:firstRow="0" w:lastRow="0" w:firstColumn="0" w:lastColumn="0" w:oddVBand="0" w:evenVBand="0" w:oddHBand="0" w:evenHBand="1" w:firstRowFirstColumn="0" w:firstRowLastColumn="0" w:lastRowFirstColumn="0" w:lastRowLastColumn="0"/>
            </w:pPr>
            <w:r w:rsidRPr="00782EC0">
              <w:t>12.8</w:t>
            </w:r>
          </w:p>
        </w:tc>
        <w:tc>
          <w:tcPr>
            <w:tcW w:w="537" w:type="pct"/>
            <w:noWrap/>
            <w:hideMark/>
          </w:tcPr>
          <w:p w14:paraId="3B47062C" w14:textId="77777777" w:rsidR="001A1FB5" w:rsidRPr="00782EC0" w:rsidRDefault="001A1FB5" w:rsidP="008351ED">
            <w:pPr>
              <w:pStyle w:val="TableText"/>
              <w:tabs>
                <w:tab w:val="decimal" w:pos="603"/>
              </w:tabs>
              <w:cnfStyle w:val="000000010000" w:firstRow="0" w:lastRow="0" w:firstColumn="0" w:lastColumn="0" w:oddVBand="0" w:evenVBand="0" w:oddHBand="0" w:evenHBand="1" w:firstRowFirstColumn="0" w:firstRowLastColumn="0" w:lastRowFirstColumn="0" w:lastRowLastColumn="0"/>
            </w:pPr>
            <w:r w:rsidRPr="00782EC0">
              <w:t>12.6</w:t>
            </w:r>
          </w:p>
        </w:tc>
        <w:tc>
          <w:tcPr>
            <w:tcW w:w="439" w:type="pct"/>
            <w:noWrap/>
            <w:hideMark/>
          </w:tcPr>
          <w:p w14:paraId="2EC4A8F7" w14:textId="77777777" w:rsidR="001A1FB5" w:rsidRPr="00782EC0" w:rsidRDefault="001A1FB5" w:rsidP="008351ED">
            <w:pPr>
              <w:pStyle w:val="TableText"/>
              <w:tabs>
                <w:tab w:val="decimal" w:pos="460"/>
              </w:tabs>
              <w:cnfStyle w:val="000000010000" w:firstRow="0" w:lastRow="0" w:firstColumn="0" w:lastColumn="0" w:oddVBand="0" w:evenVBand="0" w:oddHBand="0" w:evenHBand="1" w:firstRowFirstColumn="0" w:firstRowLastColumn="0" w:lastRowFirstColumn="0" w:lastRowLastColumn="0"/>
            </w:pPr>
            <w:r w:rsidRPr="00782EC0">
              <w:t>15.1</w:t>
            </w:r>
          </w:p>
        </w:tc>
        <w:tc>
          <w:tcPr>
            <w:tcW w:w="466" w:type="pct"/>
            <w:noWrap/>
            <w:hideMark/>
          </w:tcPr>
          <w:p w14:paraId="4992E38C" w14:textId="77777777" w:rsidR="001A1FB5" w:rsidRPr="00782EC0" w:rsidRDefault="001A1FB5" w:rsidP="008351ED">
            <w:pPr>
              <w:pStyle w:val="TableText"/>
              <w:tabs>
                <w:tab w:val="decimal" w:pos="460"/>
              </w:tabs>
              <w:cnfStyle w:val="000000010000" w:firstRow="0" w:lastRow="0" w:firstColumn="0" w:lastColumn="0" w:oddVBand="0" w:evenVBand="0" w:oddHBand="0" w:evenHBand="1" w:firstRowFirstColumn="0" w:firstRowLastColumn="0" w:lastRowFirstColumn="0" w:lastRowLastColumn="0"/>
            </w:pPr>
            <w:r w:rsidRPr="00782EC0">
              <w:t>10.3</w:t>
            </w:r>
          </w:p>
        </w:tc>
      </w:tr>
      <w:tr w:rsidR="008351ED" w:rsidRPr="00782EC0" w14:paraId="0952CF4C" w14:textId="77777777" w:rsidTr="00652D3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4" w:type="pct"/>
            <w:noWrap/>
            <w:hideMark/>
          </w:tcPr>
          <w:p w14:paraId="0E286B76" w14:textId="77777777" w:rsidR="001A1FB5" w:rsidRPr="00782EC0" w:rsidRDefault="001A1FB5" w:rsidP="008351ED">
            <w:pPr>
              <w:pStyle w:val="TableText"/>
              <w:jc w:val="left"/>
            </w:pPr>
            <w:r w:rsidRPr="00782EC0">
              <w:t>Social sciences, business and law</w:t>
            </w:r>
          </w:p>
        </w:tc>
        <w:tc>
          <w:tcPr>
            <w:tcW w:w="341" w:type="pct"/>
            <w:noWrap/>
            <w:hideMark/>
          </w:tcPr>
          <w:p w14:paraId="43E8C1EE" w14:textId="77777777" w:rsidR="001A1FB5" w:rsidRPr="00782EC0" w:rsidRDefault="001A1FB5" w:rsidP="008351ED">
            <w:pPr>
              <w:pStyle w:val="TableText"/>
              <w:tabs>
                <w:tab w:val="decimal" w:pos="284"/>
              </w:tabs>
              <w:cnfStyle w:val="000000100000" w:firstRow="0" w:lastRow="0" w:firstColumn="0" w:lastColumn="0" w:oddVBand="0" w:evenVBand="0" w:oddHBand="1" w:evenHBand="0" w:firstRowFirstColumn="0" w:firstRowLastColumn="0" w:lastRowFirstColumn="0" w:lastRowLastColumn="0"/>
            </w:pPr>
            <w:r w:rsidRPr="00782EC0">
              <w:t>29.7</w:t>
            </w:r>
          </w:p>
        </w:tc>
        <w:tc>
          <w:tcPr>
            <w:tcW w:w="341" w:type="pct"/>
            <w:noWrap/>
            <w:hideMark/>
          </w:tcPr>
          <w:p w14:paraId="5364A6B2" w14:textId="77777777" w:rsidR="001A1FB5" w:rsidRPr="00782EC0" w:rsidRDefault="001A1FB5" w:rsidP="008351ED">
            <w:pPr>
              <w:pStyle w:val="TableText"/>
              <w:tabs>
                <w:tab w:val="decimal" w:pos="284"/>
              </w:tabs>
              <w:cnfStyle w:val="000000100000" w:firstRow="0" w:lastRow="0" w:firstColumn="0" w:lastColumn="0" w:oddVBand="0" w:evenVBand="0" w:oddHBand="1" w:evenHBand="0" w:firstRowFirstColumn="0" w:firstRowLastColumn="0" w:lastRowFirstColumn="0" w:lastRowLastColumn="0"/>
            </w:pPr>
            <w:r w:rsidRPr="00782EC0">
              <w:t>26.3</w:t>
            </w:r>
          </w:p>
        </w:tc>
        <w:tc>
          <w:tcPr>
            <w:tcW w:w="440" w:type="pct"/>
            <w:noWrap/>
            <w:hideMark/>
          </w:tcPr>
          <w:p w14:paraId="575BCF55" w14:textId="77777777" w:rsidR="001A1FB5" w:rsidRPr="00782EC0" w:rsidRDefault="001A1FB5" w:rsidP="00667867">
            <w:pPr>
              <w:pStyle w:val="TableText"/>
              <w:tabs>
                <w:tab w:val="decimal" w:pos="461"/>
              </w:tabs>
              <w:cnfStyle w:val="000000100000" w:firstRow="0" w:lastRow="0" w:firstColumn="0" w:lastColumn="0" w:oddVBand="0" w:evenVBand="0" w:oddHBand="1" w:evenHBand="0" w:firstRowFirstColumn="0" w:firstRowLastColumn="0" w:lastRowFirstColumn="0" w:lastRowLastColumn="0"/>
            </w:pPr>
            <w:r w:rsidRPr="00782EC0">
              <w:t>28.4</w:t>
            </w:r>
          </w:p>
        </w:tc>
        <w:tc>
          <w:tcPr>
            <w:tcW w:w="390" w:type="pct"/>
            <w:noWrap/>
            <w:hideMark/>
          </w:tcPr>
          <w:p w14:paraId="782DD375" w14:textId="77777777" w:rsidR="001A1FB5" w:rsidRPr="00782EC0" w:rsidRDefault="001A1FB5" w:rsidP="00667867">
            <w:pPr>
              <w:pStyle w:val="TableText"/>
              <w:tabs>
                <w:tab w:val="decimal" w:pos="462"/>
              </w:tabs>
              <w:cnfStyle w:val="000000100000" w:firstRow="0" w:lastRow="0" w:firstColumn="0" w:lastColumn="0" w:oddVBand="0" w:evenVBand="0" w:oddHBand="1" w:evenHBand="0" w:firstRowFirstColumn="0" w:firstRowLastColumn="0" w:lastRowFirstColumn="0" w:lastRowLastColumn="0"/>
            </w:pPr>
            <w:r w:rsidRPr="00782EC0">
              <w:t>25.4</w:t>
            </w:r>
          </w:p>
        </w:tc>
        <w:tc>
          <w:tcPr>
            <w:tcW w:w="781" w:type="pct"/>
            <w:noWrap/>
            <w:hideMark/>
          </w:tcPr>
          <w:p w14:paraId="111618B5" w14:textId="77777777" w:rsidR="001A1FB5" w:rsidRPr="00782EC0" w:rsidRDefault="001A1FB5" w:rsidP="008351ED">
            <w:pPr>
              <w:pStyle w:val="TableText"/>
              <w:tabs>
                <w:tab w:val="decimal" w:pos="1023"/>
              </w:tabs>
              <w:cnfStyle w:val="000000100000" w:firstRow="0" w:lastRow="0" w:firstColumn="0" w:lastColumn="0" w:oddVBand="0" w:evenVBand="0" w:oddHBand="1" w:evenHBand="0" w:firstRowFirstColumn="0" w:firstRowLastColumn="0" w:lastRowFirstColumn="0" w:lastRowLastColumn="0"/>
            </w:pPr>
            <w:r w:rsidRPr="00782EC0">
              <w:t>24.0</w:t>
            </w:r>
          </w:p>
        </w:tc>
        <w:tc>
          <w:tcPr>
            <w:tcW w:w="341" w:type="pct"/>
            <w:noWrap/>
            <w:hideMark/>
          </w:tcPr>
          <w:p w14:paraId="17BE8C22" w14:textId="77777777" w:rsidR="001A1FB5" w:rsidRPr="00782EC0" w:rsidRDefault="001A1FB5" w:rsidP="008351ED">
            <w:pPr>
              <w:pStyle w:val="TableText"/>
              <w:tabs>
                <w:tab w:val="decimal" w:pos="284"/>
              </w:tabs>
              <w:cnfStyle w:val="000000100000" w:firstRow="0" w:lastRow="0" w:firstColumn="0" w:lastColumn="0" w:oddVBand="0" w:evenVBand="0" w:oddHBand="1" w:evenHBand="0" w:firstRowFirstColumn="0" w:firstRowLastColumn="0" w:lastRowFirstColumn="0" w:lastRowLastColumn="0"/>
            </w:pPr>
            <w:r w:rsidRPr="00782EC0">
              <w:t>20.5</w:t>
            </w:r>
          </w:p>
        </w:tc>
        <w:tc>
          <w:tcPr>
            <w:tcW w:w="537" w:type="pct"/>
            <w:noWrap/>
            <w:hideMark/>
          </w:tcPr>
          <w:p w14:paraId="0412A68F" w14:textId="77777777" w:rsidR="001A1FB5" w:rsidRPr="00782EC0" w:rsidRDefault="001A1FB5" w:rsidP="008351ED">
            <w:pPr>
              <w:pStyle w:val="TableText"/>
              <w:tabs>
                <w:tab w:val="decimal" w:pos="603"/>
              </w:tabs>
              <w:cnfStyle w:val="000000100000" w:firstRow="0" w:lastRow="0" w:firstColumn="0" w:lastColumn="0" w:oddVBand="0" w:evenVBand="0" w:oddHBand="1" w:evenHBand="0" w:firstRowFirstColumn="0" w:firstRowLastColumn="0" w:lastRowFirstColumn="0" w:lastRowLastColumn="0"/>
            </w:pPr>
            <w:r w:rsidRPr="00782EC0">
              <w:t>21.6</w:t>
            </w:r>
          </w:p>
        </w:tc>
        <w:tc>
          <w:tcPr>
            <w:tcW w:w="439" w:type="pct"/>
            <w:noWrap/>
            <w:hideMark/>
          </w:tcPr>
          <w:p w14:paraId="5A8C63E2" w14:textId="77777777" w:rsidR="001A1FB5" w:rsidRPr="00782EC0" w:rsidRDefault="001A1FB5" w:rsidP="008351ED">
            <w:pPr>
              <w:pStyle w:val="TableText"/>
              <w:tabs>
                <w:tab w:val="decimal" w:pos="460"/>
              </w:tabs>
              <w:cnfStyle w:val="000000100000" w:firstRow="0" w:lastRow="0" w:firstColumn="0" w:lastColumn="0" w:oddVBand="0" w:evenVBand="0" w:oddHBand="1" w:evenHBand="0" w:firstRowFirstColumn="0" w:firstRowLastColumn="0" w:lastRowFirstColumn="0" w:lastRowLastColumn="0"/>
            </w:pPr>
            <w:r w:rsidRPr="00782EC0">
              <w:t>27.5</w:t>
            </w:r>
          </w:p>
        </w:tc>
        <w:tc>
          <w:tcPr>
            <w:tcW w:w="466" w:type="pct"/>
            <w:noWrap/>
            <w:hideMark/>
          </w:tcPr>
          <w:p w14:paraId="56E0CE2F" w14:textId="77777777" w:rsidR="001A1FB5" w:rsidRPr="00782EC0" w:rsidRDefault="001A1FB5" w:rsidP="008351ED">
            <w:pPr>
              <w:pStyle w:val="TableText"/>
              <w:tabs>
                <w:tab w:val="decimal" w:pos="460"/>
              </w:tabs>
              <w:cnfStyle w:val="000000100000" w:firstRow="0" w:lastRow="0" w:firstColumn="0" w:lastColumn="0" w:oddVBand="0" w:evenVBand="0" w:oddHBand="1" w:evenHBand="0" w:firstRowFirstColumn="0" w:firstRowLastColumn="0" w:lastRowFirstColumn="0" w:lastRowLastColumn="0"/>
            </w:pPr>
            <w:r w:rsidRPr="00782EC0">
              <w:t>26.1</w:t>
            </w:r>
          </w:p>
        </w:tc>
      </w:tr>
      <w:tr w:rsidR="008351ED" w:rsidRPr="00782EC0" w14:paraId="6FC1FCF0" w14:textId="77777777" w:rsidTr="00652D35">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4" w:type="pct"/>
            <w:noWrap/>
            <w:hideMark/>
          </w:tcPr>
          <w:p w14:paraId="48E75181" w14:textId="77777777" w:rsidR="001A1FB5" w:rsidRPr="00782EC0" w:rsidRDefault="001A1FB5" w:rsidP="008351ED">
            <w:pPr>
              <w:pStyle w:val="TableText"/>
              <w:jc w:val="left"/>
            </w:pPr>
            <w:r w:rsidRPr="00782EC0">
              <w:t>Science, mathematics, statistics</w:t>
            </w:r>
          </w:p>
        </w:tc>
        <w:tc>
          <w:tcPr>
            <w:tcW w:w="341" w:type="pct"/>
            <w:noWrap/>
            <w:hideMark/>
          </w:tcPr>
          <w:p w14:paraId="2EC4E953" w14:textId="77777777" w:rsidR="001A1FB5" w:rsidRPr="00782EC0" w:rsidRDefault="001A1FB5" w:rsidP="008351ED">
            <w:pPr>
              <w:pStyle w:val="TableText"/>
              <w:tabs>
                <w:tab w:val="decimal" w:pos="284"/>
              </w:tabs>
              <w:cnfStyle w:val="000000010000" w:firstRow="0" w:lastRow="0" w:firstColumn="0" w:lastColumn="0" w:oddVBand="0" w:evenVBand="0" w:oddHBand="0" w:evenHBand="1" w:firstRowFirstColumn="0" w:firstRowLastColumn="0" w:lastRowFirstColumn="0" w:lastRowLastColumn="0"/>
            </w:pPr>
            <w:r w:rsidRPr="00782EC0">
              <w:t>4.9</w:t>
            </w:r>
          </w:p>
        </w:tc>
        <w:tc>
          <w:tcPr>
            <w:tcW w:w="341" w:type="pct"/>
            <w:noWrap/>
            <w:hideMark/>
          </w:tcPr>
          <w:p w14:paraId="5337E21A" w14:textId="77777777" w:rsidR="001A1FB5" w:rsidRPr="00782EC0" w:rsidRDefault="001A1FB5" w:rsidP="008351ED">
            <w:pPr>
              <w:pStyle w:val="TableText"/>
              <w:tabs>
                <w:tab w:val="decimal" w:pos="284"/>
              </w:tabs>
              <w:cnfStyle w:val="000000010000" w:firstRow="0" w:lastRow="0" w:firstColumn="0" w:lastColumn="0" w:oddVBand="0" w:evenVBand="0" w:oddHBand="0" w:evenHBand="1" w:firstRowFirstColumn="0" w:firstRowLastColumn="0" w:lastRowFirstColumn="0" w:lastRowLastColumn="0"/>
            </w:pPr>
            <w:r w:rsidRPr="00782EC0">
              <w:t>4.5</w:t>
            </w:r>
          </w:p>
        </w:tc>
        <w:tc>
          <w:tcPr>
            <w:tcW w:w="440" w:type="pct"/>
            <w:noWrap/>
            <w:hideMark/>
          </w:tcPr>
          <w:p w14:paraId="21E9EE31" w14:textId="77777777" w:rsidR="001A1FB5" w:rsidRPr="00782EC0" w:rsidRDefault="001A1FB5" w:rsidP="00667867">
            <w:pPr>
              <w:pStyle w:val="TableText"/>
              <w:tabs>
                <w:tab w:val="decimal" w:pos="461"/>
              </w:tabs>
              <w:cnfStyle w:val="000000010000" w:firstRow="0" w:lastRow="0" w:firstColumn="0" w:lastColumn="0" w:oddVBand="0" w:evenVBand="0" w:oddHBand="0" w:evenHBand="1" w:firstRowFirstColumn="0" w:firstRowLastColumn="0" w:lastRowFirstColumn="0" w:lastRowLastColumn="0"/>
            </w:pPr>
            <w:r w:rsidRPr="00782EC0">
              <w:t>4.6</w:t>
            </w:r>
          </w:p>
        </w:tc>
        <w:tc>
          <w:tcPr>
            <w:tcW w:w="390" w:type="pct"/>
            <w:noWrap/>
            <w:hideMark/>
          </w:tcPr>
          <w:p w14:paraId="2663931D" w14:textId="77777777" w:rsidR="001A1FB5" w:rsidRPr="00782EC0" w:rsidRDefault="001A1FB5" w:rsidP="00667867">
            <w:pPr>
              <w:pStyle w:val="TableText"/>
              <w:tabs>
                <w:tab w:val="decimal" w:pos="462"/>
              </w:tabs>
              <w:cnfStyle w:val="000000010000" w:firstRow="0" w:lastRow="0" w:firstColumn="0" w:lastColumn="0" w:oddVBand="0" w:evenVBand="0" w:oddHBand="0" w:evenHBand="1" w:firstRowFirstColumn="0" w:firstRowLastColumn="0" w:lastRowFirstColumn="0" w:lastRowLastColumn="0"/>
            </w:pPr>
            <w:r w:rsidRPr="00782EC0">
              <w:t>4.3</w:t>
            </w:r>
          </w:p>
        </w:tc>
        <w:tc>
          <w:tcPr>
            <w:tcW w:w="781" w:type="pct"/>
            <w:noWrap/>
            <w:hideMark/>
          </w:tcPr>
          <w:p w14:paraId="550F73AF" w14:textId="77777777" w:rsidR="001A1FB5" w:rsidRPr="00782EC0" w:rsidRDefault="001A1FB5" w:rsidP="008351ED">
            <w:pPr>
              <w:pStyle w:val="TableText"/>
              <w:tabs>
                <w:tab w:val="decimal" w:pos="1023"/>
              </w:tabs>
              <w:cnfStyle w:val="000000010000" w:firstRow="0" w:lastRow="0" w:firstColumn="0" w:lastColumn="0" w:oddVBand="0" w:evenVBand="0" w:oddHBand="0" w:evenHBand="1" w:firstRowFirstColumn="0" w:firstRowLastColumn="0" w:lastRowFirstColumn="0" w:lastRowLastColumn="0"/>
            </w:pPr>
            <w:r w:rsidRPr="00782EC0">
              <w:t>3.4</w:t>
            </w:r>
          </w:p>
        </w:tc>
        <w:tc>
          <w:tcPr>
            <w:tcW w:w="341" w:type="pct"/>
            <w:noWrap/>
            <w:hideMark/>
          </w:tcPr>
          <w:p w14:paraId="4CD5EA99" w14:textId="77777777" w:rsidR="001A1FB5" w:rsidRPr="00782EC0" w:rsidRDefault="001A1FB5" w:rsidP="008351ED">
            <w:pPr>
              <w:pStyle w:val="TableText"/>
              <w:tabs>
                <w:tab w:val="decimal" w:pos="284"/>
              </w:tabs>
              <w:cnfStyle w:val="000000010000" w:firstRow="0" w:lastRow="0" w:firstColumn="0" w:lastColumn="0" w:oddVBand="0" w:evenVBand="0" w:oddHBand="0" w:evenHBand="1" w:firstRowFirstColumn="0" w:firstRowLastColumn="0" w:lastRowFirstColumn="0" w:lastRowLastColumn="0"/>
            </w:pPr>
            <w:r w:rsidRPr="00782EC0">
              <w:t>3.7</w:t>
            </w:r>
          </w:p>
        </w:tc>
        <w:tc>
          <w:tcPr>
            <w:tcW w:w="537" w:type="pct"/>
            <w:noWrap/>
            <w:hideMark/>
          </w:tcPr>
          <w:p w14:paraId="4595CA3F" w14:textId="77777777" w:rsidR="001A1FB5" w:rsidRPr="00782EC0" w:rsidRDefault="001A1FB5" w:rsidP="008351ED">
            <w:pPr>
              <w:pStyle w:val="TableText"/>
              <w:tabs>
                <w:tab w:val="decimal" w:pos="603"/>
              </w:tabs>
              <w:cnfStyle w:val="000000010000" w:firstRow="0" w:lastRow="0" w:firstColumn="0" w:lastColumn="0" w:oddVBand="0" w:evenVBand="0" w:oddHBand="0" w:evenHBand="1" w:firstRowFirstColumn="0" w:firstRowLastColumn="0" w:lastRowFirstColumn="0" w:lastRowLastColumn="0"/>
            </w:pPr>
            <w:r w:rsidRPr="00782EC0">
              <w:t>3.6</w:t>
            </w:r>
          </w:p>
        </w:tc>
        <w:tc>
          <w:tcPr>
            <w:tcW w:w="439" w:type="pct"/>
            <w:noWrap/>
            <w:hideMark/>
          </w:tcPr>
          <w:p w14:paraId="1E7CA47C" w14:textId="77777777" w:rsidR="001A1FB5" w:rsidRPr="00782EC0" w:rsidRDefault="001A1FB5" w:rsidP="008351ED">
            <w:pPr>
              <w:pStyle w:val="TableText"/>
              <w:tabs>
                <w:tab w:val="decimal" w:pos="460"/>
              </w:tabs>
              <w:cnfStyle w:val="000000010000" w:firstRow="0" w:lastRow="0" w:firstColumn="0" w:lastColumn="0" w:oddVBand="0" w:evenVBand="0" w:oddHBand="0" w:evenHBand="1" w:firstRowFirstColumn="0" w:firstRowLastColumn="0" w:lastRowFirstColumn="0" w:lastRowLastColumn="0"/>
            </w:pPr>
            <w:r w:rsidRPr="00782EC0">
              <w:t>5.4</w:t>
            </w:r>
          </w:p>
        </w:tc>
        <w:tc>
          <w:tcPr>
            <w:tcW w:w="466" w:type="pct"/>
            <w:noWrap/>
            <w:hideMark/>
          </w:tcPr>
          <w:p w14:paraId="2EBEFB78" w14:textId="77777777" w:rsidR="001A1FB5" w:rsidRPr="00782EC0" w:rsidRDefault="001A1FB5" w:rsidP="008351ED">
            <w:pPr>
              <w:pStyle w:val="TableText"/>
              <w:tabs>
                <w:tab w:val="decimal" w:pos="460"/>
              </w:tabs>
              <w:cnfStyle w:val="000000010000" w:firstRow="0" w:lastRow="0" w:firstColumn="0" w:lastColumn="0" w:oddVBand="0" w:evenVBand="0" w:oddHBand="0" w:evenHBand="1" w:firstRowFirstColumn="0" w:firstRowLastColumn="0" w:lastRowFirstColumn="0" w:lastRowLastColumn="0"/>
            </w:pPr>
            <w:r w:rsidRPr="00782EC0">
              <w:t>4.4</w:t>
            </w:r>
          </w:p>
        </w:tc>
      </w:tr>
      <w:tr w:rsidR="008351ED" w:rsidRPr="00782EC0" w14:paraId="0AC8CFFF" w14:textId="77777777" w:rsidTr="00652D3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4" w:type="pct"/>
            <w:noWrap/>
            <w:hideMark/>
          </w:tcPr>
          <w:p w14:paraId="001174EF" w14:textId="77777777" w:rsidR="001A1FB5" w:rsidRPr="00782EC0" w:rsidRDefault="001A1FB5" w:rsidP="008351ED">
            <w:pPr>
              <w:pStyle w:val="TableText"/>
              <w:jc w:val="left"/>
            </w:pPr>
            <w:r w:rsidRPr="00782EC0">
              <w:t>Computing</w:t>
            </w:r>
          </w:p>
        </w:tc>
        <w:tc>
          <w:tcPr>
            <w:tcW w:w="341" w:type="pct"/>
            <w:noWrap/>
            <w:hideMark/>
          </w:tcPr>
          <w:p w14:paraId="2A21753C" w14:textId="77777777" w:rsidR="001A1FB5" w:rsidRPr="00782EC0" w:rsidRDefault="001A1FB5" w:rsidP="008351ED">
            <w:pPr>
              <w:pStyle w:val="TableText"/>
              <w:tabs>
                <w:tab w:val="decimal" w:pos="284"/>
              </w:tabs>
              <w:cnfStyle w:val="000000100000" w:firstRow="0" w:lastRow="0" w:firstColumn="0" w:lastColumn="0" w:oddVBand="0" w:evenVBand="0" w:oddHBand="1" w:evenHBand="0" w:firstRowFirstColumn="0" w:firstRowLastColumn="0" w:lastRowFirstColumn="0" w:lastRowLastColumn="0"/>
            </w:pPr>
            <w:r w:rsidRPr="00782EC0">
              <w:t>5.1</w:t>
            </w:r>
          </w:p>
        </w:tc>
        <w:tc>
          <w:tcPr>
            <w:tcW w:w="341" w:type="pct"/>
            <w:noWrap/>
            <w:hideMark/>
          </w:tcPr>
          <w:p w14:paraId="609B56D6" w14:textId="77777777" w:rsidR="001A1FB5" w:rsidRPr="00782EC0" w:rsidRDefault="001A1FB5" w:rsidP="008351ED">
            <w:pPr>
              <w:pStyle w:val="TableText"/>
              <w:tabs>
                <w:tab w:val="decimal" w:pos="284"/>
              </w:tabs>
              <w:cnfStyle w:val="000000100000" w:firstRow="0" w:lastRow="0" w:firstColumn="0" w:lastColumn="0" w:oddVBand="0" w:evenVBand="0" w:oddHBand="1" w:evenHBand="0" w:firstRowFirstColumn="0" w:firstRowLastColumn="0" w:lastRowFirstColumn="0" w:lastRowLastColumn="0"/>
            </w:pPr>
            <w:r w:rsidRPr="00782EC0">
              <w:t>5.0</w:t>
            </w:r>
          </w:p>
        </w:tc>
        <w:tc>
          <w:tcPr>
            <w:tcW w:w="440" w:type="pct"/>
            <w:noWrap/>
            <w:hideMark/>
          </w:tcPr>
          <w:p w14:paraId="425F39FE" w14:textId="77777777" w:rsidR="001A1FB5" w:rsidRPr="00782EC0" w:rsidRDefault="001A1FB5" w:rsidP="00667867">
            <w:pPr>
              <w:pStyle w:val="TableText"/>
              <w:tabs>
                <w:tab w:val="decimal" w:pos="461"/>
              </w:tabs>
              <w:cnfStyle w:val="000000100000" w:firstRow="0" w:lastRow="0" w:firstColumn="0" w:lastColumn="0" w:oddVBand="0" w:evenVBand="0" w:oddHBand="1" w:evenHBand="0" w:firstRowFirstColumn="0" w:firstRowLastColumn="0" w:lastRowFirstColumn="0" w:lastRowLastColumn="0"/>
            </w:pPr>
            <w:r w:rsidRPr="00782EC0">
              <w:t>5.7</w:t>
            </w:r>
          </w:p>
        </w:tc>
        <w:tc>
          <w:tcPr>
            <w:tcW w:w="390" w:type="pct"/>
            <w:noWrap/>
            <w:hideMark/>
          </w:tcPr>
          <w:p w14:paraId="5A408E7A" w14:textId="77777777" w:rsidR="001A1FB5" w:rsidRPr="00782EC0" w:rsidRDefault="001A1FB5" w:rsidP="00667867">
            <w:pPr>
              <w:pStyle w:val="TableText"/>
              <w:tabs>
                <w:tab w:val="decimal" w:pos="462"/>
              </w:tabs>
              <w:cnfStyle w:val="000000100000" w:firstRow="0" w:lastRow="0" w:firstColumn="0" w:lastColumn="0" w:oddVBand="0" w:evenVBand="0" w:oddHBand="1" w:evenHBand="0" w:firstRowFirstColumn="0" w:firstRowLastColumn="0" w:lastRowFirstColumn="0" w:lastRowLastColumn="0"/>
            </w:pPr>
            <w:r w:rsidRPr="00782EC0">
              <w:t>4.8</w:t>
            </w:r>
          </w:p>
        </w:tc>
        <w:tc>
          <w:tcPr>
            <w:tcW w:w="781" w:type="pct"/>
            <w:noWrap/>
            <w:hideMark/>
          </w:tcPr>
          <w:p w14:paraId="79A6C9EA" w14:textId="77777777" w:rsidR="001A1FB5" w:rsidRPr="00782EC0" w:rsidRDefault="001A1FB5" w:rsidP="008351ED">
            <w:pPr>
              <w:pStyle w:val="TableText"/>
              <w:tabs>
                <w:tab w:val="decimal" w:pos="1023"/>
              </w:tabs>
              <w:cnfStyle w:val="000000100000" w:firstRow="0" w:lastRow="0" w:firstColumn="0" w:lastColumn="0" w:oddVBand="0" w:evenVBand="0" w:oddHBand="1" w:evenHBand="0" w:firstRowFirstColumn="0" w:firstRowLastColumn="0" w:lastRowFirstColumn="0" w:lastRowLastColumn="0"/>
            </w:pPr>
            <w:r w:rsidRPr="00782EC0">
              <w:t>4.5</w:t>
            </w:r>
          </w:p>
        </w:tc>
        <w:tc>
          <w:tcPr>
            <w:tcW w:w="341" w:type="pct"/>
            <w:noWrap/>
            <w:hideMark/>
          </w:tcPr>
          <w:p w14:paraId="0E9D0FEB" w14:textId="77777777" w:rsidR="001A1FB5" w:rsidRPr="00782EC0" w:rsidRDefault="001A1FB5" w:rsidP="008351ED">
            <w:pPr>
              <w:pStyle w:val="TableText"/>
              <w:tabs>
                <w:tab w:val="decimal" w:pos="284"/>
              </w:tabs>
              <w:cnfStyle w:val="000000100000" w:firstRow="0" w:lastRow="0" w:firstColumn="0" w:lastColumn="0" w:oddVBand="0" w:evenVBand="0" w:oddHBand="1" w:evenHBand="0" w:firstRowFirstColumn="0" w:firstRowLastColumn="0" w:lastRowFirstColumn="0" w:lastRowLastColumn="0"/>
            </w:pPr>
            <w:r w:rsidRPr="00782EC0">
              <w:t>5.7</w:t>
            </w:r>
          </w:p>
        </w:tc>
        <w:tc>
          <w:tcPr>
            <w:tcW w:w="537" w:type="pct"/>
            <w:noWrap/>
            <w:hideMark/>
          </w:tcPr>
          <w:p w14:paraId="3A78723A" w14:textId="77777777" w:rsidR="001A1FB5" w:rsidRPr="00782EC0" w:rsidRDefault="001A1FB5" w:rsidP="008351ED">
            <w:pPr>
              <w:pStyle w:val="TableText"/>
              <w:tabs>
                <w:tab w:val="decimal" w:pos="603"/>
              </w:tabs>
              <w:cnfStyle w:val="000000100000" w:firstRow="0" w:lastRow="0" w:firstColumn="0" w:lastColumn="0" w:oddVBand="0" w:evenVBand="0" w:oddHBand="1" w:evenHBand="0" w:firstRowFirstColumn="0" w:firstRowLastColumn="0" w:lastRowFirstColumn="0" w:lastRowLastColumn="0"/>
            </w:pPr>
            <w:r w:rsidRPr="00782EC0">
              <w:t>5.1</w:t>
            </w:r>
          </w:p>
        </w:tc>
        <w:tc>
          <w:tcPr>
            <w:tcW w:w="439" w:type="pct"/>
            <w:noWrap/>
            <w:hideMark/>
          </w:tcPr>
          <w:p w14:paraId="39C2FC54" w14:textId="77777777" w:rsidR="001A1FB5" w:rsidRPr="00782EC0" w:rsidRDefault="001A1FB5" w:rsidP="008351ED">
            <w:pPr>
              <w:pStyle w:val="TableText"/>
              <w:tabs>
                <w:tab w:val="decimal" w:pos="460"/>
              </w:tabs>
              <w:cnfStyle w:val="000000100000" w:firstRow="0" w:lastRow="0" w:firstColumn="0" w:lastColumn="0" w:oddVBand="0" w:evenVBand="0" w:oddHBand="1" w:evenHBand="0" w:firstRowFirstColumn="0" w:firstRowLastColumn="0" w:lastRowFirstColumn="0" w:lastRowLastColumn="0"/>
            </w:pPr>
            <w:r w:rsidRPr="00782EC0">
              <w:t>5.3</w:t>
            </w:r>
          </w:p>
        </w:tc>
        <w:tc>
          <w:tcPr>
            <w:tcW w:w="466" w:type="pct"/>
            <w:noWrap/>
            <w:hideMark/>
          </w:tcPr>
          <w:p w14:paraId="0856F384" w14:textId="77777777" w:rsidR="001A1FB5" w:rsidRPr="00782EC0" w:rsidRDefault="001A1FB5" w:rsidP="008351ED">
            <w:pPr>
              <w:pStyle w:val="TableText"/>
              <w:tabs>
                <w:tab w:val="decimal" w:pos="460"/>
              </w:tabs>
              <w:cnfStyle w:val="000000100000" w:firstRow="0" w:lastRow="0" w:firstColumn="0" w:lastColumn="0" w:oddVBand="0" w:evenVBand="0" w:oddHBand="1" w:evenHBand="0" w:firstRowFirstColumn="0" w:firstRowLastColumn="0" w:lastRowFirstColumn="0" w:lastRowLastColumn="0"/>
            </w:pPr>
            <w:r w:rsidRPr="00782EC0">
              <w:t>4.9</w:t>
            </w:r>
          </w:p>
        </w:tc>
      </w:tr>
      <w:tr w:rsidR="008351ED" w:rsidRPr="00782EC0" w14:paraId="4B82BCF9" w14:textId="77777777" w:rsidTr="00652D35">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4" w:type="pct"/>
            <w:noWrap/>
            <w:hideMark/>
          </w:tcPr>
          <w:p w14:paraId="54E01039" w14:textId="77777777" w:rsidR="001A1FB5" w:rsidRPr="00782EC0" w:rsidRDefault="001A1FB5" w:rsidP="008351ED">
            <w:pPr>
              <w:pStyle w:val="TableText"/>
              <w:jc w:val="left"/>
            </w:pPr>
            <w:r w:rsidRPr="00782EC0">
              <w:t>Engineering, manufacturing and construction</w:t>
            </w:r>
          </w:p>
        </w:tc>
        <w:tc>
          <w:tcPr>
            <w:tcW w:w="341" w:type="pct"/>
            <w:noWrap/>
            <w:hideMark/>
          </w:tcPr>
          <w:p w14:paraId="219DAC74" w14:textId="77777777" w:rsidR="001A1FB5" w:rsidRPr="00782EC0" w:rsidRDefault="001A1FB5" w:rsidP="008351ED">
            <w:pPr>
              <w:pStyle w:val="TableText"/>
              <w:tabs>
                <w:tab w:val="decimal" w:pos="284"/>
              </w:tabs>
              <w:cnfStyle w:val="000000010000" w:firstRow="0" w:lastRow="0" w:firstColumn="0" w:lastColumn="0" w:oddVBand="0" w:evenVBand="0" w:oddHBand="0" w:evenHBand="1" w:firstRowFirstColumn="0" w:firstRowLastColumn="0" w:lastRowFirstColumn="0" w:lastRowLastColumn="0"/>
            </w:pPr>
            <w:r w:rsidRPr="00782EC0">
              <w:t>16.9</w:t>
            </w:r>
          </w:p>
        </w:tc>
        <w:tc>
          <w:tcPr>
            <w:tcW w:w="341" w:type="pct"/>
            <w:noWrap/>
            <w:hideMark/>
          </w:tcPr>
          <w:p w14:paraId="38ED924B" w14:textId="77777777" w:rsidR="001A1FB5" w:rsidRPr="00782EC0" w:rsidRDefault="001A1FB5" w:rsidP="008351ED">
            <w:pPr>
              <w:pStyle w:val="TableText"/>
              <w:tabs>
                <w:tab w:val="decimal" w:pos="284"/>
              </w:tabs>
              <w:cnfStyle w:val="000000010000" w:firstRow="0" w:lastRow="0" w:firstColumn="0" w:lastColumn="0" w:oddVBand="0" w:evenVBand="0" w:oddHBand="0" w:evenHBand="1" w:firstRowFirstColumn="0" w:firstRowLastColumn="0" w:lastRowFirstColumn="0" w:lastRowLastColumn="0"/>
            </w:pPr>
            <w:r w:rsidRPr="00782EC0">
              <w:t>15.8</w:t>
            </w:r>
          </w:p>
        </w:tc>
        <w:tc>
          <w:tcPr>
            <w:tcW w:w="440" w:type="pct"/>
            <w:noWrap/>
            <w:hideMark/>
          </w:tcPr>
          <w:p w14:paraId="0D120AE9" w14:textId="77777777" w:rsidR="001A1FB5" w:rsidRPr="00782EC0" w:rsidRDefault="001A1FB5" w:rsidP="00667867">
            <w:pPr>
              <w:pStyle w:val="TableText"/>
              <w:tabs>
                <w:tab w:val="decimal" w:pos="461"/>
              </w:tabs>
              <w:cnfStyle w:val="000000010000" w:firstRow="0" w:lastRow="0" w:firstColumn="0" w:lastColumn="0" w:oddVBand="0" w:evenVBand="0" w:oddHBand="0" w:evenHBand="1" w:firstRowFirstColumn="0" w:firstRowLastColumn="0" w:lastRowFirstColumn="0" w:lastRowLastColumn="0"/>
            </w:pPr>
            <w:r w:rsidRPr="00782EC0">
              <w:t>16.9</w:t>
            </w:r>
          </w:p>
        </w:tc>
        <w:tc>
          <w:tcPr>
            <w:tcW w:w="390" w:type="pct"/>
            <w:noWrap/>
            <w:hideMark/>
          </w:tcPr>
          <w:p w14:paraId="083940F3" w14:textId="77777777" w:rsidR="001A1FB5" w:rsidRPr="00782EC0" w:rsidRDefault="001A1FB5" w:rsidP="00667867">
            <w:pPr>
              <w:pStyle w:val="TableText"/>
              <w:tabs>
                <w:tab w:val="decimal" w:pos="462"/>
              </w:tabs>
              <w:cnfStyle w:val="000000010000" w:firstRow="0" w:lastRow="0" w:firstColumn="0" w:lastColumn="0" w:oddVBand="0" w:evenVBand="0" w:oddHBand="0" w:evenHBand="1" w:firstRowFirstColumn="0" w:firstRowLastColumn="0" w:lastRowFirstColumn="0" w:lastRowLastColumn="0"/>
            </w:pPr>
            <w:r w:rsidRPr="00782EC0">
              <w:t>20.4</w:t>
            </w:r>
          </w:p>
        </w:tc>
        <w:tc>
          <w:tcPr>
            <w:tcW w:w="781" w:type="pct"/>
            <w:noWrap/>
            <w:hideMark/>
          </w:tcPr>
          <w:p w14:paraId="177D5584" w14:textId="77777777" w:rsidR="001A1FB5" w:rsidRPr="00782EC0" w:rsidRDefault="001A1FB5" w:rsidP="008351ED">
            <w:pPr>
              <w:pStyle w:val="TableText"/>
              <w:tabs>
                <w:tab w:val="decimal" w:pos="1023"/>
              </w:tabs>
              <w:cnfStyle w:val="000000010000" w:firstRow="0" w:lastRow="0" w:firstColumn="0" w:lastColumn="0" w:oddVBand="0" w:evenVBand="0" w:oddHBand="0" w:evenHBand="1" w:firstRowFirstColumn="0" w:firstRowLastColumn="0" w:lastRowFirstColumn="0" w:lastRowLastColumn="0"/>
            </w:pPr>
            <w:r w:rsidRPr="00782EC0">
              <w:t>17.0</w:t>
            </w:r>
          </w:p>
        </w:tc>
        <w:tc>
          <w:tcPr>
            <w:tcW w:w="341" w:type="pct"/>
            <w:noWrap/>
            <w:hideMark/>
          </w:tcPr>
          <w:p w14:paraId="3E465503" w14:textId="77777777" w:rsidR="001A1FB5" w:rsidRPr="00782EC0" w:rsidRDefault="001A1FB5" w:rsidP="008351ED">
            <w:pPr>
              <w:pStyle w:val="TableText"/>
              <w:tabs>
                <w:tab w:val="decimal" w:pos="284"/>
              </w:tabs>
              <w:cnfStyle w:val="000000010000" w:firstRow="0" w:lastRow="0" w:firstColumn="0" w:lastColumn="0" w:oddVBand="0" w:evenVBand="0" w:oddHBand="0" w:evenHBand="1" w:firstRowFirstColumn="0" w:firstRowLastColumn="0" w:lastRowFirstColumn="0" w:lastRowLastColumn="0"/>
            </w:pPr>
            <w:r w:rsidRPr="00782EC0">
              <w:t>18.2</w:t>
            </w:r>
          </w:p>
        </w:tc>
        <w:tc>
          <w:tcPr>
            <w:tcW w:w="537" w:type="pct"/>
            <w:noWrap/>
            <w:hideMark/>
          </w:tcPr>
          <w:p w14:paraId="2B382670" w14:textId="77777777" w:rsidR="001A1FB5" w:rsidRPr="00782EC0" w:rsidRDefault="001A1FB5" w:rsidP="008351ED">
            <w:pPr>
              <w:pStyle w:val="TableText"/>
              <w:tabs>
                <w:tab w:val="decimal" w:pos="603"/>
              </w:tabs>
              <w:cnfStyle w:val="000000010000" w:firstRow="0" w:lastRow="0" w:firstColumn="0" w:lastColumn="0" w:oddVBand="0" w:evenVBand="0" w:oddHBand="0" w:evenHBand="1" w:firstRowFirstColumn="0" w:firstRowLastColumn="0" w:lastRowFirstColumn="0" w:lastRowLastColumn="0"/>
            </w:pPr>
            <w:r w:rsidRPr="00782EC0">
              <w:t>19.1</w:t>
            </w:r>
          </w:p>
        </w:tc>
        <w:tc>
          <w:tcPr>
            <w:tcW w:w="439" w:type="pct"/>
            <w:noWrap/>
            <w:hideMark/>
          </w:tcPr>
          <w:p w14:paraId="24276211" w14:textId="77777777" w:rsidR="001A1FB5" w:rsidRPr="00782EC0" w:rsidRDefault="001A1FB5" w:rsidP="008351ED">
            <w:pPr>
              <w:pStyle w:val="TableText"/>
              <w:tabs>
                <w:tab w:val="decimal" w:pos="460"/>
              </w:tabs>
              <w:cnfStyle w:val="000000010000" w:firstRow="0" w:lastRow="0" w:firstColumn="0" w:lastColumn="0" w:oddVBand="0" w:evenVBand="0" w:oddHBand="0" w:evenHBand="1" w:firstRowFirstColumn="0" w:firstRowLastColumn="0" w:lastRowFirstColumn="0" w:lastRowLastColumn="0"/>
            </w:pPr>
            <w:r w:rsidRPr="00782EC0">
              <w:t>11.9</w:t>
            </w:r>
          </w:p>
        </w:tc>
        <w:tc>
          <w:tcPr>
            <w:tcW w:w="466" w:type="pct"/>
            <w:noWrap/>
            <w:hideMark/>
          </w:tcPr>
          <w:p w14:paraId="15E9F5AD" w14:textId="77777777" w:rsidR="001A1FB5" w:rsidRPr="00782EC0" w:rsidRDefault="001A1FB5" w:rsidP="008351ED">
            <w:pPr>
              <w:pStyle w:val="TableText"/>
              <w:tabs>
                <w:tab w:val="decimal" w:pos="460"/>
              </w:tabs>
              <w:cnfStyle w:val="000000010000" w:firstRow="0" w:lastRow="0" w:firstColumn="0" w:lastColumn="0" w:oddVBand="0" w:evenVBand="0" w:oddHBand="0" w:evenHBand="1" w:firstRowFirstColumn="0" w:firstRowLastColumn="0" w:lastRowFirstColumn="0" w:lastRowLastColumn="0"/>
            </w:pPr>
            <w:r w:rsidRPr="00782EC0">
              <w:t>15.4</w:t>
            </w:r>
          </w:p>
        </w:tc>
      </w:tr>
      <w:tr w:rsidR="008351ED" w:rsidRPr="00782EC0" w14:paraId="0F928EF3" w14:textId="77777777" w:rsidTr="00652D3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4" w:type="pct"/>
            <w:noWrap/>
            <w:hideMark/>
          </w:tcPr>
          <w:p w14:paraId="71986F1A" w14:textId="77777777" w:rsidR="001A1FB5" w:rsidRPr="00782EC0" w:rsidRDefault="001A1FB5" w:rsidP="008351ED">
            <w:pPr>
              <w:pStyle w:val="TableText"/>
              <w:jc w:val="left"/>
            </w:pPr>
            <w:r w:rsidRPr="00782EC0">
              <w:t>Agriculture and veterinary</w:t>
            </w:r>
          </w:p>
        </w:tc>
        <w:tc>
          <w:tcPr>
            <w:tcW w:w="341" w:type="pct"/>
            <w:noWrap/>
            <w:hideMark/>
          </w:tcPr>
          <w:p w14:paraId="7A2BD530" w14:textId="77777777" w:rsidR="001A1FB5" w:rsidRPr="00782EC0" w:rsidRDefault="001A1FB5" w:rsidP="008351ED">
            <w:pPr>
              <w:pStyle w:val="TableText"/>
              <w:tabs>
                <w:tab w:val="decimal" w:pos="284"/>
              </w:tabs>
              <w:cnfStyle w:val="000000100000" w:firstRow="0" w:lastRow="0" w:firstColumn="0" w:lastColumn="0" w:oddVBand="0" w:evenVBand="0" w:oddHBand="1" w:evenHBand="0" w:firstRowFirstColumn="0" w:firstRowLastColumn="0" w:lastRowFirstColumn="0" w:lastRowLastColumn="0"/>
            </w:pPr>
            <w:r w:rsidRPr="00782EC0">
              <w:t>2.6</w:t>
            </w:r>
          </w:p>
        </w:tc>
        <w:tc>
          <w:tcPr>
            <w:tcW w:w="341" w:type="pct"/>
            <w:noWrap/>
            <w:hideMark/>
          </w:tcPr>
          <w:p w14:paraId="7E9E976F" w14:textId="77777777" w:rsidR="001A1FB5" w:rsidRPr="00782EC0" w:rsidRDefault="001A1FB5" w:rsidP="008351ED">
            <w:pPr>
              <w:pStyle w:val="TableText"/>
              <w:tabs>
                <w:tab w:val="decimal" w:pos="284"/>
              </w:tabs>
              <w:cnfStyle w:val="000000100000" w:firstRow="0" w:lastRow="0" w:firstColumn="0" w:lastColumn="0" w:oddVBand="0" w:evenVBand="0" w:oddHBand="1" w:evenHBand="0" w:firstRowFirstColumn="0" w:firstRowLastColumn="0" w:lastRowFirstColumn="0" w:lastRowLastColumn="0"/>
            </w:pPr>
            <w:r w:rsidRPr="00782EC0">
              <w:t>2.5</w:t>
            </w:r>
          </w:p>
        </w:tc>
        <w:tc>
          <w:tcPr>
            <w:tcW w:w="440" w:type="pct"/>
            <w:noWrap/>
            <w:hideMark/>
          </w:tcPr>
          <w:p w14:paraId="2524670D" w14:textId="77777777" w:rsidR="001A1FB5" w:rsidRPr="00782EC0" w:rsidRDefault="001A1FB5" w:rsidP="00667867">
            <w:pPr>
              <w:pStyle w:val="TableText"/>
              <w:tabs>
                <w:tab w:val="decimal" w:pos="461"/>
              </w:tabs>
              <w:cnfStyle w:val="000000100000" w:firstRow="0" w:lastRow="0" w:firstColumn="0" w:lastColumn="0" w:oddVBand="0" w:evenVBand="0" w:oddHBand="1" w:evenHBand="0" w:firstRowFirstColumn="0" w:firstRowLastColumn="0" w:lastRowFirstColumn="0" w:lastRowLastColumn="0"/>
            </w:pPr>
            <w:r w:rsidRPr="00782EC0">
              <w:t>2.4</w:t>
            </w:r>
          </w:p>
        </w:tc>
        <w:tc>
          <w:tcPr>
            <w:tcW w:w="390" w:type="pct"/>
            <w:noWrap/>
            <w:hideMark/>
          </w:tcPr>
          <w:p w14:paraId="00921C97" w14:textId="77777777" w:rsidR="001A1FB5" w:rsidRPr="00782EC0" w:rsidRDefault="001A1FB5" w:rsidP="00667867">
            <w:pPr>
              <w:pStyle w:val="TableText"/>
              <w:tabs>
                <w:tab w:val="decimal" w:pos="462"/>
              </w:tabs>
              <w:cnfStyle w:val="000000100000" w:firstRow="0" w:lastRow="0" w:firstColumn="0" w:lastColumn="0" w:oddVBand="0" w:evenVBand="0" w:oddHBand="1" w:evenHBand="0" w:firstRowFirstColumn="0" w:firstRowLastColumn="0" w:lastRowFirstColumn="0" w:lastRowLastColumn="0"/>
            </w:pPr>
            <w:r w:rsidRPr="00782EC0">
              <w:t>3.0</w:t>
            </w:r>
          </w:p>
        </w:tc>
        <w:tc>
          <w:tcPr>
            <w:tcW w:w="781" w:type="pct"/>
            <w:noWrap/>
            <w:hideMark/>
          </w:tcPr>
          <w:p w14:paraId="005F8F8C" w14:textId="77777777" w:rsidR="001A1FB5" w:rsidRPr="00782EC0" w:rsidRDefault="001A1FB5" w:rsidP="008351ED">
            <w:pPr>
              <w:pStyle w:val="TableText"/>
              <w:tabs>
                <w:tab w:val="decimal" w:pos="1023"/>
              </w:tabs>
              <w:cnfStyle w:val="000000100000" w:firstRow="0" w:lastRow="0" w:firstColumn="0" w:lastColumn="0" w:oddVBand="0" w:evenVBand="0" w:oddHBand="1" w:evenHBand="0" w:firstRowFirstColumn="0" w:firstRowLastColumn="0" w:lastRowFirstColumn="0" w:lastRowLastColumn="0"/>
            </w:pPr>
            <w:r w:rsidRPr="00782EC0">
              <w:t>2.0</w:t>
            </w:r>
          </w:p>
        </w:tc>
        <w:tc>
          <w:tcPr>
            <w:tcW w:w="341" w:type="pct"/>
            <w:noWrap/>
            <w:hideMark/>
          </w:tcPr>
          <w:p w14:paraId="6D12944C" w14:textId="77777777" w:rsidR="001A1FB5" w:rsidRPr="00782EC0" w:rsidRDefault="001A1FB5" w:rsidP="008351ED">
            <w:pPr>
              <w:pStyle w:val="TableText"/>
              <w:tabs>
                <w:tab w:val="decimal" w:pos="284"/>
              </w:tabs>
              <w:cnfStyle w:val="000000100000" w:firstRow="0" w:lastRow="0" w:firstColumn="0" w:lastColumn="0" w:oddVBand="0" w:evenVBand="0" w:oddHBand="1" w:evenHBand="0" w:firstRowFirstColumn="0" w:firstRowLastColumn="0" w:lastRowFirstColumn="0" w:lastRowLastColumn="0"/>
            </w:pPr>
            <w:r w:rsidRPr="00782EC0">
              <w:t>3.5</w:t>
            </w:r>
          </w:p>
        </w:tc>
        <w:tc>
          <w:tcPr>
            <w:tcW w:w="537" w:type="pct"/>
            <w:noWrap/>
            <w:hideMark/>
          </w:tcPr>
          <w:p w14:paraId="7CD013EA" w14:textId="77777777" w:rsidR="001A1FB5" w:rsidRPr="00782EC0" w:rsidRDefault="001A1FB5" w:rsidP="008351ED">
            <w:pPr>
              <w:pStyle w:val="TableText"/>
              <w:tabs>
                <w:tab w:val="decimal" w:pos="603"/>
              </w:tabs>
              <w:cnfStyle w:val="000000100000" w:firstRow="0" w:lastRow="0" w:firstColumn="0" w:lastColumn="0" w:oddVBand="0" w:evenVBand="0" w:oddHBand="1" w:evenHBand="0" w:firstRowFirstColumn="0" w:firstRowLastColumn="0" w:lastRowFirstColumn="0" w:lastRowLastColumn="0"/>
            </w:pPr>
            <w:r w:rsidRPr="00782EC0">
              <w:t>3.2</w:t>
            </w:r>
          </w:p>
        </w:tc>
        <w:tc>
          <w:tcPr>
            <w:tcW w:w="439" w:type="pct"/>
            <w:noWrap/>
            <w:hideMark/>
          </w:tcPr>
          <w:p w14:paraId="5598E687" w14:textId="77777777" w:rsidR="001A1FB5" w:rsidRPr="00782EC0" w:rsidRDefault="001A1FB5" w:rsidP="008351ED">
            <w:pPr>
              <w:pStyle w:val="TableText"/>
              <w:tabs>
                <w:tab w:val="decimal" w:pos="460"/>
              </w:tabs>
              <w:cnfStyle w:val="000000100000" w:firstRow="0" w:lastRow="0" w:firstColumn="0" w:lastColumn="0" w:oddVBand="0" w:evenVBand="0" w:oddHBand="1" w:evenHBand="0" w:firstRowFirstColumn="0" w:firstRowLastColumn="0" w:lastRowFirstColumn="0" w:lastRowLastColumn="0"/>
            </w:pPr>
            <w:r w:rsidRPr="00782EC0">
              <w:t>2.1</w:t>
            </w:r>
          </w:p>
        </w:tc>
        <w:tc>
          <w:tcPr>
            <w:tcW w:w="466" w:type="pct"/>
            <w:noWrap/>
            <w:hideMark/>
          </w:tcPr>
          <w:p w14:paraId="65D09FE2" w14:textId="77777777" w:rsidR="001A1FB5" w:rsidRPr="00782EC0" w:rsidRDefault="001A1FB5" w:rsidP="008351ED">
            <w:pPr>
              <w:pStyle w:val="TableText"/>
              <w:tabs>
                <w:tab w:val="decimal" w:pos="460"/>
              </w:tabs>
              <w:cnfStyle w:val="000000100000" w:firstRow="0" w:lastRow="0" w:firstColumn="0" w:lastColumn="0" w:oddVBand="0" w:evenVBand="0" w:oddHBand="1" w:evenHBand="0" w:firstRowFirstColumn="0" w:firstRowLastColumn="0" w:lastRowFirstColumn="0" w:lastRowLastColumn="0"/>
            </w:pPr>
            <w:r w:rsidRPr="00782EC0">
              <w:t>2.3</w:t>
            </w:r>
          </w:p>
        </w:tc>
      </w:tr>
      <w:tr w:rsidR="008351ED" w:rsidRPr="00782EC0" w14:paraId="0DA9C8F0" w14:textId="77777777" w:rsidTr="00652D35">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4" w:type="pct"/>
            <w:noWrap/>
            <w:hideMark/>
          </w:tcPr>
          <w:p w14:paraId="0482BEB2" w14:textId="77777777" w:rsidR="001A1FB5" w:rsidRPr="00782EC0" w:rsidRDefault="001A1FB5" w:rsidP="008351ED">
            <w:pPr>
              <w:pStyle w:val="TableText"/>
              <w:jc w:val="left"/>
            </w:pPr>
            <w:r w:rsidRPr="00782EC0">
              <w:t>Health</w:t>
            </w:r>
          </w:p>
        </w:tc>
        <w:tc>
          <w:tcPr>
            <w:tcW w:w="341" w:type="pct"/>
            <w:noWrap/>
            <w:hideMark/>
          </w:tcPr>
          <w:p w14:paraId="25509073" w14:textId="77777777" w:rsidR="001A1FB5" w:rsidRPr="00782EC0" w:rsidRDefault="001A1FB5" w:rsidP="008351ED">
            <w:pPr>
              <w:pStyle w:val="TableText"/>
              <w:tabs>
                <w:tab w:val="decimal" w:pos="284"/>
              </w:tabs>
              <w:cnfStyle w:val="000000010000" w:firstRow="0" w:lastRow="0" w:firstColumn="0" w:lastColumn="0" w:oddVBand="0" w:evenVBand="0" w:oddHBand="0" w:evenHBand="1" w:firstRowFirstColumn="0" w:firstRowLastColumn="0" w:lastRowFirstColumn="0" w:lastRowLastColumn="0"/>
            </w:pPr>
            <w:r w:rsidRPr="00782EC0">
              <w:t>10.3</w:t>
            </w:r>
          </w:p>
        </w:tc>
        <w:tc>
          <w:tcPr>
            <w:tcW w:w="341" w:type="pct"/>
            <w:noWrap/>
            <w:hideMark/>
          </w:tcPr>
          <w:p w14:paraId="1EC243FA" w14:textId="77777777" w:rsidR="001A1FB5" w:rsidRPr="00782EC0" w:rsidRDefault="001A1FB5" w:rsidP="008351ED">
            <w:pPr>
              <w:pStyle w:val="TableText"/>
              <w:tabs>
                <w:tab w:val="decimal" w:pos="284"/>
              </w:tabs>
              <w:cnfStyle w:val="000000010000" w:firstRow="0" w:lastRow="0" w:firstColumn="0" w:lastColumn="0" w:oddVBand="0" w:evenVBand="0" w:oddHBand="0" w:evenHBand="1" w:firstRowFirstColumn="0" w:firstRowLastColumn="0" w:lastRowFirstColumn="0" w:lastRowLastColumn="0"/>
            </w:pPr>
            <w:r w:rsidRPr="00782EC0">
              <w:t>10.7</w:t>
            </w:r>
          </w:p>
        </w:tc>
        <w:tc>
          <w:tcPr>
            <w:tcW w:w="440" w:type="pct"/>
            <w:noWrap/>
            <w:hideMark/>
          </w:tcPr>
          <w:p w14:paraId="1DB68A24" w14:textId="77777777" w:rsidR="001A1FB5" w:rsidRPr="00782EC0" w:rsidRDefault="001A1FB5" w:rsidP="00667867">
            <w:pPr>
              <w:pStyle w:val="TableText"/>
              <w:tabs>
                <w:tab w:val="decimal" w:pos="461"/>
              </w:tabs>
              <w:cnfStyle w:val="000000010000" w:firstRow="0" w:lastRow="0" w:firstColumn="0" w:lastColumn="0" w:oddVBand="0" w:evenVBand="0" w:oddHBand="0" w:evenHBand="1" w:firstRowFirstColumn="0" w:firstRowLastColumn="0" w:lastRowFirstColumn="0" w:lastRowLastColumn="0"/>
            </w:pPr>
            <w:r w:rsidRPr="00782EC0">
              <w:t>8.3</w:t>
            </w:r>
          </w:p>
        </w:tc>
        <w:tc>
          <w:tcPr>
            <w:tcW w:w="390" w:type="pct"/>
            <w:noWrap/>
            <w:hideMark/>
          </w:tcPr>
          <w:p w14:paraId="7EDE4304" w14:textId="77777777" w:rsidR="001A1FB5" w:rsidRPr="00782EC0" w:rsidRDefault="001A1FB5" w:rsidP="00667867">
            <w:pPr>
              <w:pStyle w:val="TableText"/>
              <w:tabs>
                <w:tab w:val="decimal" w:pos="462"/>
              </w:tabs>
              <w:cnfStyle w:val="000000010000" w:firstRow="0" w:lastRow="0" w:firstColumn="0" w:lastColumn="0" w:oddVBand="0" w:evenVBand="0" w:oddHBand="0" w:evenHBand="1" w:firstRowFirstColumn="0" w:firstRowLastColumn="0" w:lastRowFirstColumn="0" w:lastRowLastColumn="0"/>
            </w:pPr>
            <w:r w:rsidRPr="00782EC0">
              <w:t>8.7</w:t>
            </w:r>
          </w:p>
        </w:tc>
        <w:tc>
          <w:tcPr>
            <w:tcW w:w="781" w:type="pct"/>
            <w:noWrap/>
            <w:hideMark/>
          </w:tcPr>
          <w:p w14:paraId="2FBDFCA5" w14:textId="77777777" w:rsidR="001A1FB5" w:rsidRPr="00782EC0" w:rsidRDefault="001A1FB5" w:rsidP="008351ED">
            <w:pPr>
              <w:pStyle w:val="TableText"/>
              <w:tabs>
                <w:tab w:val="decimal" w:pos="1023"/>
              </w:tabs>
              <w:cnfStyle w:val="000000010000" w:firstRow="0" w:lastRow="0" w:firstColumn="0" w:lastColumn="0" w:oddVBand="0" w:evenVBand="0" w:oddHBand="0" w:evenHBand="1" w:firstRowFirstColumn="0" w:firstRowLastColumn="0" w:lastRowFirstColumn="0" w:lastRowLastColumn="0"/>
            </w:pPr>
            <w:r w:rsidRPr="00782EC0">
              <w:t>11.2</w:t>
            </w:r>
          </w:p>
        </w:tc>
        <w:tc>
          <w:tcPr>
            <w:tcW w:w="341" w:type="pct"/>
            <w:noWrap/>
            <w:hideMark/>
          </w:tcPr>
          <w:p w14:paraId="26921A16" w14:textId="77777777" w:rsidR="001A1FB5" w:rsidRPr="00782EC0" w:rsidRDefault="001A1FB5" w:rsidP="008351ED">
            <w:pPr>
              <w:pStyle w:val="TableText"/>
              <w:tabs>
                <w:tab w:val="decimal" w:pos="284"/>
              </w:tabs>
              <w:cnfStyle w:val="000000010000" w:firstRow="0" w:lastRow="0" w:firstColumn="0" w:lastColumn="0" w:oddVBand="0" w:evenVBand="0" w:oddHBand="0" w:evenHBand="1" w:firstRowFirstColumn="0" w:firstRowLastColumn="0" w:lastRowFirstColumn="0" w:lastRowLastColumn="0"/>
            </w:pPr>
            <w:r w:rsidRPr="00782EC0">
              <w:t>5.1</w:t>
            </w:r>
          </w:p>
        </w:tc>
        <w:tc>
          <w:tcPr>
            <w:tcW w:w="537" w:type="pct"/>
            <w:noWrap/>
            <w:hideMark/>
          </w:tcPr>
          <w:p w14:paraId="4DFF9728" w14:textId="77777777" w:rsidR="001A1FB5" w:rsidRPr="00782EC0" w:rsidRDefault="001A1FB5" w:rsidP="008351ED">
            <w:pPr>
              <w:pStyle w:val="TableText"/>
              <w:tabs>
                <w:tab w:val="decimal" w:pos="603"/>
              </w:tabs>
              <w:cnfStyle w:val="000000010000" w:firstRow="0" w:lastRow="0" w:firstColumn="0" w:lastColumn="0" w:oddVBand="0" w:evenVBand="0" w:oddHBand="0" w:evenHBand="1" w:firstRowFirstColumn="0" w:firstRowLastColumn="0" w:lastRowFirstColumn="0" w:lastRowLastColumn="0"/>
            </w:pPr>
            <w:r w:rsidRPr="00782EC0">
              <w:t>7.6</w:t>
            </w:r>
          </w:p>
        </w:tc>
        <w:tc>
          <w:tcPr>
            <w:tcW w:w="439" w:type="pct"/>
            <w:noWrap/>
            <w:hideMark/>
          </w:tcPr>
          <w:p w14:paraId="6156B937" w14:textId="77777777" w:rsidR="001A1FB5" w:rsidRPr="00782EC0" w:rsidRDefault="001A1FB5" w:rsidP="008351ED">
            <w:pPr>
              <w:pStyle w:val="TableText"/>
              <w:tabs>
                <w:tab w:val="decimal" w:pos="460"/>
              </w:tabs>
              <w:cnfStyle w:val="000000010000" w:firstRow="0" w:lastRow="0" w:firstColumn="0" w:lastColumn="0" w:oddVBand="0" w:evenVBand="0" w:oddHBand="0" w:evenHBand="1" w:firstRowFirstColumn="0" w:firstRowLastColumn="0" w:lastRowFirstColumn="0" w:lastRowLastColumn="0"/>
            </w:pPr>
            <w:r w:rsidRPr="00782EC0">
              <w:t>9.1</w:t>
            </w:r>
          </w:p>
        </w:tc>
        <w:tc>
          <w:tcPr>
            <w:tcW w:w="466" w:type="pct"/>
            <w:noWrap/>
            <w:hideMark/>
          </w:tcPr>
          <w:p w14:paraId="570C4B18" w14:textId="77777777" w:rsidR="001A1FB5" w:rsidRPr="00782EC0" w:rsidRDefault="001A1FB5" w:rsidP="008351ED">
            <w:pPr>
              <w:pStyle w:val="TableText"/>
              <w:tabs>
                <w:tab w:val="decimal" w:pos="460"/>
              </w:tabs>
              <w:cnfStyle w:val="000000010000" w:firstRow="0" w:lastRow="0" w:firstColumn="0" w:lastColumn="0" w:oddVBand="0" w:evenVBand="0" w:oddHBand="0" w:evenHBand="1" w:firstRowFirstColumn="0" w:firstRowLastColumn="0" w:lastRowFirstColumn="0" w:lastRowLastColumn="0"/>
            </w:pPr>
            <w:r w:rsidRPr="00782EC0">
              <w:t>12.5</w:t>
            </w:r>
          </w:p>
        </w:tc>
      </w:tr>
      <w:tr w:rsidR="008351ED" w:rsidRPr="00782EC0" w14:paraId="316988DF" w14:textId="77777777" w:rsidTr="00652D3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4" w:type="pct"/>
            <w:noWrap/>
            <w:hideMark/>
          </w:tcPr>
          <w:p w14:paraId="458E6445" w14:textId="77777777" w:rsidR="001A1FB5" w:rsidRPr="00782EC0" w:rsidRDefault="001A1FB5" w:rsidP="008351ED">
            <w:pPr>
              <w:pStyle w:val="TableText"/>
              <w:jc w:val="left"/>
            </w:pPr>
            <w:r w:rsidRPr="00782EC0">
              <w:t>Social Services</w:t>
            </w:r>
          </w:p>
        </w:tc>
        <w:tc>
          <w:tcPr>
            <w:tcW w:w="341" w:type="pct"/>
            <w:noWrap/>
            <w:hideMark/>
          </w:tcPr>
          <w:p w14:paraId="3F142AA8" w14:textId="77777777" w:rsidR="001A1FB5" w:rsidRPr="00782EC0" w:rsidRDefault="001A1FB5" w:rsidP="008351ED">
            <w:pPr>
              <w:pStyle w:val="TableText"/>
              <w:tabs>
                <w:tab w:val="decimal" w:pos="284"/>
              </w:tabs>
              <w:cnfStyle w:val="000000100000" w:firstRow="0" w:lastRow="0" w:firstColumn="0" w:lastColumn="0" w:oddVBand="0" w:evenVBand="0" w:oddHBand="1" w:evenHBand="0" w:firstRowFirstColumn="0" w:firstRowLastColumn="0" w:lastRowFirstColumn="0" w:lastRowLastColumn="0"/>
            </w:pPr>
            <w:r w:rsidRPr="00782EC0">
              <w:t>2.5</w:t>
            </w:r>
          </w:p>
        </w:tc>
        <w:tc>
          <w:tcPr>
            <w:tcW w:w="341" w:type="pct"/>
            <w:noWrap/>
            <w:hideMark/>
          </w:tcPr>
          <w:p w14:paraId="03B54894" w14:textId="77777777" w:rsidR="001A1FB5" w:rsidRPr="00782EC0" w:rsidRDefault="001A1FB5" w:rsidP="008351ED">
            <w:pPr>
              <w:pStyle w:val="TableText"/>
              <w:tabs>
                <w:tab w:val="decimal" w:pos="284"/>
              </w:tabs>
              <w:cnfStyle w:val="000000100000" w:firstRow="0" w:lastRow="0" w:firstColumn="0" w:lastColumn="0" w:oddVBand="0" w:evenVBand="0" w:oddHBand="1" w:evenHBand="0" w:firstRowFirstColumn="0" w:firstRowLastColumn="0" w:lastRowFirstColumn="0" w:lastRowLastColumn="0"/>
            </w:pPr>
            <w:r w:rsidRPr="00782EC0">
              <w:t>3.9</w:t>
            </w:r>
          </w:p>
        </w:tc>
        <w:tc>
          <w:tcPr>
            <w:tcW w:w="440" w:type="pct"/>
            <w:noWrap/>
            <w:hideMark/>
          </w:tcPr>
          <w:p w14:paraId="5CADFC34" w14:textId="77777777" w:rsidR="001A1FB5" w:rsidRPr="00782EC0" w:rsidRDefault="001A1FB5" w:rsidP="00667867">
            <w:pPr>
              <w:pStyle w:val="TableText"/>
              <w:tabs>
                <w:tab w:val="decimal" w:pos="461"/>
              </w:tabs>
              <w:cnfStyle w:val="000000100000" w:firstRow="0" w:lastRow="0" w:firstColumn="0" w:lastColumn="0" w:oddVBand="0" w:evenVBand="0" w:oddHBand="1" w:evenHBand="0" w:firstRowFirstColumn="0" w:firstRowLastColumn="0" w:lastRowFirstColumn="0" w:lastRowLastColumn="0"/>
            </w:pPr>
            <w:r w:rsidRPr="00782EC0">
              <w:t>3.3</w:t>
            </w:r>
          </w:p>
        </w:tc>
        <w:tc>
          <w:tcPr>
            <w:tcW w:w="390" w:type="pct"/>
            <w:noWrap/>
            <w:hideMark/>
          </w:tcPr>
          <w:p w14:paraId="19B137B3" w14:textId="77777777" w:rsidR="001A1FB5" w:rsidRPr="00782EC0" w:rsidRDefault="001A1FB5" w:rsidP="00667867">
            <w:pPr>
              <w:pStyle w:val="TableText"/>
              <w:tabs>
                <w:tab w:val="decimal" w:pos="462"/>
              </w:tabs>
              <w:cnfStyle w:val="000000100000" w:firstRow="0" w:lastRow="0" w:firstColumn="0" w:lastColumn="0" w:oddVBand="0" w:evenVBand="0" w:oddHBand="1" w:evenHBand="0" w:firstRowFirstColumn="0" w:firstRowLastColumn="0" w:lastRowFirstColumn="0" w:lastRowLastColumn="0"/>
            </w:pPr>
            <w:r w:rsidRPr="00782EC0">
              <w:t>3.4</w:t>
            </w:r>
          </w:p>
        </w:tc>
        <w:tc>
          <w:tcPr>
            <w:tcW w:w="781" w:type="pct"/>
            <w:noWrap/>
            <w:hideMark/>
          </w:tcPr>
          <w:p w14:paraId="3EB29B94" w14:textId="77777777" w:rsidR="001A1FB5" w:rsidRPr="00782EC0" w:rsidRDefault="001A1FB5" w:rsidP="008351ED">
            <w:pPr>
              <w:pStyle w:val="TableText"/>
              <w:tabs>
                <w:tab w:val="decimal" w:pos="1023"/>
              </w:tabs>
              <w:cnfStyle w:val="000000100000" w:firstRow="0" w:lastRow="0" w:firstColumn="0" w:lastColumn="0" w:oddVBand="0" w:evenVBand="0" w:oddHBand="1" w:evenHBand="0" w:firstRowFirstColumn="0" w:firstRowLastColumn="0" w:lastRowFirstColumn="0" w:lastRowLastColumn="0"/>
            </w:pPr>
            <w:r w:rsidRPr="00782EC0">
              <w:t>4.8</w:t>
            </w:r>
          </w:p>
        </w:tc>
        <w:tc>
          <w:tcPr>
            <w:tcW w:w="341" w:type="pct"/>
            <w:noWrap/>
            <w:hideMark/>
          </w:tcPr>
          <w:p w14:paraId="65075687" w14:textId="77777777" w:rsidR="001A1FB5" w:rsidRPr="00782EC0" w:rsidRDefault="001A1FB5" w:rsidP="008351ED">
            <w:pPr>
              <w:pStyle w:val="TableText"/>
              <w:tabs>
                <w:tab w:val="decimal" w:pos="284"/>
              </w:tabs>
              <w:cnfStyle w:val="000000100000" w:firstRow="0" w:lastRow="0" w:firstColumn="0" w:lastColumn="0" w:oddVBand="0" w:evenVBand="0" w:oddHBand="1" w:evenHBand="0" w:firstRowFirstColumn="0" w:firstRowLastColumn="0" w:lastRowFirstColumn="0" w:lastRowLastColumn="0"/>
            </w:pPr>
            <w:r w:rsidRPr="00782EC0">
              <w:t>3.6</w:t>
            </w:r>
          </w:p>
        </w:tc>
        <w:tc>
          <w:tcPr>
            <w:tcW w:w="537" w:type="pct"/>
            <w:noWrap/>
            <w:hideMark/>
          </w:tcPr>
          <w:p w14:paraId="658F6A1C" w14:textId="77777777" w:rsidR="001A1FB5" w:rsidRPr="00782EC0" w:rsidRDefault="001A1FB5" w:rsidP="008351ED">
            <w:pPr>
              <w:pStyle w:val="TableText"/>
              <w:tabs>
                <w:tab w:val="decimal" w:pos="603"/>
              </w:tabs>
              <w:cnfStyle w:val="000000100000" w:firstRow="0" w:lastRow="0" w:firstColumn="0" w:lastColumn="0" w:oddVBand="0" w:evenVBand="0" w:oddHBand="1" w:evenHBand="0" w:firstRowFirstColumn="0" w:firstRowLastColumn="0" w:lastRowFirstColumn="0" w:lastRowLastColumn="0"/>
            </w:pPr>
            <w:r w:rsidRPr="00782EC0">
              <w:t>4.0</w:t>
            </w:r>
          </w:p>
        </w:tc>
        <w:tc>
          <w:tcPr>
            <w:tcW w:w="439" w:type="pct"/>
            <w:noWrap/>
            <w:hideMark/>
          </w:tcPr>
          <w:p w14:paraId="49E691AF" w14:textId="77777777" w:rsidR="001A1FB5" w:rsidRPr="00782EC0" w:rsidRDefault="001A1FB5" w:rsidP="008351ED">
            <w:pPr>
              <w:pStyle w:val="TableText"/>
              <w:tabs>
                <w:tab w:val="decimal" w:pos="460"/>
              </w:tabs>
              <w:cnfStyle w:val="000000100000" w:firstRow="0" w:lastRow="0" w:firstColumn="0" w:lastColumn="0" w:oddVBand="0" w:evenVBand="0" w:oddHBand="1" w:evenHBand="0" w:firstRowFirstColumn="0" w:firstRowLastColumn="0" w:lastRowFirstColumn="0" w:lastRowLastColumn="0"/>
            </w:pPr>
            <w:r w:rsidRPr="00782EC0">
              <w:t>4.0</w:t>
            </w:r>
          </w:p>
        </w:tc>
        <w:tc>
          <w:tcPr>
            <w:tcW w:w="466" w:type="pct"/>
            <w:noWrap/>
            <w:hideMark/>
          </w:tcPr>
          <w:p w14:paraId="2D6FB46D" w14:textId="77777777" w:rsidR="001A1FB5" w:rsidRPr="00782EC0" w:rsidRDefault="001A1FB5" w:rsidP="008351ED">
            <w:pPr>
              <w:pStyle w:val="TableText"/>
              <w:tabs>
                <w:tab w:val="decimal" w:pos="460"/>
              </w:tabs>
              <w:cnfStyle w:val="000000100000" w:firstRow="0" w:lastRow="0" w:firstColumn="0" w:lastColumn="0" w:oddVBand="0" w:evenVBand="0" w:oddHBand="1" w:evenHBand="0" w:firstRowFirstColumn="0" w:firstRowLastColumn="0" w:lastRowFirstColumn="0" w:lastRowLastColumn="0"/>
            </w:pPr>
            <w:r w:rsidRPr="00782EC0">
              <w:t>4.1</w:t>
            </w:r>
          </w:p>
        </w:tc>
      </w:tr>
      <w:tr w:rsidR="008351ED" w:rsidRPr="00782EC0" w14:paraId="58B90759" w14:textId="77777777" w:rsidTr="00652D35">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4" w:type="pct"/>
            <w:noWrap/>
            <w:hideMark/>
          </w:tcPr>
          <w:p w14:paraId="38B4B398" w14:textId="77777777" w:rsidR="001A1FB5" w:rsidRPr="00782EC0" w:rsidRDefault="001A1FB5" w:rsidP="008351ED">
            <w:pPr>
              <w:pStyle w:val="TableText"/>
              <w:jc w:val="left"/>
            </w:pPr>
            <w:r w:rsidRPr="00782EC0">
              <w:t>Services (including other subjects)</w:t>
            </w:r>
          </w:p>
        </w:tc>
        <w:tc>
          <w:tcPr>
            <w:tcW w:w="341" w:type="pct"/>
            <w:noWrap/>
            <w:hideMark/>
          </w:tcPr>
          <w:p w14:paraId="3CB47033" w14:textId="77777777" w:rsidR="001A1FB5" w:rsidRPr="00782EC0" w:rsidRDefault="001A1FB5" w:rsidP="008351ED">
            <w:pPr>
              <w:pStyle w:val="TableText"/>
              <w:tabs>
                <w:tab w:val="decimal" w:pos="284"/>
              </w:tabs>
              <w:cnfStyle w:val="000000010000" w:firstRow="0" w:lastRow="0" w:firstColumn="0" w:lastColumn="0" w:oddVBand="0" w:evenVBand="0" w:oddHBand="0" w:evenHBand="1" w:firstRowFirstColumn="0" w:firstRowLastColumn="0" w:lastRowFirstColumn="0" w:lastRowLastColumn="0"/>
            </w:pPr>
            <w:r w:rsidRPr="00782EC0">
              <w:t>6.5</w:t>
            </w:r>
          </w:p>
        </w:tc>
        <w:tc>
          <w:tcPr>
            <w:tcW w:w="341" w:type="pct"/>
            <w:noWrap/>
            <w:hideMark/>
          </w:tcPr>
          <w:p w14:paraId="71411E1B" w14:textId="77777777" w:rsidR="001A1FB5" w:rsidRPr="00782EC0" w:rsidRDefault="001A1FB5" w:rsidP="008351ED">
            <w:pPr>
              <w:pStyle w:val="TableText"/>
              <w:tabs>
                <w:tab w:val="decimal" w:pos="284"/>
              </w:tabs>
              <w:cnfStyle w:val="000000010000" w:firstRow="0" w:lastRow="0" w:firstColumn="0" w:lastColumn="0" w:oddVBand="0" w:evenVBand="0" w:oddHBand="0" w:evenHBand="1" w:firstRowFirstColumn="0" w:firstRowLastColumn="0" w:lastRowFirstColumn="0" w:lastRowLastColumn="0"/>
            </w:pPr>
            <w:r w:rsidRPr="00782EC0">
              <w:t>6.6</w:t>
            </w:r>
          </w:p>
        </w:tc>
        <w:tc>
          <w:tcPr>
            <w:tcW w:w="440" w:type="pct"/>
            <w:noWrap/>
            <w:hideMark/>
          </w:tcPr>
          <w:p w14:paraId="6A2CD9E2" w14:textId="77777777" w:rsidR="001A1FB5" w:rsidRPr="00782EC0" w:rsidRDefault="001A1FB5" w:rsidP="00667867">
            <w:pPr>
              <w:pStyle w:val="TableText"/>
              <w:tabs>
                <w:tab w:val="decimal" w:pos="461"/>
              </w:tabs>
              <w:cnfStyle w:val="000000010000" w:firstRow="0" w:lastRow="0" w:firstColumn="0" w:lastColumn="0" w:oddVBand="0" w:evenVBand="0" w:oddHBand="0" w:evenHBand="1" w:firstRowFirstColumn="0" w:firstRowLastColumn="0" w:lastRowFirstColumn="0" w:lastRowLastColumn="0"/>
            </w:pPr>
            <w:r w:rsidRPr="00782EC0">
              <w:t>5.9</w:t>
            </w:r>
          </w:p>
        </w:tc>
        <w:tc>
          <w:tcPr>
            <w:tcW w:w="390" w:type="pct"/>
            <w:noWrap/>
            <w:hideMark/>
          </w:tcPr>
          <w:p w14:paraId="55AF987B" w14:textId="77777777" w:rsidR="001A1FB5" w:rsidRPr="00782EC0" w:rsidRDefault="001A1FB5" w:rsidP="00667867">
            <w:pPr>
              <w:pStyle w:val="TableText"/>
              <w:tabs>
                <w:tab w:val="decimal" w:pos="462"/>
              </w:tabs>
              <w:cnfStyle w:val="000000010000" w:firstRow="0" w:lastRow="0" w:firstColumn="0" w:lastColumn="0" w:oddVBand="0" w:evenVBand="0" w:oddHBand="0" w:evenHBand="1" w:firstRowFirstColumn="0" w:firstRowLastColumn="0" w:lastRowFirstColumn="0" w:lastRowLastColumn="0"/>
            </w:pPr>
            <w:r w:rsidRPr="00782EC0">
              <w:t>6.3</w:t>
            </w:r>
          </w:p>
        </w:tc>
        <w:tc>
          <w:tcPr>
            <w:tcW w:w="781" w:type="pct"/>
            <w:noWrap/>
            <w:hideMark/>
          </w:tcPr>
          <w:p w14:paraId="4C79774E" w14:textId="77777777" w:rsidR="001A1FB5" w:rsidRPr="00782EC0" w:rsidRDefault="001A1FB5" w:rsidP="008351ED">
            <w:pPr>
              <w:pStyle w:val="TableText"/>
              <w:tabs>
                <w:tab w:val="decimal" w:pos="1023"/>
              </w:tabs>
              <w:cnfStyle w:val="000000010000" w:firstRow="0" w:lastRow="0" w:firstColumn="0" w:lastColumn="0" w:oddVBand="0" w:evenVBand="0" w:oddHBand="0" w:evenHBand="1" w:firstRowFirstColumn="0" w:firstRowLastColumn="0" w:lastRowFirstColumn="0" w:lastRowLastColumn="0"/>
            </w:pPr>
            <w:r w:rsidRPr="00782EC0">
              <w:t>7.0</w:t>
            </w:r>
          </w:p>
        </w:tc>
        <w:tc>
          <w:tcPr>
            <w:tcW w:w="341" w:type="pct"/>
            <w:noWrap/>
            <w:hideMark/>
          </w:tcPr>
          <w:p w14:paraId="6AE2D642" w14:textId="77777777" w:rsidR="001A1FB5" w:rsidRPr="00782EC0" w:rsidRDefault="001A1FB5" w:rsidP="008351ED">
            <w:pPr>
              <w:pStyle w:val="TableText"/>
              <w:tabs>
                <w:tab w:val="decimal" w:pos="284"/>
              </w:tabs>
              <w:cnfStyle w:val="000000010000" w:firstRow="0" w:lastRow="0" w:firstColumn="0" w:lastColumn="0" w:oddVBand="0" w:evenVBand="0" w:oddHBand="0" w:evenHBand="1" w:firstRowFirstColumn="0" w:firstRowLastColumn="0" w:lastRowFirstColumn="0" w:lastRowLastColumn="0"/>
            </w:pPr>
            <w:r w:rsidRPr="00782EC0">
              <w:t>8.2</w:t>
            </w:r>
          </w:p>
        </w:tc>
        <w:tc>
          <w:tcPr>
            <w:tcW w:w="537" w:type="pct"/>
            <w:noWrap/>
            <w:hideMark/>
          </w:tcPr>
          <w:p w14:paraId="1B428389" w14:textId="77777777" w:rsidR="001A1FB5" w:rsidRPr="00782EC0" w:rsidRDefault="001A1FB5" w:rsidP="008351ED">
            <w:pPr>
              <w:pStyle w:val="TableText"/>
              <w:tabs>
                <w:tab w:val="decimal" w:pos="603"/>
              </w:tabs>
              <w:cnfStyle w:val="000000010000" w:firstRow="0" w:lastRow="0" w:firstColumn="0" w:lastColumn="0" w:oddVBand="0" w:evenVBand="0" w:oddHBand="0" w:evenHBand="1" w:firstRowFirstColumn="0" w:firstRowLastColumn="0" w:lastRowFirstColumn="0" w:lastRowLastColumn="0"/>
            </w:pPr>
            <w:r w:rsidRPr="00782EC0">
              <w:t>9.0</w:t>
            </w:r>
          </w:p>
        </w:tc>
        <w:tc>
          <w:tcPr>
            <w:tcW w:w="439" w:type="pct"/>
            <w:noWrap/>
            <w:hideMark/>
          </w:tcPr>
          <w:p w14:paraId="61BCE56D" w14:textId="77777777" w:rsidR="001A1FB5" w:rsidRPr="00782EC0" w:rsidRDefault="001A1FB5" w:rsidP="008351ED">
            <w:pPr>
              <w:pStyle w:val="TableText"/>
              <w:tabs>
                <w:tab w:val="decimal" w:pos="460"/>
              </w:tabs>
              <w:cnfStyle w:val="000000010000" w:firstRow="0" w:lastRow="0" w:firstColumn="0" w:lastColumn="0" w:oddVBand="0" w:evenVBand="0" w:oddHBand="0" w:evenHBand="1" w:firstRowFirstColumn="0" w:firstRowLastColumn="0" w:lastRowFirstColumn="0" w:lastRowLastColumn="0"/>
            </w:pPr>
            <w:r w:rsidRPr="00782EC0">
              <w:t>6.6</w:t>
            </w:r>
          </w:p>
        </w:tc>
        <w:tc>
          <w:tcPr>
            <w:tcW w:w="466" w:type="pct"/>
            <w:noWrap/>
            <w:hideMark/>
          </w:tcPr>
          <w:p w14:paraId="26BA6B74" w14:textId="77777777" w:rsidR="001A1FB5" w:rsidRPr="00782EC0" w:rsidRDefault="001A1FB5" w:rsidP="008351ED">
            <w:pPr>
              <w:pStyle w:val="TableText"/>
              <w:tabs>
                <w:tab w:val="decimal" w:pos="460"/>
              </w:tabs>
              <w:cnfStyle w:val="000000010000" w:firstRow="0" w:lastRow="0" w:firstColumn="0" w:lastColumn="0" w:oddVBand="0" w:evenVBand="0" w:oddHBand="0" w:evenHBand="1" w:firstRowFirstColumn="0" w:firstRowLastColumn="0" w:lastRowFirstColumn="0" w:lastRowLastColumn="0"/>
            </w:pPr>
            <w:r w:rsidRPr="00782EC0">
              <w:t>6.3</w:t>
            </w:r>
          </w:p>
        </w:tc>
      </w:tr>
      <w:tr w:rsidR="008351ED" w:rsidRPr="00782EC0" w14:paraId="10F399A1" w14:textId="77777777" w:rsidTr="00652D3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4" w:type="pct"/>
            <w:noWrap/>
            <w:hideMark/>
          </w:tcPr>
          <w:p w14:paraId="4D5BC2BD" w14:textId="77777777" w:rsidR="001A1FB5" w:rsidRPr="00782EC0" w:rsidRDefault="001A1FB5" w:rsidP="008351ED">
            <w:pPr>
              <w:pStyle w:val="TableText"/>
              <w:jc w:val="left"/>
            </w:pPr>
            <w:r w:rsidRPr="00782EC0">
              <w:t>Not stated (including unknown)</w:t>
            </w:r>
          </w:p>
        </w:tc>
        <w:tc>
          <w:tcPr>
            <w:tcW w:w="341" w:type="pct"/>
            <w:noWrap/>
            <w:hideMark/>
          </w:tcPr>
          <w:p w14:paraId="4FA5C561" w14:textId="77777777" w:rsidR="001A1FB5" w:rsidRPr="00782EC0" w:rsidRDefault="001A1FB5" w:rsidP="008351ED">
            <w:pPr>
              <w:pStyle w:val="TableText"/>
              <w:tabs>
                <w:tab w:val="decimal" w:pos="284"/>
              </w:tabs>
              <w:cnfStyle w:val="000000100000" w:firstRow="0" w:lastRow="0" w:firstColumn="0" w:lastColumn="0" w:oddVBand="0" w:evenVBand="0" w:oddHBand="1" w:evenHBand="0" w:firstRowFirstColumn="0" w:firstRowLastColumn="0" w:lastRowFirstColumn="0" w:lastRowLastColumn="0"/>
            </w:pPr>
            <w:r w:rsidRPr="00782EC0">
              <w:t>4.8</w:t>
            </w:r>
          </w:p>
        </w:tc>
        <w:tc>
          <w:tcPr>
            <w:tcW w:w="341" w:type="pct"/>
            <w:noWrap/>
            <w:hideMark/>
          </w:tcPr>
          <w:p w14:paraId="2591E7F1" w14:textId="77777777" w:rsidR="001A1FB5" w:rsidRPr="00782EC0" w:rsidRDefault="001A1FB5" w:rsidP="008351ED">
            <w:pPr>
              <w:pStyle w:val="TableText"/>
              <w:tabs>
                <w:tab w:val="decimal" w:pos="284"/>
              </w:tabs>
              <w:cnfStyle w:val="000000100000" w:firstRow="0" w:lastRow="0" w:firstColumn="0" w:lastColumn="0" w:oddVBand="0" w:evenVBand="0" w:oddHBand="1" w:evenHBand="0" w:firstRowFirstColumn="0" w:firstRowLastColumn="0" w:lastRowFirstColumn="0" w:lastRowLastColumn="0"/>
            </w:pPr>
            <w:r w:rsidRPr="00782EC0">
              <w:t>6.1</w:t>
            </w:r>
          </w:p>
        </w:tc>
        <w:tc>
          <w:tcPr>
            <w:tcW w:w="440" w:type="pct"/>
            <w:noWrap/>
            <w:hideMark/>
          </w:tcPr>
          <w:p w14:paraId="697BC9E3" w14:textId="77777777" w:rsidR="001A1FB5" w:rsidRPr="00782EC0" w:rsidRDefault="001A1FB5" w:rsidP="00667867">
            <w:pPr>
              <w:pStyle w:val="TableText"/>
              <w:tabs>
                <w:tab w:val="decimal" w:pos="461"/>
              </w:tabs>
              <w:cnfStyle w:val="000000100000" w:firstRow="0" w:lastRow="0" w:firstColumn="0" w:lastColumn="0" w:oddVBand="0" w:evenVBand="0" w:oddHBand="1" w:evenHBand="0" w:firstRowFirstColumn="0" w:firstRowLastColumn="0" w:lastRowFirstColumn="0" w:lastRowLastColumn="0"/>
            </w:pPr>
            <w:r w:rsidRPr="00782EC0">
              <w:t>7.3</w:t>
            </w:r>
          </w:p>
        </w:tc>
        <w:tc>
          <w:tcPr>
            <w:tcW w:w="390" w:type="pct"/>
            <w:noWrap/>
            <w:hideMark/>
          </w:tcPr>
          <w:p w14:paraId="4CFCF24A" w14:textId="77777777" w:rsidR="001A1FB5" w:rsidRPr="00782EC0" w:rsidRDefault="001A1FB5" w:rsidP="00667867">
            <w:pPr>
              <w:pStyle w:val="TableText"/>
              <w:tabs>
                <w:tab w:val="decimal" w:pos="462"/>
              </w:tabs>
              <w:cnfStyle w:val="000000100000" w:firstRow="0" w:lastRow="0" w:firstColumn="0" w:lastColumn="0" w:oddVBand="0" w:evenVBand="0" w:oddHBand="1" w:evenHBand="0" w:firstRowFirstColumn="0" w:firstRowLastColumn="0" w:lastRowFirstColumn="0" w:lastRowLastColumn="0"/>
            </w:pPr>
            <w:r w:rsidRPr="00782EC0">
              <w:t>6.7</w:t>
            </w:r>
          </w:p>
        </w:tc>
        <w:tc>
          <w:tcPr>
            <w:tcW w:w="781" w:type="pct"/>
            <w:noWrap/>
            <w:hideMark/>
          </w:tcPr>
          <w:p w14:paraId="1EE7DF25" w14:textId="77777777" w:rsidR="001A1FB5" w:rsidRPr="00782EC0" w:rsidRDefault="001A1FB5" w:rsidP="008351ED">
            <w:pPr>
              <w:pStyle w:val="TableText"/>
              <w:tabs>
                <w:tab w:val="decimal" w:pos="1023"/>
              </w:tabs>
              <w:cnfStyle w:val="000000100000" w:firstRow="0" w:lastRow="0" w:firstColumn="0" w:lastColumn="0" w:oddVBand="0" w:evenVBand="0" w:oddHBand="1" w:evenHBand="0" w:firstRowFirstColumn="0" w:firstRowLastColumn="0" w:lastRowFirstColumn="0" w:lastRowLastColumn="0"/>
            </w:pPr>
            <w:r w:rsidRPr="00782EC0">
              <w:t>8.7</w:t>
            </w:r>
          </w:p>
        </w:tc>
        <w:tc>
          <w:tcPr>
            <w:tcW w:w="341" w:type="pct"/>
            <w:noWrap/>
            <w:hideMark/>
          </w:tcPr>
          <w:p w14:paraId="40685540" w14:textId="77777777" w:rsidR="001A1FB5" w:rsidRPr="00782EC0" w:rsidRDefault="001A1FB5" w:rsidP="008351ED">
            <w:pPr>
              <w:pStyle w:val="TableText"/>
              <w:tabs>
                <w:tab w:val="decimal" w:pos="284"/>
              </w:tabs>
              <w:cnfStyle w:val="000000100000" w:firstRow="0" w:lastRow="0" w:firstColumn="0" w:lastColumn="0" w:oddVBand="0" w:evenVBand="0" w:oddHBand="1" w:evenHBand="0" w:firstRowFirstColumn="0" w:firstRowLastColumn="0" w:lastRowFirstColumn="0" w:lastRowLastColumn="0"/>
            </w:pPr>
            <w:r w:rsidRPr="00782EC0">
              <w:t>14.5</w:t>
            </w:r>
          </w:p>
        </w:tc>
        <w:tc>
          <w:tcPr>
            <w:tcW w:w="537" w:type="pct"/>
            <w:noWrap/>
            <w:hideMark/>
          </w:tcPr>
          <w:p w14:paraId="7D9B44AC" w14:textId="77777777" w:rsidR="001A1FB5" w:rsidRPr="00782EC0" w:rsidRDefault="001A1FB5" w:rsidP="008351ED">
            <w:pPr>
              <w:pStyle w:val="TableText"/>
              <w:tabs>
                <w:tab w:val="decimal" w:pos="603"/>
              </w:tabs>
              <w:cnfStyle w:val="000000100000" w:firstRow="0" w:lastRow="0" w:firstColumn="0" w:lastColumn="0" w:oddVBand="0" w:evenVBand="0" w:oddHBand="1" w:evenHBand="0" w:firstRowFirstColumn="0" w:firstRowLastColumn="0" w:lastRowFirstColumn="0" w:lastRowLastColumn="0"/>
            </w:pPr>
            <w:r w:rsidRPr="00782EC0">
              <w:t>8.5</w:t>
            </w:r>
          </w:p>
        </w:tc>
        <w:tc>
          <w:tcPr>
            <w:tcW w:w="439" w:type="pct"/>
            <w:noWrap/>
            <w:hideMark/>
          </w:tcPr>
          <w:p w14:paraId="48A6852D" w14:textId="77777777" w:rsidR="001A1FB5" w:rsidRPr="00782EC0" w:rsidRDefault="001A1FB5" w:rsidP="008351ED">
            <w:pPr>
              <w:pStyle w:val="TableText"/>
              <w:tabs>
                <w:tab w:val="decimal" w:pos="460"/>
              </w:tabs>
              <w:cnfStyle w:val="000000100000" w:firstRow="0" w:lastRow="0" w:firstColumn="0" w:lastColumn="0" w:oddVBand="0" w:evenVBand="0" w:oddHBand="1" w:evenHBand="0" w:firstRowFirstColumn="0" w:firstRowLastColumn="0" w:lastRowFirstColumn="0" w:lastRowLastColumn="0"/>
            </w:pPr>
            <w:r w:rsidRPr="00782EC0">
              <w:t>5.7</w:t>
            </w:r>
          </w:p>
        </w:tc>
        <w:tc>
          <w:tcPr>
            <w:tcW w:w="466" w:type="pct"/>
            <w:noWrap/>
            <w:hideMark/>
          </w:tcPr>
          <w:p w14:paraId="374FF194" w14:textId="77777777" w:rsidR="001A1FB5" w:rsidRPr="00782EC0" w:rsidRDefault="001A1FB5" w:rsidP="008351ED">
            <w:pPr>
              <w:pStyle w:val="TableText"/>
              <w:tabs>
                <w:tab w:val="decimal" w:pos="460"/>
              </w:tabs>
              <w:cnfStyle w:val="000000100000" w:firstRow="0" w:lastRow="0" w:firstColumn="0" w:lastColumn="0" w:oddVBand="0" w:evenVBand="0" w:oddHBand="1" w:evenHBand="0" w:firstRowFirstColumn="0" w:firstRowLastColumn="0" w:lastRowFirstColumn="0" w:lastRowLastColumn="0"/>
            </w:pPr>
            <w:r w:rsidRPr="00782EC0">
              <w:t>5.4</w:t>
            </w:r>
          </w:p>
        </w:tc>
      </w:tr>
    </w:tbl>
    <w:p w14:paraId="34E99E06" w14:textId="77777777" w:rsidR="001A1FB5" w:rsidRPr="00782EC0" w:rsidRDefault="001A1FB5" w:rsidP="000838BD">
      <w:pPr>
        <w:pStyle w:val="Greyline"/>
        <w:rPr>
          <w:noProof w:val="0"/>
          <w:lang w:val="en-IE"/>
        </w:rPr>
      </w:pPr>
    </w:p>
    <w:p w14:paraId="0160263F" w14:textId="08F83291" w:rsidR="001A1FB5" w:rsidRPr="00782EC0" w:rsidRDefault="001A1FB5" w:rsidP="00800166">
      <w:pPr>
        <w:pStyle w:val="Sourcesandnotes"/>
      </w:pPr>
      <w:r w:rsidRPr="00782EC0">
        <w:t>Source:</w:t>
      </w:r>
      <w:r w:rsidRPr="00782EC0">
        <w:tab/>
      </w:r>
      <w:r w:rsidRPr="00782EC0">
        <w:rPr>
          <w:i w:val="0"/>
          <w:iCs/>
        </w:rPr>
        <w:t>Derived by authors using 2011 Census microdata</w:t>
      </w:r>
      <w:r w:rsidR="008351ED" w:rsidRPr="00782EC0">
        <w:rPr>
          <w:i w:val="0"/>
          <w:iCs/>
        </w:rPr>
        <w:t>.</w:t>
      </w:r>
    </w:p>
    <w:p w14:paraId="52F7FE77" w14:textId="6738CC08" w:rsidR="00A6761E" w:rsidRPr="00782EC0" w:rsidRDefault="001A1FB5" w:rsidP="008351ED">
      <w:pPr>
        <w:pStyle w:val="Sourcesandnotes"/>
        <w:keepNext w:val="0"/>
        <w:rPr>
          <w:i w:val="0"/>
          <w:iCs/>
        </w:rPr>
      </w:pPr>
      <w:r w:rsidRPr="00782EC0">
        <w:t>Note:</w:t>
      </w:r>
      <w:r w:rsidRPr="00782EC0">
        <w:tab/>
      </w:r>
      <w:r w:rsidRPr="00782EC0">
        <w:rPr>
          <w:i w:val="0"/>
          <w:iCs/>
        </w:rPr>
        <w:t>Working age population (15-64 years of age) with a third-level qualification (education ceased)</w:t>
      </w:r>
      <w:r w:rsidR="008351ED" w:rsidRPr="00782EC0">
        <w:rPr>
          <w:i w:val="0"/>
          <w:iCs/>
        </w:rPr>
        <w:t>.</w:t>
      </w:r>
    </w:p>
    <w:p w14:paraId="3B626960" w14:textId="0CD75468" w:rsidR="007D4B9E" w:rsidRPr="00782EC0" w:rsidRDefault="007D4B9E" w:rsidP="0061427D">
      <w:pPr>
        <w:rPr>
          <w:lang w:eastAsia="ar-SA"/>
        </w:rPr>
      </w:pPr>
    </w:p>
    <w:p w14:paraId="3BCDDE0B" w14:textId="4CDE99F8" w:rsidR="00A60400" w:rsidRPr="00782EC0" w:rsidRDefault="00A60400">
      <w:pPr>
        <w:widowControl/>
        <w:autoSpaceDE/>
        <w:autoSpaceDN/>
        <w:spacing w:after="200" w:line="276" w:lineRule="auto"/>
        <w:ind w:left="0" w:right="0"/>
        <w:jc w:val="left"/>
        <w:rPr>
          <w:lang w:eastAsia="ar-SA"/>
        </w:rPr>
      </w:pPr>
      <w:r w:rsidRPr="00782EC0">
        <w:rPr>
          <w:lang w:eastAsia="ar-SA"/>
        </w:rPr>
        <w:br w:type="page"/>
      </w:r>
    </w:p>
    <w:p w14:paraId="49715B92" w14:textId="68DAD090" w:rsidR="007D4B9E" w:rsidRPr="00782EC0" w:rsidRDefault="006534C7" w:rsidP="006534C7">
      <w:pPr>
        <w:pStyle w:val="Tabletitle"/>
      </w:pPr>
      <w:bookmarkStart w:id="265" w:name="_Toc82080454"/>
      <w:r w:rsidRPr="00782EC0">
        <w:t>Table A.4</w:t>
      </w:r>
      <w:r w:rsidRPr="00782EC0">
        <w:tab/>
        <w:t>Personal computer (PC) and internet access: 2011 (%)</w:t>
      </w:r>
      <w:bookmarkEnd w:id="265"/>
    </w:p>
    <w:tbl>
      <w:tblPr>
        <w:tblStyle w:val="ESRItable1"/>
        <w:tblW w:w="5000" w:type="pct"/>
        <w:tblLook w:val="04A0" w:firstRow="1" w:lastRow="0" w:firstColumn="1" w:lastColumn="0" w:noHBand="0" w:noVBand="1"/>
        <w:tblCaption w:val="APPENDIX TABLE A.4 PERSONAL COMPUTER (PC) AND INTERNET ACCESS: 2011 (%)"/>
        <w:tblDescription w:val="This table lists the usage of personal computer and broadband internet access for people with and without disabilities in Ireland in 2011.There are 3 categories for computer usage: yes, no, not stated. There are 4 categories for broadband internet access: yes, yes, other than broadband, no, not stated. The results are in percentages.  The table shows that that there is a smaller percentage of people of working age with disabilities using a PC, and also with access to the internet. Almost 70 per cent used a PC compared to 83 per cent of people without disabilities, while the corresponding figures for internet access were 61 per cent and 74 percent, respectively.&#10;"/>
      </w:tblPr>
      <w:tblGrid>
        <w:gridCol w:w="6227"/>
        <w:gridCol w:w="4150"/>
        <w:gridCol w:w="4150"/>
      </w:tblGrid>
      <w:tr w:rsidR="007D4B9E" w:rsidRPr="00782EC0" w14:paraId="4F10B9D8" w14:textId="77777777" w:rsidTr="00652D35">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43" w:type="pct"/>
            <w:noWrap/>
            <w:hideMark/>
          </w:tcPr>
          <w:p w14:paraId="1CD2C5C2" w14:textId="1C6D142B" w:rsidR="007D4B9E" w:rsidRPr="00782EC0" w:rsidRDefault="007D4B9E" w:rsidP="008351ED">
            <w:pPr>
              <w:pStyle w:val="TableText"/>
            </w:pPr>
          </w:p>
        </w:tc>
        <w:tc>
          <w:tcPr>
            <w:tcW w:w="1428" w:type="pct"/>
            <w:noWrap/>
            <w:hideMark/>
          </w:tcPr>
          <w:p w14:paraId="5CF97586" w14:textId="77777777" w:rsidR="007D4B9E" w:rsidRPr="00782EC0" w:rsidRDefault="007D4B9E" w:rsidP="008351ED">
            <w:pPr>
              <w:pStyle w:val="TableText"/>
              <w:jc w:val="center"/>
              <w:cnfStyle w:val="100000000000" w:firstRow="1" w:lastRow="0" w:firstColumn="0" w:lastColumn="0" w:oddVBand="0" w:evenVBand="0" w:oddHBand="0" w:evenHBand="0" w:firstRowFirstColumn="0" w:firstRowLastColumn="0" w:lastRowFirstColumn="0" w:lastRowLastColumn="0"/>
              <w:rPr>
                <w:b w:val="0"/>
                <w:bCs w:val="0"/>
              </w:rPr>
            </w:pPr>
            <w:r w:rsidRPr="00782EC0">
              <w:t>No Disability</w:t>
            </w:r>
          </w:p>
        </w:tc>
        <w:tc>
          <w:tcPr>
            <w:tcW w:w="1428" w:type="pct"/>
          </w:tcPr>
          <w:p w14:paraId="691E6B8C" w14:textId="77777777" w:rsidR="007D4B9E" w:rsidRPr="00782EC0" w:rsidRDefault="007D4B9E" w:rsidP="008351ED">
            <w:pPr>
              <w:pStyle w:val="TableText"/>
              <w:jc w:val="center"/>
              <w:cnfStyle w:val="100000000000" w:firstRow="1" w:lastRow="0" w:firstColumn="0" w:lastColumn="0" w:oddVBand="0" w:evenVBand="0" w:oddHBand="0" w:evenHBand="0" w:firstRowFirstColumn="0" w:firstRowLastColumn="0" w:lastRowFirstColumn="0" w:lastRowLastColumn="0"/>
            </w:pPr>
            <w:r w:rsidRPr="00782EC0">
              <w:t>Disability</w:t>
            </w:r>
          </w:p>
        </w:tc>
      </w:tr>
      <w:tr w:rsidR="00076D18" w:rsidRPr="00782EC0" w14:paraId="1A864A1B" w14:textId="77777777" w:rsidTr="00652D3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143" w:type="pct"/>
            <w:noWrap/>
          </w:tcPr>
          <w:p w14:paraId="2C4D2EFB" w14:textId="0DDAC2BA" w:rsidR="00076D18" w:rsidRPr="00782EC0" w:rsidRDefault="00076D18" w:rsidP="008351ED">
            <w:pPr>
              <w:pStyle w:val="TableText"/>
            </w:pPr>
            <w:r w:rsidRPr="00782EC0">
              <w:t>PC Usage:</w:t>
            </w:r>
          </w:p>
        </w:tc>
        <w:tc>
          <w:tcPr>
            <w:tcW w:w="1428" w:type="pct"/>
            <w:noWrap/>
          </w:tcPr>
          <w:p w14:paraId="28103019" w14:textId="77777777" w:rsidR="00076D18" w:rsidRPr="00782EC0" w:rsidRDefault="00076D18" w:rsidP="008351ED">
            <w:pPr>
              <w:pStyle w:val="TableText"/>
              <w:jc w:val="center"/>
              <w:cnfStyle w:val="000000100000" w:firstRow="0" w:lastRow="0" w:firstColumn="0" w:lastColumn="0" w:oddVBand="0" w:evenVBand="0" w:oddHBand="1" w:evenHBand="0" w:firstRowFirstColumn="0" w:firstRowLastColumn="0" w:lastRowFirstColumn="0" w:lastRowLastColumn="0"/>
            </w:pPr>
          </w:p>
        </w:tc>
        <w:tc>
          <w:tcPr>
            <w:tcW w:w="1428" w:type="pct"/>
          </w:tcPr>
          <w:p w14:paraId="1011EB8D" w14:textId="77777777" w:rsidR="00076D18" w:rsidRPr="00782EC0" w:rsidRDefault="00076D18" w:rsidP="008351ED">
            <w:pPr>
              <w:pStyle w:val="TableText"/>
              <w:jc w:val="center"/>
              <w:cnfStyle w:val="000000100000" w:firstRow="0" w:lastRow="0" w:firstColumn="0" w:lastColumn="0" w:oddVBand="0" w:evenVBand="0" w:oddHBand="1" w:evenHBand="0" w:firstRowFirstColumn="0" w:firstRowLastColumn="0" w:lastRowFirstColumn="0" w:lastRowLastColumn="0"/>
            </w:pPr>
          </w:p>
        </w:tc>
      </w:tr>
      <w:tr w:rsidR="007D4B9E" w:rsidRPr="00782EC0" w14:paraId="1CA90518" w14:textId="77777777" w:rsidTr="00652D35">
        <w:trPr>
          <w:cnfStyle w:val="000000010000" w:firstRow="0" w:lastRow="0" w:firstColumn="0" w:lastColumn="0" w:oddVBand="0" w:evenVBand="0" w:oddHBand="0" w:evenHBand="1"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143" w:type="pct"/>
            <w:noWrap/>
            <w:hideMark/>
          </w:tcPr>
          <w:p w14:paraId="4FB66118" w14:textId="77777777" w:rsidR="007D4B9E" w:rsidRPr="00782EC0" w:rsidRDefault="007D4B9E" w:rsidP="00076D18">
            <w:pPr>
              <w:pStyle w:val="TableText"/>
              <w:ind w:firstLine="309"/>
            </w:pPr>
            <w:r w:rsidRPr="00782EC0">
              <w:t>Yes</w:t>
            </w:r>
          </w:p>
        </w:tc>
        <w:tc>
          <w:tcPr>
            <w:tcW w:w="1428" w:type="pct"/>
            <w:noWrap/>
          </w:tcPr>
          <w:p w14:paraId="22B7B674" w14:textId="5DC3AEAF" w:rsidR="007D4B9E" w:rsidRPr="00782EC0" w:rsidRDefault="00D05587" w:rsidP="008351ED">
            <w:pPr>
              <w:pStyle w:val="TableText"/>
              <w:ind w:right="1911"/>
              <w:jc w:val="right"/>
              <w:cnfStyle w:val="000000010000" w:firstRow="0" w:lastRow="0" w:firstColumn="0" w:lastColumn="0" w:oddVBand="0" w:evenVBand="0" w:oddHBand="0" w:evenHBand="1" w:firstRowFirstColumn="0" w:firstRowLastColumn="0" w:lastRowFirstColumn="0" w:lastRowLastColumn="0"/>
            </w:pPr>
            <w:r w:rsidRPr="00782EC0">
              <w:t>83.1</w:t>
            </w:r>
          </w:p>
        </w:tc>
        <w:tc>
          <w:tcPr>
            <w:tcW w:w="1428" w:type="pct"/>
            <w:noWrap/>
          </w:tcPr>
          <w:p w14:paraId="7CDF46B8" w14:textId="7690D02C" w:rsidR="007D4B9E" w:rsidRPr="00782EC0" w:rsidRDefault="00D05587" w:rsidP="008351ED">
            <w:pPr>
              <w:pStyle w:val="TableText"/>
              <w:ind w:right="1911"/>
              <w:jc w:val="right"/>
              <w:cnfStyle w:val="000000010000" w:firstRow="0" w:lastRow="0" w:firstColumn="0" w:lastColumn="0" w:oddVBand="0" w:evenVBand="0" w:oddHBand="0" w:evenHBand="1" w:firstRowFirstColumn="0" w:firstRowLastColumn="0" w:lastRowFirstColumn="0" w:lastRowLastColumn="0"/>
            </w:pPr>
            <w:r w:rsidRPr="00782EC0">
              <w:t>69.8</w:t>
            </w:r>
          </w:p>
        </w:tc>
      </w:tr>
      <w:tr w:rsidR="007D4B9E" w:rsidRPr="00782EC0" w14:paraId="3673BBA0" w14:textId="77777777" w:rsidTr="00652D3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143" w:type="pct"/>
            <w:noWrap/>
            <w:hideMark/>
          </w:tcPr>
          <w:p w14:paraId="1B353420" w14:textId="77777777" w:rsidR="007D4B9E" w:rsidRPr="00782EC0" w:rsidRDefault="007D4B9E" w:rsidP="00076D18">
            <w:pPr>
              <w:pStyle w:val="TableText"/>
              <w:ind w:firstLine="309"/>
            </w:pPr>
            <w:r w:rsidRPr="00782EC0">
              <w:t>No</w:t>
            </w:r>
          </w:p>
        </w:tc>
        <w:tc>
          <w:tcPr>
            <w:tcW w:w="1428" w:type="pct"/>
            <w:noWrap/>
          </w:tcPr>
          <w:p w14:paraId="631D7143" w14:textId="0E10ACEC" w:rsidR="007D4B9E" w:rsidRPr="00782EC0" w:rsidRDefault="00D05587" w:rsidP="008351ED">
            <w:pPr>
              <w:pStyle w:val="TableText"/>
              <w:ind w:right="1911"/>
              <w:jc w:val="right"/>
              <w:cnfStyle w:val="000000100000" w:firstRow="0" w:lastRow="0" w:firstColumn="0" w:lastColumn="0" w:oddVBand="0" w:evenVBand="0" w:oddHBand="1" w:evenHBand="0" w:firstRowFirstColumn="0" w:firstRowLastColumn="0" w:lastRowFirstColumn="0" w:lastRowLastColumn="0"/>
            </w:pPr>
            <w:r w:rsidRPr="00782EC0">
              <w:t>13.2</w:t>
            </w:r>
          </w:p>
        </w:tc>
        <w:tc>
          <w:tcPr>
            <w:tcW w:w="1428" w:type="pct"/>
            <w:noWrap/>
          </w:tcPr>
          <w:p w14:paraId="7B8EF5AC" w14:textId="2EB0392A" w:rsidR="007D4B9E" w:rsidRPr="00782EC0" w:rsidRDefault="00D05587" w:rsidP="008351ED">
            <w:pPr>
              <w:pStyle w:val="TableText"/>
              <w:ind w:right="1911"/>
              <w:jc w:val="right"/>
              <w:cnfStyle w:val="000000100000" w:firstRow="0" w:lastRow="0" w:firstColumn="0" w:lastColumn="0" w:oddVBand="0" w:evenVBand="0" w:oddHBand="1" w:evenHBand="0" w:firstRowFirstColumn="0" w:firstRowLastColumn="0" w:lastRowFirstColumn="0" w:lastRowLastColumn="0"/>
            </w:pPr>
            <w:r w:rsidRPr="00782EC0">
              <w:t>24.2</w:t>
            </w:r>
          </w:p>
        </w:tc>
      </w:tr>
      <w:tr w:rsidR="00076D18" w:rsidRPr="00782EC0" w14:paraId="16C802D5" w14:textId="77777777" w:rsidTr="00652D35">
        <w:trPr>
          <w:cnfStyle w:val="000000010000" w:firstRow="0" w:lastRow="0" w:firstColumn="0" w:lastColumn="0" w:oddVBand="0" w:evenVBand="0" w:oddHBand="0" w:evenHBand="1"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143" w:type="pct"/>
            <w:noWrap/>
            <w:vAlign w:val="top"/>
          </w:tcPr>
          <w:p w14:paraId="54AF235E" w14:textId="406B9730" w:rsidR="00076D18" w:rsidRPr="00782EC0" w:rsidRDefault="00076D18" w:rsidP="00076D18">
            <w:pPr>
              <w:pStyle w:val="TableText"/>
              <w:ind w:firstLine="309"/>
            </w:pPr>
            <w:r w:rsidRPr="00782EC0">
              <w:t>Not Stated</w:t>
            </w:r>
          </w:p>
        </w:tc>
        <w:tc>
          <w:tcPr>
            <w:tcW w:w="1428" w:type="pct"/>
            <w:noWrap/>
            <w:vAlign w:val="top"/>
          </w:tcPr>
          <w:p w14:paraId="5DECA14B" w14:textId="7A93DB7C" w:rsidR="00076D18" w:rsidRPr="00782EC0" w:rsidRDefault="00076D18" w:rsidP="00076D18">
            <w:pPr>
              <w:pStyle w:val="TableText"/>
              <w:ind w:right="1911"/>
              <w:jc w:val="right"/>
              <w:cnfStyle w:val="000000010000" w:firstRow="0" w:lastRow="0" w:firstColumn="0" w:lastColumn="0" w:oddVBand="0" w:evenVBand="0" w:oddHBand="0" w:evenHBand="1" w:firstRowFirstColumn="0" w:firstRowLastColumn="0" w:lastRowFirstColumn="0" w:lastRowLastColumn="0"/>
            </w:pPr>
            <w:r w:rsidRPr="00782EC0">
              <w:t>3.7</w:t>
            </w:r>
          </w:p>
        </w:tc>
        <w:tc>
          <w:tcPr>
            <w:tcW w:w="1428" w:type="pct"/>
            <w:noWrap/>
            <w:vAlign w:val="top"/>
          </w:tcPr>
          <w:p w14:paraId="59F49369" w14:textId="15581617" w:rsidR="00076D18" w:rsidRPr="00782EC0" w:rsidRDefault="00076D18" w:rsidP="00076D18">
            <w:pPr>
              <w:pStyle w:val="TableText"/>
              <w:ind w:right="1911"/>
              <w:jc w:val="right"/>
              <w:cnfStyle w:val="000000010000" w:firstRow="0" w:lastRow="0" w:firstColumn="0" w:lastColumn="0" w:oddVBand="0" w:evenVBand="0" w:oddHBand="0" w:evenHBand="1" w:firstRowFirstColumn="0" w:firstRowLastColumn="0" w:lastRowFirstColumn="0" w:lastRowLastColumn="0"/>
            </w:pPr>
            <w:r w:rsidRPr="00782EC0">
              <w:t>6.0</w:t>
            </w:r>
          </w:p>
        </w:tc>
      </w:tr>
      <w:tr w:rsidR="00076D18" w:rsidRPr="00782EC0" w14:paraId="1E650484" w14:textId="77777777" w:rsidTr="00652D3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143" w:type="pct"/>
            <w:noWrap/>
            <w:vAlign w:val="top"/>
          </w:tcPr>
          <w:p w14:paraId="4CE89169" w14:textId="6F543583" w:rsidR="00076D18" w:rsidRPr="00782EC0" w:rsidRDefault="00076D18" w:rsidP="00076D18">
            <w:pPr>
              <w:pStyle w:val="TableText"/>
            </w:pPr>
            <w:r w:rsidRPr="00782EC0">
              <w:t>Broadband Internet Access:</w:t>
            </w:r>
          </w:p>
        </w:tc>
        <w:tc>
          <w:tcPr>
            <w:tcW w:w="1428" w:type="pct"/>
            <w:noWrap/>
            <w:vAlign w:val="top"/>
          </w:tcPr>
          <w:p w14:paraId="111F4323" w14:textId="77777777" w:rsidR="00076D18" w:rsidRPr="00782EC0" w:rsidRDefault="00076D18" w:rsidP="00076D18">
            <w:pPr>
              <w:pStyle w:val="TableText"/>
              <w:ind w:right="1911"/>
              <w:jc w:val="right"/>
              <w:cnfStyle w:val="000000100000" w:firstRow="0" w:lastRow="0" w:firstColumn="0" w:lastColumn="0" w:oddVBand="0" w:evenVBand="0" w:oddHBand="1" w:evenHBand="0" w:firstRowFirstColumn="0" w:firstRowLastColumn="0" w:lastRowFirstColumn="0" w:lastRowLastColumn="0"/>
            </w:pPr>
          </w:p>
        </w:tc>
        <w:tc>
          <w:tcPr>
            <w:tcW w:w="1428" w:type="pct"/>
            <w:noWrap/>
            <w:vAlign w:val="top"/>
          </w:tcPr>
          <w:p w14:paraId="775F4EF5" w14:textId="77777777" w:rsidR="00076D18" w:rsidRPr="00782EC0" w:rsidRDefault="00076D18" w:rsidP="00076D18">
            <w:pPr>
              <w:pStyle w:val="TableText"/>
              <w:ind w:right="1911"/>
              <w:jc w:val="right"/>
              <w:cnfStyle w:val="000000100000" w:firstRow="0" w:lastRow="0" w:firstColumn="0" w:lastColumn="0" w:oddVBand="0" w:evenVBand="0" w:oddHBand="1" w:evenHBand="0" w:firstRowFirstColumn="0" w:firstRowLastColumn="0" w:lastRowFirstColumn="0" w:lastRowLastColumn="0"/>
            </w:pPr>
          </w:p>
        </w:tc>
      </w:tr>
      <w:tr w:rsidR="00076D18" w:rsidRPr="00782EC0" w14:paraId="317D10FD" w14:textId="77777777" w:rsidTr="00652D35">
        <w:trPr>
          <w:cnfStyle w:val="000000010000" w:firstRow="0" w:lastRow="0" w:firstColumn="0" w:lastColumn="0" w:oddVBand="0" w:evenVBand="0" w:oddHBand="0" w:evenHBand="1"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143" w:type="pct"/>
            <w:noWrap/>
            <w:vAlign w:val="top"/>
          </w:tcPr>
          <w:p w14:paraId="726D03CD" w14:textId="0C95D589" w:rsidR="00076D18" w:rsidRPr="00782EC0" w:rsidRDefault="00076D18" w:rsidP="00076D18">
            <w:pPr>
              <w:pStyle w:val="TableText"/>
              <w:ind w:firstLine="309"/>
            </w:pPr>
            <w:r w:rsidRPr="00782EC0">
              <w:t>Yes</w:t>
            </w:r>
          </w:p>
        </w:tc>
        <w:tc>
          <w:tcPr>
            <w:tcW w:w="1428" w:type="pct"/>
            <w:noWrap/>
            <w:vAlign w:val="top"/>
          </w:tcPr>
          <w:p w14:paraId="5B37C5B5" w14:textId="6B2D8E75" w:rsidR="00076D18" w:rsidRPr="00782EC0" w:rsidRDefault="00076D18" w:rsidP="00076D18">
            <w:pPr>
              <w:pStyle w:val="TableText"/>
              <w:ind w:right="1911"/>
              <w:jc w:val="right"/>
              <w:cnfStyle w:val="000000010000" w:firstRow="0" w:lastRow="0" w:firstColumn="0" w:lastColumn="0" w:oddVBand="0" w:evenVBand="0" w:oddHBand="0" w:evenHBand="1" w:firstRowFirstColumn="0" w:firstRowLastColumn="0" w:lastRowFirstColumn="0" w:lastRowLastColumn="0"/>
            </w:pPr>
            <w:r w:rsidRPr="00782EC0">
              <w:t>74.1</w:t>
            </w:r>
          </w:p>
        </w:tc>
        <w:tc>
          <w:tcPr>
            <w:tcW w:w="1428" w:type="pct"/>
            <w:noWrap/>
            <w:vAlign w:val="top"/>
          </w:tcPr>
          <w:p w14:paraId="05A8A2E0" w14:textId="4DBF065B" w:rsidR="00076D18" w:rsidRPr="00782EC0" w:rsidRDefault="00076D18" w:rsidP="00076D18">
            <w:pPr>
              <w:pStyle w:val="TableText"/>
              <w:ind w:right="1911"/>
              <w:jc w:val="right"/>
              <w:cnfStyle w:val="000000010000" w:firstRow="0" w:lastRow="0" w:firstColumn="0" w:lastColumn="0" w:oddVBand="0" w:evenVBand="0" w:oddHBand="0" w:evenHBand="1" w:firstRowFirstColumn="0" w:firstRowLastColumn="0" w:lastRowFirstColumn="0" w:lastRowLastColumn="0"/>
            </w:pPr>
            <w:r w:rsidRPr="00782EC0">
              <w:t>61.0</w:t>
            </w:r>
          </w:p>
        </w:tc>
      </w:tr>
      <w:tr w:rsidR="007D4B9E" w:rsidRPr="00782EC0" w14:paraId="10193757" w14:textId="77777777" w:rsidTr="00652D3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143" w:type="pct"/>
            <w:noWrap/>
          </w:tcPr>
          <w:p w14:paraId="6193C2C4" w14:textId="77777777" w:rsidR="007D4B9E" w:rsidRPr="00782EC0" w:rsidRDefault="007D4B9E" w:rsidP="00076D18">
            <w:pPr>
              <w:pStyle w:val="TableText"/>
              <w:ind w:firstLine="309"/>
            </w:pPr>
            <w:r w:rsidRPr="00782EC0">
              <w:t xml:space="preserve">Yes, Other than Broadband </w:t>
            </w:r>
          </w:p>
        </w:tc>
        <w:tc>
          <w:tcPr>
            <w:tcW w:w="1428" w:type="pct"/>
            <w:noWrap/>
          </w:tcPr>
          <w:p w14:paraId="7CA3D2BC" w14:textId="4D0C2352" w:rsidR="007D4B9E" w:rsidRPr="00782EC0" w:rsidRDefault="00D05587" w:rsidP="008351ED">
            <w:pPr>
              <w:pStyle w:val="TableText"/>
              <w:ind w:right="1911"/>
              <w:jc w:val="right"/>
              <w:cnfStyle w:val="000000100000" w:firstRow="0" w:lastRow="0" w:firstColumn="0" w:lastColumn="0" w:oddVBand="0" w:evenVBand="0" w:oddHBand="1" w:evenHBand="0" w:firstRowFirstColumn="0" w:firstRowLastColumn="0" w:lastRowFirstColumn="0" w:lastRowLastColumn="0"/>
            </w:pPr>
            <w:r w:rsidRPr="00782EC0">
              <w:t>8.7</w:t>
            </w:r>
          </w:p>
        </w:tc>
        <w:tc>
          <w:tcPr>
            <w:tcW w:w="1428" w:type="pct"/>
            <w:noWrap/>
          </w:tcPr>
          <w:p w14:paraId="33D867F7" w14:textId="0F2FFA2A" w:rsidR="007D4B9E" w:rsidRPr="00782EC0" w:rsidRDefault="00D05587" w:rsidP="008351ED">
            <w:pPr>
              <w:pStyle w:val="TableText"/>
              <w:ind w:right="1911"/>
              <w:jc w:val="right"/>
              <w:cnfStyle w:val="000000100000" w:firstRow="0" w:lastRow="0" w:firstColumn="0" w:lastColumn="0" w:oddVBand="0" w:evenVBand="0" w:oddHBand="1" w:evenHBand="0" w:firstRowFirstColumn="0" w:firstRowLastColumn="0" w:lastRowFirstColumn="0" w:lastRowLastColumn="0"/>
            </w:pPr>
            <w:r w:rsidRPr="00782EC0">
              <w:t>7.7</w:t>
            </w:r>
          </w:p>
        </w:tc>
      </w:tr>
      <w:tr w:rsidR="007D4B9E" w:rsidRPr="00782EC0" w14:paraId="07E9CD07" w14:textId="77777777" w:rsidTr="00652D35">
        <w:trPr>
          <w:cnfStyle w:val="000000010000" w:firstRow="0" w:lastRow="0" w:firstColumn="0" w:lastColumn="0" w:oddVBand="0" w:evenVBand="0" w:oddHBand="0" w:evenHBand="1"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143" w:type="pct"/>
            <w:noWrap/>
            <w:hideMark/>
          </w:tcPr>
          <w:p w14:paraId="326CB875" w14:textId="77777777" w:rsidR="007D4B9E" w:rsidRPr="00782EC0" w:rsidRDefault="007D4B9E" w:rsidP="00076D18">
            <w:pPr>
              <w:pStyle w:val="TableText"/>
              <w:ind w:firstLine="309"/>
            </w:pPr>
            <w:r w:rsidRPr="00782EC0">
              <w:t xml:space="preserve">No </w:t>
            </w:r>
          </w:p>
        </w:tc>
        <w:tc>
          <w:tcPr>
            <w:tcW w:w="1428" w:type="pct"/>
            <w:noWrap/>
          </w:tcPr>
          <w:p w14:paraId="0FED2EA8" w14:textId="0980E792" w:rsidR="007D4B9E" w:rsidRPr="00782EC0" w:rsidRDefault="00D05587" w:rsidP="008351ED">
            <w:pPr>
              <w:pStyle w:val="TableText"/>
              <w:ind w:right="1911"/>
              <w:jc w:val="right"/>
              <w:cnfStyle w:val="000000010000" w:firstRow="0" w:lastRow="0" w:firstColumn="0" w:lastColumn="0" w:oddVBand="0" w:evenVBand="0" w:oddHBand="0" w:evenHBand="1" w:firstRowFirstColumn="0" w:firstRowLastColumn="0" w:lastRowFirstColumn="0" w:lastRowLastColumn="0"/>
            </w:pPr>
            <w:r w:rsidRPr="00782EC0">
              <w:t>13.5</w:t>
            </w:r>
          </w:p>
        </w:tc>
        <w:tc>
          <w:tcPr>
            <w:tcW w:w="1428" w:type="pct"/>
            <w:noWrap/>
          </w:tcPr>
          <w:p w14:paraId="1923A7D1" w14:textId="5FE7B5CC" w:rsidR="007D4B9E" w:rsidRPr="00782EC0" w:rsidRDefault="00D05587" w:rsidP="008351ED">
            <w:pPr>
              <w:pStyle w:val="TableText"/>
              <w:ind w:right="1911"/>
              <w:jc w:val="right"/>
              <w:cnfStyle w:val="000000010000" w:firstRow="0" w:lastRow="0" w:firstColumn="0" w:lastColumn="0" w:oddVBand="0" w:evenVBand="0" w:oddHBand="0" w:evenHBand="1" w:firstRowFirstColumn="0" w:firstRowLastColumn="0" w:lastRowFirstColumn="0" w:lastRowLastColumn="0"/>
            </w:pPr>
            <w:r w:rsidRPr="00782EC0">
              <w:t>25.2</w:t>
            </w:r>
          </w:p>
        </w:tc>
      </w:tr>
      <w:tr w:rsidR="007D4B9E" w:rsidRPr="00782EC0" w14:paraId="687822BE" w14:textId="77777777" w:rsidTr="00652D3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143" w:type="pct"/>
            <w:noWrap/>
            <w:hideMark/>
          </w:tcPr>
          <w:p w14:paraId="2F6B3FB0" w14:textId="77777777" w:rsidR="007D4B9E" w:rsidRPr="00782EC0" w:rsidRDefault="007D4B9E" w:rsidP="00076D18">
            <w:pPr>
              <w:pStyle w:val="TableText"/>
              <w:ind w:firstLine="309"/>
            </w:pPr>
            <w:r w:rsidRPr="00782EC0">
              <w:t>Not Stated</w:t>
            </w:r>
          </w:p>
        </w:tc>
        <w:tc>
          <w:tcPr>
            <w:tcW w:w="1428" w:type="pct"/>
            <w:noWrap/>
          </w:tcPr>
          <w:p w14:paraId="40771AFB" w14:textId="31FD4972" w:rsidR="007D4B9E" w:rsidRPr="00782EC0" w:rsidRDefault="00D05587" w:rsidP="008351ED">
            <w:pPr>
              <w:pStyle w:val="TableText"/>
              <w:ind w:right="1911"/>
              <w:jc w:val="right"/>
              <w:cnfStyle w:val="000000100000" w:firstRow="0" w:lastRow="0" w:firstColumn="0" w:lastColumn="0" w:oddVBand="0" w:evenVBand="0" w:oddHBand="1" w:evenHBand="0" w:firstRowFirstColumn="0" w:firstRowLastColumn="0" w:lastRowFirstColumn="0" w:lastRowLastColumn="0"/>
            </w:pPr>
            <w:r w:rsidRPr="00782EC0">
              <w:t>3.8</w:t>
            </w:r>
          </w:p>
        </w:tc>
        <w:tc>
          <w:tcPr>
            <w:tcW w:w="1428" w:type="pct"/>
            <w:noWrap/>
          </w:tcPr>
          <w:p w14:paraId="3452D312" w14:textId="4DCEC7F4" w:rsidR="007D4B9E" w:rsidRPr="00782EC0" w:rsidRDefault="00D05587" w:rsidP="008351ED">
            <w:pPr>
              <w:pStyle w:val="TableText"/>
              <w:ind w:right="1911"/>
              <w:jc w:val="right"/>
              <w:cnfStyle w:val="000000100000" w:firstRow="0" w:lastRow="0" w:firstColumn="0" w:lastColumn="0" w:oddVBand="0" w:evenVBand="0" w:oddHBand="1" w:evenHBand="0" w:firstRowFirstColumn="0" w:firstRowLastColumn="0" w:lastRowFirstColumn="0" w:lastRowLastColumn="0"/>
            </w:pPr>
            <w:r w:rsidRPr="00782EC0">
              <w:t>6.0</w:t>
            </w:r>
          </w:p>
        </w:tc>
      </w:tr>
    </w:tbl>
    <w:p w14:paraId="63D9BE9E" w14:textId="77777777" w:rsidR="007D4B9E" w:rsidRPr="00782EC0" w:rsidRDefault="007D4B9E" w:rsidP="000838BD">
      <w:pPr>
        <w:pStyle w:val="Greyline"/>
        <w:rPr>
          <w:noProof w:val="0"/>
          <w:lang w:val="en-IE"/>
        </w:rPr>
      </w:pPr>
    </w:p>
    <w:p w14:paraId="3372AD4F" w14:textId="002A72A6" w:rsidR="007D4B9E" w:rsidRPr="00782EC0" w:rsidRDefault="007D4B9E" w:rsidP="00800166">
      <w:pPr>
        <w:pStyle w:val="Sourcesandnotes"/>
        <w:rPr>
          <w:i w:val="0"/>
          <w:iCs/>
        </w:rPr>
      </w:pPr>
      <w:r w:rsidRPr="00782EC0">
        <w:t>Source:</w:t>
      </w:r>
      <w:r w:rsidRPr="00782EC0">
        <w:tab/>
      </w:r>
      <w:r w:rsidRPr="00782EC0">
        <w:rPr>
          <w:i w:val="0"/>
          <w:iCs/>
        </w:rPr>
        <w:t>Derived by authors using 201</w:t>
      </w:r>
      <w:r w:rsidR="00D05587" w:rsidRPr="00782EC0">
        <w:rPr>
          <w:i w:val="0"/>
          <w:iCs/>
        </w:rPr>
        <w:t>1</w:t>
      </w:r>
      <w:r w:rsidRPr="00782EC0">
        <w:rPr>
          <w:i w:val="0"/>
          <w:iCs/>
        </w:rPr>
        <w:t xml:space="preserve"> Census microdata</w:t>
      </w:r>
      <w:r w:rsidR="008351ED" w:rsidRPr="00782EC0">
        <w:rPr>
          <w:i w:val="0"/>
          <w:iCs/>
        </w:rPr>
        <w:t>.</w:t>
      </w:r>
    </w:p>
    <w:p w14:paraId="516F777B" w14:textId="61F7F2CC" w:rsidR="007D4B9E" w:rsidRPr="00782EC0" w:rsidRDefault="007D4B9E" w:rsidP="008351ED">
      <w:pPr>
        <w:pStyle w:val="Sourcesandnotes"/>
        <w:keepNext w:val="0"/>
        <w:rPr>
          <w:i w:val="0"/>
          <w:iCs/>
        </w:rPr>
      </w:pPr>
      <w:r w:rsidRPr="00782EC0">
        <w:t>Note:</w:t>
      </w:r>
      <w:r w:rsidRPr="00782EC0">
        <w:tab/>
      </w:r>
      <w:r w:rsidRPr="00782EC0">
        <w:rPr>
          <w:i w:val="0"/>
          <w:iCs/>
        </w:rPr>
        <w:t>Working age population (15-64 years of age) that have ceased education</w:t>
      </w:r>
      <w:r w:rsidR="008351ED" w:rsidRPr="00782EC0">
        <w:rPr>
          <w:i w:val="0"/>
          <w:iCs/>
        </w:rPr>
        <w:t>.</w:t>
      </w:r>
    </w:p>
    <w:p w14:paraId="7EAA21E0" w14:textId="070F87B3" w:rsidR="007D4B9E" w:rsidRPr="00782EC0" w:rsidRDefault="006534C7" w:rsidP="006534C7">
      <w:pPr>
        <w:pStyle w:val="Tabletitle"/>
      </w:pPr>
      <w:bookmarkStart w:id="266" w:name="_Toc82080455"/>
      <w:r w:rsidRPr="00782EC0">
        <w:t xml:space="preserve">Table A.5 </w:t>
      </w:r>
      <w:r w:rsidRPr="00782EC0">
        <w:tab/>
        <w:t>Personal computer (PC) and internet access by disability type: 2011 (%)</w:t>
      </w:r>
      <w:bookmarkEnd w:id="266"/>
    </w:p>
    <w:tbl>
      <w:tblPr>
        <w:tblStyle w:val="ESRItable1"/>
        <w:tblW w:w="5000" w:type="pct"/>
        <w:tblLook w:val="04A0" w:firstRow="1" w:lastRow="0" w:firstColumn="1" w:lastColumn="0" w:noHBand="0" w:noVBand="1"/>
        <w:tblCaption w:val="APPENDIX TABLE A.5  PERSONAL COMPUTER (PC) AND INTERNET ACCESS BY DISABILITY TYPE: 2011 (%)"/>
        <w:tblDescription w:val="This table lists the usage of personal computer and broadband internet access for people by disability type in Ireland in 2016. There are three categories for computer usage: yes, no, not stated. There are four categories for broadband internet access: yes, yes, other than broadband, no, not stated. The results are in percentages.  The table shows that a smaller percentage of those with an intellectual disability had access to a PC and internet compared to the other disability types.&#10;"/>
      </w:tblPr>
      <w:tblGrid>
        <w:gridCol w:w="2604"/>
        <w:gridCol w:w="1355"/>
        <w:gridCol w:w="1418"/>
        <w:gridCol w:w="2339"/>
        <w:gridCol w:w="1703"/>
        <w:gridCol w:w="1703"/>
        <w:gridCol w:w="1485"/>
        <w:gridCol w:w="1920"/>
      </w:tblGrid>
      <w:tr w:rsidR="00231B7F" w:rsidRPr="00782EC0" w14:paraId="77B1851A" w14:textId="77777777" w:rsidTr="00652D35">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96" w:type="pct"/>
            <w:hideMark/>
          </w:tcPr>
          <w:p w14:paraId="5FE27FAA" w14:textId="77777777" w:rsidR="007D4B9E" w:rsidRPr="00782EC0" w:rsidRDefault="007D4B9E" w:rsidP="008351ED">
            <w:pPr>
              <w:pStyle w:val="TableText"/>
              <w:jc w:val="center"/>
              <w:rPr>
                <w:lang w:eastAsia="ar-SA"/>
              </w:rPr>
            </w:pPr>
          </w:p>
        </w:tc>
        <w:tc>
          <w:tcPr>
            <w:tcW w:w="466" w:type="pct"/>
          </w:tcPr>
          <w:p w14:paraId="0F488F2D" w14:textId="7443C9B3" w:rsidR="007D4B9E" w:rsidRPr="00782EC0" w:rsidRDefault="00E00C30" w:rsidP="008351ED">
            <w:pPr>
              <w:pStyle w:val="Table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ar-SA"/>
              </w:rPr>
            </w:pPr>
            <w:r w:rsidRPr="00782EC0">
              <w:t>Blindness or a serious vision impairment</w:t>
            </w:r>
          </w:p>
        </w:tc>
        <w:tc>
          <w:tcPr>
            <w:tcW w:w="488" w:type="pct"/>
          </w:tcPr>
          <w:p w14:paraId="6DA972D5" w14:textId="679DBC0E" w:rsidR="007D4B9E" w:rsidRPr="00782EC0" w:rsidRDefault="00E319B9" w:rsidP="008351ED">
            <w:pPr>
              <w:pStyle w:val="Table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ar-SA"/>
              </w:rPr>
            </w:pPr>
            <w:r w:rsidRPr="00782EC0">
              <w:t>Deafness or a serious hearing impairment</w:t>
            </w:r>
          </w:p>
        </w:tc>
        <w:tc>
          <w:tcPr>
            <w:tcW w:w="805" w:type="pct"/>
          </w:tcPr>
          <w:p w14:paraId="18A74C25" w14:textId="0E9ED40D" w:rsidR="007D4B9E" w:rsidRPr="00782EC0" w:rsidRDefault="00014B93" w:rsidP="0020067E">
            <w:pPr>
              <w:pStyle w:val="TableText"/>
              <w:ind w:left="-113" w:right="-11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ar-SA"/>
              </w:rPr>
            </w:pPr>
            <w:r w:rsidRPr="00782EC0">
              <w:t>Difficulty with basic physical activities such as walking, climbing stairs, reaching, lifting or carry</w:t>
            </w:r>
            <w:r w:rsidR="0020067E" w:rsidRPr="00782EC0">
              <w:t>ing</w:t>
            </w:r>
          </w:p>
        </w:tc>
        <w:tc>
          <w:tcPr>
            <w:tcW w:w="586" w:type="pct"/>
          </w:tcPr>
          <w:p w14:paraId="6520D72B" w14:textId="11E915F4" w:rsidR="007D4B9E" w:rsidRPr="00782EC0" w:rsidRDefault="007D4B9E" w:rsidP="008351ED">
            <w:pPr>
              <w:pStyle w:val="TableText"/>
              <w:jc w:val="center"/>
              <w:cnfStyle w:val="100000000000" w:firstRow="1" w:lastRow="0" w:firstColumn="0" w:lastColumn="0" w:oddVBand="0" w:evenVBand="0" w:oddHBand="0" w:evenHBand="0" w:firstRowFirstColumn="0" w:firstRowLastColumn="0" w:lastRowFirstColumn="0" w:lastRowLastColumn="0"/>
              <w:rPr>
                <w:lang w:eastAsia="ar-SA"/>
              </w:rPr>
            </w:pPr>
            <w:r w:rsidRPr="00782EC0">
              <w:rPr>
                <w:lang w:eastAsia="ar-SA"/>
              </w:rPr>
              <w:t>Intellectual</w:t>
            </w:r>
            <w:r w:rsidR="008477B2" w:rsidRPr="00782EC0">
              <w:rPr>
                <w:lang w:eastAsia="ar-SA"/>
              </w:rPr>
              <w:t xml:space="preserve"> Disability</w:t>
            </w:r>
          </w:p>
        </w:tc>
        <w:tc>
          <w:tcPr>
            <w:tcW w:w="586" w:type="pct"/>
          </w:tcPr>
          <w:p w14:paraId="37EB8183" w14:textId="3D033B2E" w:rsidR="007D4B9E" w:rsidRPr="00782EC0" w:rsidRDefault="002A5EA1" w:rsidP="008351ED">
            <w:pPr>
              <w:pStyle w:val="Table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ar-SA"/>
              </w:rPr>
            </w:pPr>
            <w:r w:rsidRPr="00782EC0">
              <w:t>Difficulty in learning, remembering or concentrating</w:t>
            </w:r>
          </w:p>
        </w:tc>
        <w:tc>
          <w:tcPr>
            <w:tcW w:w="511" w:type="pct"/>
          </w:tcPr>
          <w:p w14:paraId="60D43FDA" w14:textId="2A022163" w:rsidR="007D4B9E" w:rsidRPr="00782EC0" w:rsidRDefault="006C155D" w:rsidP="008351ED">
            <w:pPr>
              <w:pStyle w:val="Table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ar-SA"/>
              </w:rPr>
            </w:pPr>
            <w:r w:rsidRPr="00782EC0">
              <w:t>Psychological or emotional condition</w:t>
            </w:r>
          </w:p>
        </w:tc>
        <w:tc>
          <w:tcPr>
            <w:tcW w:w="661" w:type="pct"/>
          </w:tcPr>
          <w:p w14:paraId="49A2700D" w14:textId="032ADB98" w:rsidR="007D4B9E" w:rsidRPr="00782EC0" w:rsidRDefault="00B7778E" w:rsidP="008351ED">
            <w:pPr>
              <w:pStyle w:val="Table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ar-SA"/>
              </w:rPr>
            </w:pPr>
            <w:r w:rsidRPr="00782EC0">
              <w:t>Difficulty with pain</w:t>
            </w:r>
            <w:r w:rsidR="00221208">
              <w:t>,</w:t>
            </w:r>
            <w:r w:rsidRPr="00782EC0">
              <w:t xml:space="preserve"> breathing or any other chronic illness or condition</w:t>
            </w:r>
          </w:p>
        </w:tc>
      </w:tr>
      <w:tr w:rsidR="00231B7F" w:rsidRPr="00782EC0" w14:paraId="4AE37557" w14:textId="77777777" w:rsidTr="00652D3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896" w:type="pct"/>
          </w:tcPr>
          <w:p w14:paraId="704C233D" w14:textId="77777777" w:rsidR="007D4B9E" w:rsidRPr="00782EC0" w:rsidRDefault="007D4B9E" w:rsidP="008351ED">
            <w:pPr>
              <w:pStyle w:val="TableText"/>
              <w:rPr>
                <w:lang w:eastAsia="ar-SA"/>
              </w:rPr>
            </w:pPr>
            <w:r w:rsidRPr="00782EC0">
              <w:rPr>
                <w:lang w:eastAsia="ar-SA"/>
              </w:rPr>
              <w:t xml:space="preserve">PC Usage: </w:t>
            </w:r>
          </w:p>
        </w:tc>
        <w:tc>
          <w:tcPr>
            <w:tcW w:w="466" w:type="pct"/>
          </w:tcPr>
          <w:p w14:paraId="33F0D179" w14:textId="77777777" w:rsidR="007D4B9E" w:rsidRPr="00782EC0" w:rsidRDefault="007D4B9E" w:rsidP="008351ED">
            <w:pPr>
              <w:pStyle w:val="TableText"/>
              <w:tabs>
                <w:tab w:val="decimal" w:pos="547"/>
              </w:tabs>
              <w:cnfStyle w:val="000000100000" w:firstRow="0" w:lastRow="0" w:firstColumn="0" w:lastColumn="0" w:oddVBand="0" w:evenVBand="0" w:oddHBand="1" w:evenHBand="0" w:firstRowFirstColumn="0" w:firstRowLastColumn="0" w:lastRowFirstColumn="0" w:lastRowLastColumn="0"/>
            </w:pPr>
          </w:p>
        </w:tc>
        <w:tc>
          <w:tcPr>
            <w:tcW w:w="488" w:type="pct"/>
          </w:tcPr>
          <w:p w14:paraId="38A0E19B" w14:textId="77777777" w:rsidR="007D4B9E" w:rsidRPr="00782EC0" w:rsidRDefault="007D4B9E" w:rsidP="008351ED">
            <w:pPr>
              <w:pStyle w:val="TableText"/>
              <w:tabs>
                <w:tab w:val="decimal" w:pos="547"/>
              </w:tabs>
              <w:cnfStyle w:val="000000100000" w:firstRow="0" w:lastRow="0" w:firstColumn="0" w:lastColumn="0" w:oddVBand="0" w:evenVBand="0" w:oddHBand="1" w:evenHBand="0" w:firstRowFirstColumn="0" w:firstRowLastColumn="0" w:lastRowFirstColumn="0" w:lastRowLastColumn="0"/>
            </w:pPr>
          </w:p>
        </w:tc>
        <w:tc>
          <w:tcPr>
            <w:tcW w:w="805" w:type="pct"/>
          </w:tcPr>
          <w:p w14:paraId="0EFBB833" w14:textId="77777777" w:rsidR="007D4B9E" w:rsidRPr="00782EC0" w:rsidRDefault="007D4B9E" w:rsidP="008351ED">
            <w:pPr>
              <w:pStyle w:val="TableText"/>
              <w:tabs>
                <w:tab w:val="decimal" w:pos="547"/>
              </w:tabs>
              <w:cnfStyle w:val="000000100000" w:firstRow="0" w:lastRow="0" w:firstColumn="0" w:lastColumn="0" w:oddVBand="0" w:evenVBand="0" w:oddHBand="1" w:evenHBand="0" w:firstRowFirstColumn="0" w:firstRowLastColumn="0" w:lastRowFirstColumn="0" w:lastRowLastColumn="0"/>
            </w:pPr>
          </w:p>
        </w:tc>
        <w:tc>
          <w:tcPr>
            <w:tcW w:w="586" w:type="pct"/>
          </w:tcPr>
          <w:p w14:paraId="69D63B8A" w14:textId="77777777" w:rsidR="007D4B9E" w:rsidRPr="00782EC0" w:rsidRDefault="007D4B9E" w:rsidP="008351ED">
            <w:pPr>
              <w:pStyle w:val="TableText"/>
              <w:tabs>
                <w:tab w:val="decimal" w:pos="547"/>
              </w:tabs>
              <w:cnfStyle w:val="000000100000" w:firstRow="0" w:lastRow="0" w:firstColumn="0" w:lastColumn="0" w:oddVBand="0" w:evenVBand="0" w:oddHBand="1" w:evenHBand="0" w:firstRowFirstColumn="0" w:firstRowLastColumn="0" w:lastRowFirstColumn="0" w:lastRowLastColumn="0"/>
            </w:pPr>
          </w:p>
        </w:tc>
        <w:tc>
          <w:tcPr>
            <w:tcW w:w="586" w:type="pct"/>
          </w:tcPr>
          <w:p w14:paraId="5AB7141E" w14:textId="77777777" w:rsidR="007D4B9E" w:rsidRPr="00782EC0" w:rsidRDefault="007D4B9E" w:rsidP="008351ED">
            <w:pPr>
              <w:pStyle w:val="TableText"/>
              <w:tabs>
                <w:tab w:val="decimal" w:pos="547"/>
              </w:tabs>
              <w:cnfStyle w:val="000000100000" w:firstRow="0" w:lastRow="0" w:firstColumn="0" w:lastColumn="0" w:oddVBand="0" w:evenVBand="0" w:oddHBand="1" w:evenHBand="0" w:firstRowFirstColumn="0" w:firstRowLastColumn="0" w:lastRowFirstColumn="0" w:lastRowLastColumn="0"/>
            </w:pPr>
          </w:p>
        </w:tc>
        <w:tc>
          <w:tcPr>
            <w:tcW w:w="511" w:type="pct"/>
          </w:tcPr>
          <w:p w14:paraId="3C8BADD2" w14:textId="77777777" w:rsidR="007D4B9E" w:rsidRPr="00782EC0" w:rsidRDefault="007D4B9E" w:rsidP="008351ED">
            <w:pPr>
              <w:pStyle w:val="TableText"/>
              <w:tabs>
                <w:tab w:val="decimal" w:pos="547"/>
              </w:tabs>
              <w:cnfStyle w:val="000000100000" w:firstRow="0" w:lastRow="0" w:firstColumn="0" w:lastColumn="0" w:oddVBand="0" w:evenVBand="0" w:oddHBand="1" w:evenHBand="0" w:firstRowFirstColumn="0" w:firstRowLastColumn="0" w:lastRowFirstColumn="0" w:lastRowLastColumn="0"/>
            </w:pPr>
          </w:p>
        </w:tc>
        <w:tc>
          <w:tcPr>
            <w:tcW w:w="661" w:type="pct"/>
          </w:tcPr>
          <w:p w14:paraId="559832D8" w14:textId="77777777" w:rsidR="007D4B9E" w:rsidRPr="00782EC0" w:rsidRDefault="007D4B9E" w:rsidP="008351ED">
            <w:pPr>
              <w:pStyle w:val="TableText"/>
              <w:tabs>
                <w:tab w:val="decimal" w:pos="547"/>
              </w:tabs>
              <w:cnfStyle w:val="000000100000" w:firstRow="0" w:lastRow="0" w:firstColumn="0" w:lastColumn="0" w:oddVBand="0" w:evenVBand="0" w:oddHBand="1" w:evenHBand="0" w:firstRowFirstColumn="0" w:firstRowLastColumn="0" w:lastRowFirstColumn="0" w:lastRowLastColumn="0"/>
            </w:pPr>
          </w:p>
        </w:tc>
      </w:tr>
      <w:tr w:rsidR="00231B7F" w:rsidRPr="00782EC0" w14:paraId="67DEF55F" w14:textId="77777777" w:rsidTr="00652D35">
        <w:trPr>
          <w:cnfStyle w:val="000000010000" w:firstRow="0" w:lastRow="0" w:firstColumn="0" w:lastColumn="0" w:oddVBand="0" w:evenVBand="0" w:oddHBand="0" w:evenHBand="1"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896" w:type="pct"/>
            <w:hideMark/>
          </w:tcPr>
          <w:p w14:paraId="13196186" w14:textId="77777777" w:rsidR="007D4B9E" w:rsidRPr="00782EC0" w:rsidRDefault="007D4B9E" w:rsidP="00C32FE7">
            <w:pPr>
              <w:pStyle w:val="TableText"/>
              <w:ind w:firstLine="167"/>
              <w:rPr>
                <w:lang w:eastAsia="ar-SA"/>
              </w:rPr>
            </w:pPr>
            <w:r w:rsidRPr="00782EC0">
              <w:rPr>
                <w:lang w:eastAsia="ar-SA"/>
              </w:rPr>
              <w:t>Yes</w:t>
            </w:r>
          </w:p>
        </w:tc>
        <w:tc>
          <w:tcPr>
            <w:tcW w:w="466" w:type="pct"/>
          </w:tcPr>
          <w:p w14:paraId="4FBF2021" w14:textId="25ED23F9" w:rsidR="007D4B9E" w:rsidRPr="00782EC0" w:rsidRDefault="007D4B9E" w:rsidP="008351ED">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65.0</w:t>
            </w:r>
          </w:p>
        </w:tc>
        <w:tc>
          <w:tcPr>
            <w:tcW w:w="488" w:type="pct"/>
          </w:tcPr>
          <w:p w14:paraId="724072A5" w14:textId="79481330" w:rsidR="007D4B9E" w:rsidRPr="00782EC0" w:rsidRDefault="007D4B9E" w:rsidP="008351ED">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70.5</w:t>
            </w:r>
          </w:p>
        </w:tc>
        <w:tc>
          <w:tcPr>
            <w:tcW w:w="805" w:type="pct"/>
          </w:tcPr>
          <w:p w14:paraId="2D7B09EC" w14:textId="00A573B2" w:rsidR="007D4B9E" w:rsidRPr="00782EC0" w:rsidRDefault="007D4B9E" w:rsidP="008351ED">
            <w:pPr>
              <w:pStyle w:val="TableText"/>
              <w:tabs>
                <w:tab w:val="decimal" w:pos="1032"/>
              </w:tabs>
              <w:cnfStyle w:val="000000010000" w:firstRow="0" w:lastRow="0" w:firstColumn="0" w:lastColumn="0" w:oddVBand="0" w:evenVBand="0" w:oddHBand="0" w:evenHBand="1" w:firstRowFirstColumn="0" w:firstRowLastColumn="0" w:lastRowFirstColumn="0" w:lastRowLastColumn="0"/>
            </w:pPr>
            <w:r w:rsidRPr="00782EC0">
              <w:t>63.8</w:t>
            </w:r>
          </w:p>
        </w:tc>
        <w:tc>
          <w:tcPr>
            <w:tcW w:w="586" w:type="pct"/>
          </w:tcPr>
          <w:p w14:paraId="64385E73" w14:textId="55A7D83C" w:rsidR="007D4B9E" w:rsidRPr="00782EC0" w:rsidRDefault="007D4B9E" w:rsidP="008351ED">
            <w:pPr>
              <w:pStyle w:val="TableText"/>
              <w:tabs>
                <w:tab w:val="decimal" w:pos="676"/>
              </w:tabs>
              <w:cnfStyle w:val="000000010000" w:firstRow="0" w:lastRow="0" w:firstColumn="0" w:lastColumn="0" w:oddVBand="0" w:evenVBand="0" w:oddHBand="0" w:evenHBand="1" w:firstRowFirstColumn="0" w:firstRowLastColumn="0" w:lastRowFirstColumn="0" w:lastRowLastColumn="0"/>
            </w:pPr>
            <w:r w:rsidRPr="00782EC0">
              <w:t>53.5</w:t>
            </w:r>
          </w:p>
        </w:tc>
        <w:tc>
          <w:tcPr>
            <w:tcW w:w="586" w:type="pct"/>
          </w:tcPr>
          <w:p w14:paraId="618C5910" w14:textId="3F3AF314" w:rsidR="007D4B9E" w:rsidRPr="00782EC0" w:rsidRDefault="007D4B9E" w:rsidP="008351ED">
            <w:pPr>
              <w:pStyle w:val="TableText"/>
              <w:tabs>
                <w:tab w:val="decimal" w:pos="676"/>
              </w:tabs>
              <w:cnfStyle w:val="000000010000" w:firstRow="0" w:lastRow="0" w:firstColumn="0" w:lastColumn="0" w:oddVBand="0" w:evenVBand="0" w:oddHBand="0" w:evenHBand="1" w:firstRowFirstColumn="0" w:firstRowLastColumn="0" w:lastRowFirstColumn="0" w:lastRowLastColumn="0"/>
            </w:pPr>
            <w:r w:rsidRPr="00782EC0">
              <w:t>61.8</w:t>
            </w:r>
          </w:p>
        </w:tc>
        <w:tc>
          <w:tcPr>
            <w:tcW w:w="511" w:type="pct"/>
          </w:tcPr>
          <w:p w14:paraId="60419B3E" w14:textId="1B0118E2" w:rsidR="007D4B9E" w:rsidRPr="00782EC0" w:rsidRDefault="007D4B9E" w:rsidP="008351ED">
            <w:pPr>
              <w:pStyle w:val="TableText"/>
              <w:tabs>
                <w:tab w:val="decimal" w:pos="676"/>
              </w:tabs>
              <w:cnfStyle w:val="000000010000" w:firstRow="0" w:lastRow="0" w:firstColumn="0" w:lastColumn="0" w:oddVBand="0" w:evenVBand="0" w:oddHBand="0" w:evenHBand="1" w:firstRowFirstColumn="0" w:firstRowLastColumn="0" w:lastRowFirstColumn="0" w:lastRowLastColumn="0"/>
            </w:pPr>
            <w:r w:rsidRPr="00782EC0">
              <w:t>62.9</w:t>
            </w:r>
          </w:p>
        </w:tc>
        <w:tc>
          <w:tcPr>
            <w:tcW w:w="661" w:type="pct"/>
          </w:tcPr>
          <w:p w14:paraId="4FED90F5" w14:textId="2FCAC35A" w:rsidR="007D4B9E" w:rsidRPr="00782EC0" w:rsidRDefault="007D4B9E" w:rsidP="008351ED">
            <w:pPr>
              <w:pStyle w:val="TableText"/>
              <w:tabs>
                <w:tab w:val="decimal" w:pos="676"/>
              </w:tabs>
              <w:cnfStyle w:val="000000010000" w:firstRow="0" w:lastRow="0" w:firstColumn="0" w:lastColumn="0" w:oddVBand="0" w:evenVBand="0" w:oddHBand="0" w:evenHBand="1" w:firstRowFirstColumn="0" w:firstRowLastColumn="0" w:lastRowFirstColumn="0" w:lastRowLastColumn="0"/>
            </w:pPr>
            <w:r w:rsidRPr="00782EC0">
              <w:t>71.4</w:t>
            </w:r>
          </w:p>
        </w:tc>
      </w:tr>
      <w:tr w:rsidR="00231B7F" w:rsidRPr="00782EC0" w14:paraId="4D63631D" w14:textId="77777777" w:rsidTr="00652D3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896" w:type="pct"/>
            <w:hideMark/>
          </w:tcPr>
          <w:p w14:paraId="6F782CB4" w14:textId="77777777" w:rsidR="007D4B9E" w:rsidRPr="00782EC0" w:rsidRDefault="007D4B9E" w:rsidP="00C32FE7">
            <w:pPr>
              <w:pStyle w:val="TableText"/>
              <w:ind w:firstLine="167"/>
              <w:rPr>
                <w:lang w:eastAsia="ar-SA"/>
              </w:rPr>
            </w:pPr>
            <w:r w:rsidRPr="00782EC0">
              <w:rPr>
                <w:lang w:eastAsia="ar-SA"/>
              </w:rPr>
              <w:t>No</w:t>
            </w:r>
          </w:p>
        </w:tc>
        <w:tc>
          <w:tcPr>
            <w:tcW w:w="466" w:type="pct"/>
          </w:tcPr>
          <w:p w14:paraId="7057E482" w14:textId="203981FA" w:rsidR="007D4B9E" w:rsidRPr="00782EC0" w:rsidRDefault="007D4B9E" w:rsidP="008351ED">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27.4</w:t>
            </w:r>
          </w:p>
        </w:tc>
        <w:tc>
          <w:tcPr>
            <w:tcW w:w="488" w:type="pct"/>
          </w:tcPr>
          <w:p w14:paraId="76E63773" w14:textId="3837DF2D" w:rsidR="007D4B9E" w:rsidRPr="00782EC0" w:rsidRDefault="007D4B9E" w:rsidP="008351ED">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24.7</w:t>
            </w:r>
          </w:p>
        </w:tc>
        <w:tc>
          <w:tcPr>
            <w:tcW w:w="805" w:type="pct"/>
          </w:tcPr>
          <w:p w14:paraId="78EA2A17" w14:textId="3836BE2C" w:rsidR="007D4B9E" w:rsidRPr="00782EC0" w:rsidRDefault="007D4B9E" w:rsidP="008351ED">
            <w:pPr>
              <w:pStyle w:val="TableText"/>
              <w:tabs>
                <w:tab w:val="decimal" w:pos="1032"/>
              </w:tabs>
              <w:cnfStyle w:val="000000100000" w:firstRow="0" w:lastRow="0" w:firstColumn="0" w:lastColumn="0" w:oddVBand="0" w:evenVBand="0" w:oddHBand="1" w:evenHBand="0" w:firstRowFirstColumn="0" w:firstRowLastColumn="0" w:lastRowFirstColumn="0" w:lastRowLastColumn="0"/>
            </w:pPr>
            <w:r w:rsidRPr="00782EC0">
              <w:t>29.2</w:t>
            </w:r>
          </w:p>
        </w:tc>
        <w:tc>
          <w:tcPr>
            <w:tcW w:w="586" w:type="pct"/>
          </w:tcPr>
          <w:p w14:paraId="4A5DA32D" w14:textId="449A9199" w:rsidR="007D4B9E" w:rsidRPr="00782EC0" w:rsidRDefault="007D4B9E" w:rsidP="008351ED">
            <w:pPr>
              <w:pStyle w:val="TableText"/>
              <w:tabs>
                <w:tab w:val="decimal" w:pos="676"/>
              </w:tabs>
              <w:cnfStyle w:val="000000100000" w:firstRow="0" w:lastRow="0" w:firstColumn="0" w:lastColumn="0" w:oddVBand="0" w:evenVBand="0" w:oddHBand="1" w:evenHBand="0" w:firstRowFirstColumn="0" w:firstRowLastColumn="0" w:lastRowFirstColumn="0" w:lastRowLastColumn="0"/>
            </w:pPr>
            <w:r w:rsidRPr="00782EC0">
              <w:t>30.6</w:t>
            </w:r>
          </w:p>
        </w:tc>
        <w:tc>
          <w:tcPr>
            <w:tcW w:w="586" w:type="pct"/>
          </w:tcPr>
          <w:p w14:paraId="0549C1B4" w14:textId="50279E44" w:rsidR="007D4B9E" w:rsidRPr="00782EC0" w:rsidRDefault="007D4B9E" w:rsidP="008351ED">
            <w:pPr>
              <w:pStyle w:val="TableText"/>
              <w:tabs>
                <w:tab w:val="decimal" w:pos="676"/>
              </w:tabs>
              <w:cnfStyle w:val="000000100000" w:firstRow="0" w:lastRow="0" w:firstColumn="0" w:lastColumn="0" w:oddVBand="0" w:evenVBand="0" w:oddHBand="1" w:evenHBand="0" w:firstRowFirstColumn="0" w:firstRowLastColumn="0" w:lastRowFirstColumn="0" w:lastRowLastColumn="0"/>
            </w:pPr>
            <w:r w:rsidRPr="00782EC0">
              <w:t>27.1</w:t>
            </w:r>
          </w:p>
        </w:tc>
        <w:tc>
          <w:tcPr>
            <w:tcW w:w="511" w:type="pct"/>
          </w:tcPr>
          <w:p w14:paraId="7998CD63" w14:textId="7AD77752" w:rsidR="007D4B9E" w:rsidRPr="00782EC0" w:rsidRDefault="007D4B9E" w:rsidP="008351ED">
            <w:pPr>
              <w:pStyle w:val="TableText"/>
              <w:tabs>
                <w:tab w:val="decimal" w:pos="676"/>
              </w:tabs>
              <w:cnfStyle w:val="000000100000" w:firstRow="0" w:lastRow="0" w:firstColumn="0" w:lastColumn="0" w:oddVBand="0" w:evenVBand="0" w:oddHBand="1" w:evenHBand="0" w:firstRowFirstColumn="0" w:firstRowLastColumn="0" w:lastRowFirstColumn="0" w:lastRowLastColumn="0"/>
            </w:pPr>
            <w:r w:rsidRPr="00782EC0">
              <w:t>26.4</w:t>
            </w:r>
          </w:p>
        </w:tc>
        <w:tc>
          <w:tcPr>
            <w:tcW w:w="661" w:type="pct"/>
          </w:tcPr>
          <w:p w14:paraId="760C353D" w14:textId="79F38D48" w:rsidR="007D4B9E" w:rsidRPr="00782EC0" w:rsidRDefault="007D4B9E" w:rsidP="008351ED">
            <w:pPr>
              <w:pStyle w:val="TableText"/>
              <w:tabs>
                <w:tab w:val="decimal" w:pos="676"/>
              </w:tabs>
              <w:cnfStyle w:val="000000100000" w:firstRow="0" w:lastRow="0" w:firstColumn="0" w:lastColumn="0" w:oddVBand="0" w:evenVBand="0" w:oddHBand="1" w:evenHBand="0" w:firstRowFirstColumn="0" w:firstRowLastColumn="0" w:lastRowFirstColumn="0" w:lastRowLastColumn="0"/>
            </w:pPr>
            <w:r w:rsidRPr="00782EC0">
              <w:t>23.4</w:t>
            </w:r>
          </w:p>
        </w:tc>
      </w:tr>
      <w:tr w:rsidR="00231B7F" w:rsidRPr="00782EC0" w14:paraId="453714E6" w14:textId="77777777" w:rsidTr="00652D35">
        <w:trPr>
          <w:cnfStyle w:val="000000010000" w:firstRow="0" w:lastRow="0" w:firstColumn="0" w:lastColumn="0" w:oddVBand="0" w:evenVBand="0" w:oddHBand="0" w:evenHBand="1"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896" w:type="pct"/>
            <w:hideMark/>
          </w:tcPr>
          <w:p w14:paraId="78DE3669" w14:textId="77777777" w:rsidR="007D4B9E" w:rsidRPr="00782EC0" w:rsidRDefault="007D4B9E" w:rsidP="00C32FE7">
            <w:pPr>
              <w:pStyle w:val="TableText"/>
              <w:ind w:firstLine="167"/>
              <w:rPr>
                <w:lang w:eastAsia="ar-SA"/>
              </w:rPr>
            </w:pPr>
            <w:r w:rsidRPr="00782EC0">
              <w:rPr>
                <w:lang w:eastAsia="ar-SA"/>
              </w:rPr>
              <w:t>Not Stated</w:t>
            </w:r>
          </w:p>
        </w:tc>
        <w:tc>
          <w:tcPr>
            <w:tcW w:w="466" w:type="pct"/>
          </w:tcPr>
          <w:p w14:paraId="7FDA430A" w14:textId="61F4D33C" w:rsidR="007D4B9E" w:rsidRPr="00782EC0" w:rsidRDefault="007D4B9E" w:rsidP="008351ED">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7.6</w:t>
            </w:r>
          </w:p>
        </w:tc>
        <w:tc>
          <w:tcPr>
            <w:tcW w:w="488" w:type="pct"/>
          </w:tcPr>
          <w:p w14:paraId="734AE239" w14:textId="162848D2" w:rsidR="007D4B9E" w:rsidRPr="00782EC0" w:rsidRDefault="007D4B9E" w:rsidP="008351ED">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4.9</w:t>
            </w:r>
          </w:p>
        </w:tc>
        <w:tc>
          <w:tcPr>
            <w:tcW w:w="805" w:type="pct"/>
          </w:tcPr>
          <w:p w14:paraId="1AD58DD6" w14:textId="4121E06E" w:rsidR="007D4B9E" w:rsidRPr="00782EC0" w:rsidRDefault="007D4B9E" w:rsidP="008351ED">
            <w:pPr>
              <w:pStyle w:val="TableText"/>
              <w:tabs>
                <w:tab w:val="decimal" w:pos="1032"/>
              </w:tabs>
              <w:cnfStyle w:val="000000010000" w:firstRow="0" w:lastRow="0" w:firstColumn="0" w:lastColumn="0" w:oddVBand="0" w:evenVBand="0" w:oddHBand="0" w:evenHBand="1" w:firstRowFirstColumn="0" w:firstRowLastColumn="0" w:lastRowFirstColumn="0" w:lastRowLastColumn="0"/>
            </w:pPr>
            <w:r w:rsidRPr="00782EC0">
              <w:t>7.0</w:t>
            </w:r>
          </w:p>
        </w:tc>
        <w:tc>
          <w:tcPr>
            <w:tcW w:w="586" w:type="pct"/>
          </w:tcPr>
          <w:p w14:paraId="0DAEF83A" w14:textId="305BB2DB" w:rsidR="007D4B9E" w:rsidRPr="00782EC0" w:rsidRDefault="007D4B9E" w:rsidP="008351ED">
            <w:pPr>
              <w:pStyle w:val="TableText"/>
              <w:tabs>
                <w:tab w:val="decimal" w:pos="676"/>
              </w:tabs>
              <w:cnfStyle w:val="000000010000" w:firstRow="0" w:lastRow="0" w:firstColumn="0" w:lastColumn="0" w:oddVBand="0" w:evenVBand="0" w:oddHBand="0" w:evenHBand="1" w:firstRowFirstColumn="0" w:firstRowLastColumn="0" w:lastRowFirstColumn="0" w:lastRowLastColumn="0"/>
            </w:pPr>
            <w:r w:rsidRPr="00782EC0">
              <w:t>15.9</w:t>
            </w:r>
          </w:p>
        </w:tc>
        <w:tc>
          <w:tcPr>
            <w:tcW w:w="586" w:type="pct"/>
          </w:tcPr>
          <w:p w14:paraId="0C75865D" w14:textId="7BE6EAD9" w:rsidR="007D4B9E" w:rsidRPr="00782EC0" w:rsidRDefault="007D4B9E" w:rsidP="008351ED">
            <w:pPr>
              <w:pStyle w:val="TableText"/>
              <w:tabs>
                <w:tab w:val="decimal" w:pos="676"/>
              </w:tabs>
              <w:cnfStyle w:val="000000010000" w:firstRow="0" w:lastRow="0" w:firstColumn="0" w:lastColumn="0" w:oddVBand="0" w:evenVBand="0" w:oddHBand="0" w:evenHBand="1" w:firstRowFirstColumn="0" w:firstRowLastColumn="0" w:lastRowFirstColumn="0" w:lastRowLastColumn="0"/>
            </w:pPr>
            <w:r w:rsidRPr="00782EC0">
              <w:t>11.1</w:t>
            </w:r>
          </w:p>
        </w:tc>
        <w:tc>
          <w:tcPr>
            <w:tcW w:w="511" w:type="pct"/>
          </w:tcPr>
          <w:p w14:paraId="13B06798" w14:textId="48CBEDAD" w:rsidR="007D4B9E" w:rsidRPr="00782EC0" w:rsidRDefault="007D4B9E" w:rsidP="008351ED">
            <w:pPr>
              <w:pStyle w:val="TableText"/>
              <w:tabs>
                <w:tab w:val="decimal" w:pos="676"/>
              </w:tabs>
              <w:cnfStyle w:val="000000010000" w:firstRow="0" w:lastRow="0" w:firstColumn="0" w:lastColumn="0" w:oddVBand="0" w:evenVBand="0" w:oddHBand="0" w:evenHBand="1" w:firstRowFirstColumn="0" w:firstRowLastColumn="0" w:lastRowFirstColumn="0" w:lastRowLastColumn="0"/>
            </w:pPr>
            <w:r w:rsidRPr="00782EC0">
              <w:t>10.7</w:t>
            </w:r>
          </w:p>
        </w:tc>
        <w:tc>
          <w:tcPr>
            <w:tcW w:w="661" w:type="pct"/>
          </w:tcPr>
          <w:p w14:paraId="7182E278" w14:textId="5584FE52" w:rsidR="007D4B9E" w:rsidRPr="00782EC0" w:rsidRDefault="007D4B9E" w:rsidP="008351ED">
            <w:pPr>
              <w:pStyle w:val="TableText"/>
              <w:tabs>
                <w:tab w:val="decimal" w:pos="676"/>
              </w:tabs>
              <w:cnfStyle w:val="000000010000" w:firstRow="0" w:lastRow="0" w:firstColumn="0" w:lastColumn="0" w:oddVBand="0" w:evenVBand="0" w:oddHBand="0" w:evenHBand="1" w:firstRowFirstColumn="0" w:firstRowLastColumn="0" w:lastRowFirstColumn="0" w:lastRowLastColumn="0"/>
            </w:pPr>
            <w:r w:rsidRPr="00782EC0">
              <w:t>5.2</w:t>
            </w:r>
          </w:p>
        </w:tc>
      </w:tr>
      <w:tr w:rsidR="00231B7F" w:rsidRPr="00782EC0" w14:paraId="0E1168BF" w14:textId="77777777" w:rsidTr="00652D3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896" w:type="pct"/>
          </w:tcPr>
          <w:p w14:paraId="6D298668" w14:textId="77777777" w:rsidR="007D4B9E" w:rsidRPr="00782EC0" w:rsidRDefault="007D4B9E" w:rsidP="008351ED">
            <w:pPr>
              <w:pStyle w:val="TableText"/>
              <w:rPr>
                <w:b w:val="0"/>
                <w:bCs w:val="0"/>
                <w:lang w:eastAsia="ar-SA"/>
              </w:rPr>
            </w:pPr>
            <w:r w:rsidRPr="00782EC0">
              <w:rPr>
                <w:lang w:eastAsia="ar-SA"/>
              </w:rPr>
              <w:t>Broadband Internet Access:</w:t>
            </w:r>
          </w:p>
        </w:tc>
        <w:tc>
          <w:tcPr>
            <w:tcW w:w="466" w:type="pct"/>
          </w:tcPr>
          <w:p w14:paraId="6D162F3A" w14:textId="77777777" w:rsidR="007D4B9E" w:rsidRPr="00782EC0" w:rsidRDefault="007D4B9E" w:rsidP="008351ED">
            <w:pPr>
              <w:pStyle w:val="TableText"/>
              <w:tabs>
                <w:tab w:val="decimal" w:pos="547"/>
              </w:tabs>
              <w:cnfStyle w:val="000000100000" w:firstRow="0" w:lastRow="0" w:firstColumn="0" w:lastColumn="0" w:oddVBand="0" w:evenVBand="0" w:oddHBand="1" w:evenHBand="0" w:firstRowFirstColumn="0" w:firstRowLastColumn="0" w:lastRowFirstColumn="0" w:lastRowLastColumn="0"/>
            </w:pPr>
          </w:p>
        </w:tc>
        <w:tc>
          <w:tcPr>
            <w:tcW w:w="488" w:type="pct"/>
          </w:tcPr>
          <w:p w14:paraId="071EB032" w14:textId="77777777" w:rsidR="007D4B9E" w:rsidRPr="00782EC0" w:rsidRDefault="007D4B9E" w:rsidP="008351ED">
            <w:pPr>
              <w:pStyle w:val="TableText"/>
              <w:tabs>
                <w:tab w:val="decimal" w:pos="547"/>
              </w:tabs>
              <w:cnfStyle w:val="000000100000" w:firstRow="0" w:lastRow="0" w:firstColumn="0" w:lastColumn="0" w:oddVBand="0" w:evenVBand="0" w:oddHBand="1" w:evenHBand="0" w:firstRowFirstColumn="0" w:firstRowLastColumn="0" w:lastRowFirstColumn="0" w:lastRowLastColumn="0"/>
            </w:pPr>
          </w:p>
        </w:tc>
        <w:tc>
          <w:tcPr>
            <w:tcW w:w="805" w:type="pct"/>
          </w:tcPr>
          <w:p w14:paraId="3F5A25D6" w14:textId="77777777" w:rsidR="007D4B9E" w:rsidRPr="00782EC0" w:rsidRDefault="007D4B9E" w:rsidP="008351ED">
            <w:pPr>
              <w:pStyle w:val="TableText"/>
              <w:tabs>
                <w:tab w:val="decimal" w:pos="1032"/>
              </w:tabs>
              <w:cnfStyle w:val="000000100000" w:firstRow="0" w:lastRow="0" w:firstColumn="0" w:lastColumn="0" w:oddVBand="0" w:evenVBand="0" w:oddHBand="1" w:evenHBand="0" w:firstRowFirstColumn="0" w:firstRowLastColumn="0" w:lastRowFirstColumn="0" w:lastRowLastColumn="0"/>
            </w:pPr>
          </w:p>
        </w:tc>
        <w:tc>
          <w:tcPr>
            <w:tcW w:w="586" w:type="pct"/>
          </w:tcPr>
          <w:p w14:paraId="006A5B03" w14:textId="77777777" w:rsidR="007D4B9E" w:rsidRPr="00782EC0" w:rsidRDefault="007D4B9E" w:rsidP="008351ED">
            <w:pPr>
              <w:pStyle w:val="TableText"/>
              <w:tabs>
                <w:tab w:val="decimal" w:pos="676"/>
              </w:tabs>
              <w:cnfStyle w:val="000000100000" w:firstRow="0" w:lastRow="0" w:firstColumn="0" w:lastColumn="0" w:oddVBand="0" w:evenVBand="0" w:oddHBand="1" w:evenHBand="0" w:firstRowFirstColumn="0" w:firstRowLastColumn="0" w:lastRowFirstColumn="0" w:lastRowLastColumn="0"/>
            </w:pPr>
          </w:p>
        </w:tc>
        <w:tc>
          <w:tcPr>
            <w:tcW w:w="586" w:type="pct"/>
          </w:tcPr>
          <w:p w14:paraId="0B323485" w14:textId="77777777" w:rsidR="007D4B9E" w:rsidRPr="00782EC0" w:rsidRDefault="007D4B9E" w:rsidP="008351ED">
            <w:pPr>
              <w:pStyle w:val="TableText"/>
              <w:tabs>
                <w:tab w:val="decimal" w:pos="676"/>
              </w:tabs>
              <w:cnfStyle w:val="000000100000" w:firstRow="0" w:lastRow="0" w:firstColumn="0" w:lastColumn="0" w:oddVBand="0" w:evenVBand="0" w:oddHBand="1" w:evenHBand="0" w:firstRowFirstColumn="0" w:firstRowLastColumn="0" w:lastRowFirstColumn="0" w:lastRowLastColumn="0"/>
            </w:pPr>
          </w:p>
        </w:tc>
        <w:tc>
          <w:tcPr>
            <w:tcW w:w="511" w:type="pct"/>
          </w:tcPr>
          <w:p w14:paraId="20158F29" w14:textId="77777777" w:rsidR="007D4B9E" w:rsidRPr="00782EC0" w:rsidRDefault="007D4B9E" w:rsidP="008351ED">
            <w:pPr>
              <w:pStyle w:val="TableText"/>
              <w:tabs>
                <w:tab w:val="decimal" w:pos="676"/>
              </w:tabs>
              <w:cnfStyle w:val="000000100000" w:firstRow="0" w:lastRow="0" w:firstColumn="0" w:lastColumn="0" w:oddVBand="0" w:evenVBand="0" w:oddHBand="1" w:evenHBand="0" w:firstRowFirstColumn="0" w:firstRowLastColumn="0" w:lastRowFirstColumn="0" w:lastRowLastColumn="0"/>
            </w:pPr>
          </w:p>
        </w:tc>
        <w:tc>
          <w:tcPr>
            <w:tcW w:w="661" w:type="pct"/>
          </w:tcPr>
          <w:p w14:paraId="7621E9C0" w14:textId="77777777" w:rsidR="007D4B9E" w:rsidRPr="00782EC0" w:rsidRDefault="007D4B9E" w:rsidP="008351ED">
            <w:pPr>
              <w:pStyle w:val="TableText"/>
              <w:tabs>
                <w:tab w:val="decimal" w:pos="676"/>
              </w:tabs>
              <w:cnfStyle w:val="000000100000" w:firstRow="0" w:lastRow="0" w:firstColumn="0" w:lastColumn="0" w:oddVBand="0" w:evenVBand="0" w:oddHBand="1" w:evenHBand="0" w:firstRowFirstColumn="0" w:firstRowLastColumn="0" w:lastRowFirstColumn="0" w:lastRowLastColumn="0"/>
            </w:pPr>
          </w:p>
        </w:tc>
      </w:tr>
      <w:tr w:rsidR="00231B7F" w:rsidRPr="00782EC0" w14:paraId="0E83A47A" w14:textId="77777777" w:rsidTr="00652D35">
        <w:trPr>
          <w:cnfStyle w:val="000000010000" w:firstRow="0" w:lastRow="0" w:firstColumn="0" w:lastColumn="0" w:oddVBand="0" w:evenVBand="0" w:oddHBand="0" w:evenHBand="1"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896" w:type="pct"/>
          </w:tcPr>
          <w:p w14:paraId="4CEC182A" w14:textId="77777777" w:rsidR="007D4B9E" w:rsidRPr="00782EC0" w:rsidRDefault="007D4B9E" w:rsidP="00C32FE7">
            <w:pPr>
              <w:pStyle w:val="TableText"/>
              <w:ind w:firstLine="167"/>
              <w:rPr>
                <w:lang w:eastAsia="ar-SA"/>
              </w:rPr>
            </w:pPr>
            <w:r w:rsidRPr="00782EC0">
              <w:rPr>
                <w:lang w:eastAsia="ar-SA"/>
              </w:rPr>
              <w:t>Yes</w:t>
            </w:r>
          </w:p>
        </w:tc>
        <w:tc>
          <w:tcPr>
            <w:tcW w:w="466" w:type="pct"/>
          </w:tcPr>
          <w:p w14:paraId="1867E69E" w14:textId="108EDA9D" w:rsidR="007D4B9E" w:rsidRPr="00782EC0" w:rsidRDefault="007D4B9E" w:rsidP="008351ED">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56.6</w:t>
            </w:r>
          </w:p>
        </w:tc>
        <w:tc>
          <w:tcPr>
            <w:tcW w:w="488" w:type="pct"/>
          </w:tcPr>
          <w:p w14:paraId="6506E954" w14:textId="5800CC41" w:rsidR="007D4B9E" w:rsidRPr="00782EC0" w:rsidRDefault="007D4B9E" w:rsidP="008351ED">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61.8</w:t>
            </w:r>
          </w:p>
        </w:tc>
        <w:tc>
          <w:tcPr>
            <w:tcW w:w="805" w:type="pct"/>
          </w:tcPr>
          <w:p w14:paraId="5532229E" w14:textId="29D94D04" w:rsidR="007D4B9E" w:rsidRPr="00782EC0" w:rsidRDefault="007D4B9E" w:rsidP="008351ED">
            <w:pPr>
              <w:pStyle w:val="TableText"/>
              <w:tabs>
                <w:tab w:val="decimal" w:pos="1032"/>
              </w:tabs>
              <w:cnfStyle w:val="000000010000" w:firstRow="0" w:lastRow="0" w:firstColumn="0" w:lastColumn="0" w:oddVBand="0" w:evenVBand="0" w:oddHBand="0" w:evenHBand="1" w:firstRowFirstColumn="0" w:firstRowLastColumn="0" w:lastRowFirstColumn="0" w:lastRowLastColumn="0"/>
            </w:pPr>
            <w:r w:rsidRPr="00782EC0">
              <w:t>55.2</w:t>
            </w:r>
          </w:p>
        </w:tc>
        <w:tc>
          <w:tcPr>
            <w:tcW w:w="586" w:type="pct"/>
          </w:tcPr>
          <w:p w14:paraId="7F66DED6" w14:textId="14695D07" w:rsidR="007D4B9E" w:rsidRPr="00782EC0" w:rsidRDefault="007D4B9E" w:rsidP="008351ED">
            <w:pPr>
              <w:pStyle w:val="TableText"/>
              <w:tabs>
                <w:tab w:val="decimal" w:pos="676"/>
              </w:tabs>
              <w:cnfStyle w:val="000000010000" w:firstRow="0" w:lastRow="0" w:firstColumn="0" w:lastColumn="0" w:oddVBand="0" w:evenVBand="0" w:oddHBand="0" w:evenHBand="1" w:firstRowFirstColumn="0" w:firstRowLastColumn="0" w:lastRowFirstColumn="0" w:lastRowLastColumn="0"/>
            </w:pPr>
            <w:r w:rsidRPr="00782EC0">
              <w:t>45.6</w:t>
            </w:r>
          </w:p>
        </w:tc>
        <w:tc>
          <w:tcPr>
            <w:tcW w:w="586" w:type="pct"/>
          </w:tcPr>
          <w:p w14:paraId="287FB6F9" w14:textId="5255D544" w:rsidR="007D4B9E" w:rsidRPr="00782EC0" w:rsidRDefault="007D4B9E" w:rsidP="008351ED">
            <w:pPr>
              <w:pStyle w:val="TableText"/>
              <w:tabs>
                <w:tab w:val="decimal" w:pos="676"/>
              </w:tabs>
              <w:cnfStyle w:val="000000010000" w:firstRow="0" w:lastRow="0" w:firstColumn="0" w:lastColumn="0" w:oddVBand="0" w:evenVBand="0" w:oddHBand="0" w:evenHBand="1" w:firstRowFirstColumn="0" w:firstRowLastColumn="0" w:lastRowFirstColumn="0" w:lastRowLastColumn="0"/>
            </w:pPr>
            <w:r w:rsidRPr="00782EC0">
              <w:t>53.1</w:t>
            </w:r>
          </w:p>
        </w:tc>
        <w:tc>
          <w:tcPr>
            <w:tcW w:w="511" w:type="pct"/>
          </w:tcPr>
          <w:p w14:paraId="469B326B" w14:textId="1D453E8E" w:rsidR="007D4B9E" w:rsidRPr="00782EC0" w:rsidRDefault="007D4B9E" w:rsidP="008351ED">
            <w:pPr>
              <w:pStyle w:val="TableText"/>
              <w:tabs>
                <w:tab w:val="decimal" w:pos="676"/>
              </w:tabs>
              <w:cnfStyle w:val="000000010000" w:firstRow="0" w:lastRow="0" w:firstColumn="0" w:lastColumn="0" w:oddVBand="0" w:evenVBand="0" w:oddHBand="0" w:evenHBand="1" w:firstRowFirstColumn="0" w:firstRowLastColumn="0" w:lastRowFirstColumn="0" w:lastRowLastColumn="0"/>
            </w:pPr>
            <w:r w:rsidRPr="00782EC0">
              <w:t>54.4</w:t>
            </w:r>
          </w:p>
        </w:tc>
        <w:tc>
          <w:tcPr>
            <w:tcW w:w="661" w:type="pct"/>
          </w:tcPr>
          <w:p w14:paraId="4AEA030B" w14:textId="268CD62E" w:rsidR="007D4B9E" w:rsidRPr="00782EC0" w:rsidRDefault="007D4B9E" w:rsidP="008351ED">
            <w:pPr>
              <w:pStyle w:val="TableText"/>
              <w:tabs>
                <w:tab w:val="decimal" w:pos="676"/>
              </w:tabs>
              <w:cnfStyle w:val="000000010000" w:firstRow="0" w:lastRow="0" w:firstColumn="0" w:lastColumn="0" w:oddVBand="0" w:evenVBand="0" w:oddHBand="0" w:evenHBand="1" w:firstRowFirstColumn="0" w:firstRowLastColumn="0" w:lastRowFirstColumn="0" w:lastRowLastColumn="0"/>
            </w:pPr>
            <w:r w:rsidRPr="00782EC0">
              <w:t>62.6</w:t>
            </w:r>
          </w:p>
        </w:tc>
      </w:tr>
      <w:tr w:rsidR="00231B7F" w:rsidRPr="00782EC0" w14:paraId="6FF70D28" w14:textId="77777777" w:rsidTr="00652D3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896" w:type="pct"/>
          </w:tcPr>
          <w:p w14:paraId="6B4989E0" w14:textId="77777777" w:rsidR="007D4B9E" w:rsidRPr="00782EC0" w:rsidRDefault="007D4B9E" w:rsidP="00C32FE7">
            <w:pPr>
              <w:pStyle w:val="TableText"/>
              <w:ind w:firstLine="167"/>
              <w:rPr>
                <w:lang w:eastAsia="ar-SA"/>
              </w:rPr>
            </w:pPr>
            <w:r w:rsidRPr="00782EC0">
              <w:rPr>
                <w:lang w:eastAsia="ar-SA"/>
              </w:rPr>
              <w:t xml:space="preserve">Yes, other than Broadband </w:t>
            </w:r>
          </w:p>
        </w:tc>
        <w:tc>
          <w:tcPr>
            <w:tcW w:w="466" w:type="pct"/>
          </w:tcPr>
          <w:p w14:paraId="7F3B40FF" w14:textId="3A5C7912" w:rsidR="007D4B9E" w:rsidRPr="00782EC0" w:rsidRDefault="007D4B9E" w:rsidP="008351ED">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7.3</w:t>
            </w:r>
          </w:p>
        </w:tc>
        <w:tc>
          <w:tcPr>
            <w:tcW w:w="488" w:type="pct"/>
          </w:tcPr>
          <w:p w14:paraId="1F3962C3" w14:textId="0B5E194C" w:rsidR="007D4B9E" w:rsidRPr="00782EC0" w:rsidRDefault="007D4B9E" w:rsidP="008351ED">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7.6</w:t>
            </w:r>
          </w:p>
        </w:tc>
        <w:tc>
          <w:tcPr>
            <w:tcW w:w="805" w:type="pct"/>
          </w:tcPr>
          <w:p w14:paraId="778E8A82" w14:textId="2818E738" w:rsidR="007D4B9E" w:rsidRPr="00782EC0" w:rsidRDefault="007D4B9E" w:rsidP="008351ED">
            <w:pPr>
              <w:pStyle w:val="TableText"/>
              <w:tabs>
                <w:tab w:val="decimal" w:pos="1032"/>
              </w:tabs>
              <w:cnfStyle w:val="000000100000" w:firstRow="0" w:lastRow="0" w:firstColumn="0" w:lastColumn="0" w:oddVBand="0" w:evenVBand="0" w:oddHBand="1" w:evenHBand="0" w:firstRowFirstColumn="0" w:firstRowLastColumn="0" w:lastRowFirstColumn="0" w:lastRowLastColumn="0"/>
            </w:pPr>
            <w:r w:rsidRPr="00782EC0">
              <w:t>7.3</w:t>
            </w:r>
          </w:p>
        </w:tc>
        <w:tc>
          <w:tcPr>
            <w:tcW w:w="586" w:type="pct"/>
          </w:tcPr>
          <w:p w14:paraId="32649BDB" w14:textId="765F5F8A" w:rsidR="007D4B9E" w:rsidRPr="00782EC0" w:rsidRDefault="007D4B9E" w:rsidP="008351ED">
            <w:pPr>
              <w:pStyle w:val="TableText"/>
              <w:tabs>
                <w:tab w:val="decimal" w:pos="676"/>
              </w:tabs>
              <w:cnfStyle w:val="000000100000" w:firstRow="0" w:lastRow="0" w:firstColumn="0" w:lastColumn="0" w:oddVBand="0" w:evenVBand="0" w:oddHBand="1" w:evenHBand="0" w:firstRowFirstColumn="0" w:firstRowLastColumn="0" w:lastRowFirstColumn="0" w:lastRowLastColumn="0"/>
            </w:pPr>
            <w:r w:rsidRPr="00782EC0">
              <w:t>6.0</w:t>
            </w:r>
          </w:p>
        </w:tc>
        <w:tc>
          <w:tcPr>
            <w:tcW w:w="586" w:type="pct"/>
          </w:tcPr>
          <w:p w14:paraId="58BBF97F" w14:textId="05C1622A" w:rsidR="007D4B9E" w:rsidRPr="00782EC0" w:rsidRDefault="007D4B9E" w:rsidP="008351ED">
            <w:pPr>
              <w:pStyle w:val="TableText"/>
              <w:tabs>
                <w:tab w:val="decimal" w:pos="676"/>
              </w:tabs>
              <w:cnfStyle w:val="000000100000" w:firstRow="0" w:lastRow="0" w:firstColumn="0" w:lastColumn="0" w:oddVBand="0" w:evenVBand="0" w:oddHBand="1" w:evenHBand="0" w:firstRowFirstColumn="0" w:firstRowLastColumn="0" w:lastRowFirstColumn="0" w:lastRowLastColumn="0"/>
            </w:pPr>
            <w:r w:rsidRPr="00782EC0">
              <w:t>7.2</w:t>
            </w:r>
          </w:p>
        </w:tc>
        <w:tc>
          <w:tcPr>
            <w:tcW w:w="511" w:type="pct"/>
          </w:tcPr>
          <w:p w14:paraId="3E5F6E47" w14:textId="3A574870" w:rsidR="007D4B9E" w:rsidRPr="00782EC0" w:rsidRDefault="007D4B9E" w:rsidP="008351ED">
            <w:pPr>
              <w:pStyle w:val="TableText"/>
              <w:tabs>
                <w:tab w:val="decimal" w:pos="676"/>
              </w:tabs>
              <w:cnfStyle w:val="000000100000" w:firstRow="0" w:lastRow="0" w:firstColumn="0" w:lastColumn="0" w:oddVBand="0" w:evenVBand="0" w:oddHBand="1" w:evenHBand="0" w:firstRowFirstColumn="0" w:firstRowLastColumn="0" w:lastRowFirstColumn="0" w:lastRowLastColumn="0"/>
            </w:pPr>
            <w:r w:rsidRPr="00782EC0">
              <w:t>7.0</w:t>
            </w:r>
          </w:p>
        </w:tc>
        <w:tc>
          <w:tcPr>
            <w:tcW w:w="661" w:type="pct"/>
          </w:tcPr>
          <w:p w14:paraId="6E167E45" w14:textId="60232AD2" w:rsidR="007D4B9E" w:rsidRPr="00782EC0" w:rsidRDefault="007D4B9E" w:rsidP="008351ED">
            <w:pPr>
              <w:pStyle w:val="TableText"/>
              <w:tabs>
                <w:tab w:val="decimal" w:pos="676"/>
              </w:tabs>
              <w:cnfStyle w:val="000000100000" w:firstRow="0" w:lastRow="0" w:firstColumn="0" w:lastColumn="0" w:oddVBand="0" w:evenVBand="0" w:oddHBand="1" w:evenHBand="0" w:firstRowFirstColumn="0" w:firstRowLastColumn="0" w:lastRowFirstColumn="0" w:lastRowLastColumn="0"/>
            </w:pPr>
            <w:r w:rsidRPr="00782EC0">
              <w:t>7.7</w:t>
            </w:r>
          </w:p>
        </w:tc>
      </w:tr>
      <w:tr w:rsidR="00231B7F" w:rsidRPr="00782EC0" w14:paraId="4E6B4A3B" w14:textId="77777777" w:rsidTr="00652D35">
        <w:trPr>
          <w:cnfStyle w:val="000000010000" w:firstRow="0" w:lastRow="0" w:firstColumn="0" w:lastColumn="0" w:oddVBand="0" w:evenVBand="0" w:oddHBand="0" w:evenHBand="1"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896" w:type="pct"/>
          </w:tcPr>
          <w:p w14:paraId="73C0AD8A" w14:textId="77777777" w:rsidR="007D4B9E" w:rsidRPr="00782EC0" w:rsidRDefault="007D4B9E" w:rsidP="00C32FE7">
            <w:pPr>
              <w:pStyle w:val="TableText"/>
              <w:ind w:firstLine="167"/>
              <w:rPr>
                <w:lang w:eastAsia="ar-SA"/>
              </w:rPr>
            </w:pPr>
            <w:r w:rsidRPr="00782EC0">
              <w:rPr>
                <w:lang w:eastAsia="ar-SA"/>
              </w:rPr>
              <w:t>No</w:t>
            </w:r>
          </w:p>
        </w:tc>
        <w:tc>
          <w:tcPr>
            <w:tcW w:w="466" w:type="pct"/>
          </w:tcPr>
          <w:p w14:paraId="41CE8AA2" w14:textId="1D8CD849" w:rsidR="007D4B9E" w:rsidRPr="00782EC0" w:rsidRDefault="007D4B9E" w:rsidP="008351ED">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28.3</w:t>
            </w:r>
          </w:p>
        </w:tc>
        <w:tc>
          <w:tcPr>
            <w:tcW w:w="488" w:type="pct"/>
          </w:tcPr>
          <w:p w14:paraId="2BA93A4D" w14:textId="5FAB459D" w:rsidR="007D4B9E" w:rsidRPr="00782EC0" w:rsidRDefault="007D4B9E" w:rsidP="008351ED">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25.7</w:t>
            </w:r>
          </w:p>
        </w:tc>
        <w:tc>
          <w:tcPr>
            <w:tcW w:w="805" w:type="pct"/>
          </w:tcPr>
          <w:p w14:paraId="162E6076" w14:textId="015FD26D" w:rsidR="007D4B9E" w:rsidRPr="00782EC0" w:rsidRDefault="007D4B9E" w:rsidP="008351ED">
            <w:pPr>
              <w:pStyle w:val="TableText"/>
              <w:tabs>
                <w:tab w:val="decimal" w:pos="1032"/>
              </w:tabs>
              <w:cnfStyle w:val="000000010000" w:firstRow="0" w:lastRow="0" w:firstColumn="0" w:lastColumn="0" w:oddVBand="0" w:evenVBand="0" w:oddHBand="0" w:evenHBand="1" w:firstRowFirstColumn="0" w:firstRowLastColumn="0" w:lastRowFirstColumn="0" w:lastRowLastColumn="0"/>
            </w:pPr>
            <w:r w:rsidRPr="00782EC0">
              <w:t>30.4</w:t>
            </w:r>
          </w:p>
        </w:tc>
        <w:tc>
          <w:tcPr>
            <w:tcW w:w="586" w:type="pct"/>
          </w:tcPr>
          <w:p w14:paraId="0C374318" w14:textId="691F474D" w:rsidR="007D4B9E" w:rsidRPr="00782EC0" w:rsidRDefault="007D4B9E" w:rsidP="008351ED">
            <w:pPr>
              <w:pStyle w:val="TableText"/>
              <w:tabs>
                <w:tab w:val="decimal" w:pos="676"/>
              </w:tabs>
              <w:cnfStyle w:val="000000010000" w:firstRow="0" w:lastRow="0" w:firstColumn="0" w:lastColumn="0" w:oddVBand="0" w:evenVBand="0" w:oddHBand="0" w:evenHBand="1" w:firstRowFirstColumn="0" w:firstRowLastColumn="0" w:lastRowFirstColumn="0" w:lastRowLastColumn="0"/>
            </w:pPr>
            <w:r w:rsidRPr="00782EC0">
              <w:t>32.3</w:t>
            </w:r>
          </w:p>
        </w:tc>
        <w:tc>
          <w:tcPr>
            <w:tcW w:w="586" w:type="pct"/>
          </w:tcPr>
          <w:p w14:paraId="3F15BA59" w14:textId="27336EB8" w:rsidR="007D4B9E" w:rsidRPr="00782EC0" w:rsidRDefault="007D4B9E" w:rsidP="008351ED">
            <w:pPr>
              <w:pStyle w:val="TableText"/>
              <w:tabs>
                <w:tab w:val="decimal" w:pos="676"/>
              </w:tabs>
              <w:cnfStyle w:val="000000010000" w:firstRow="0" w:lastRow="0" w:firstColumn="0" w:lastColumn="0" w:oddVBand="0" w:evenVBand="0" w:oddHBand="0" w:evenHBand="1" w:firstRowFirstColumn="0" w:firstRowLastColumn="0" w:lastRowFirstColumn="0" w:lastRowLastColumn="0"/>
            </w:pPr>
            <w:r w:rsidRPr="00782EC0">
              <w:t>28.4</w:t>
            </w:r>
          </w:p>
        </w:tc>
        <w:tc>
          <w:tcPr>
            <w:tcW w:w="511" w:type="pct"/>
          </w:tcPr>
          <w:p w14:paraId="3F9ABEE0" w14:textId="72D7269D" w:rsidR="007D4B9E" w:rsidRPr="00782EC0" w:rsidRDefault="007D4B9E" w:rsidP="008351ED">
            <w:pPr>
              <w:pStyle w:val="TableText"/>
              <w:tabs>
                <w:tab w:val="decimal" w:pos="676"/>
              </w:tabs>
              <w:cnfStyle w:val="000000010000" w:firstRow="0" w:lastRow="0" w:firstColumn="0" w:lastColumn="0" w:oddVBand="0" w:evenVBand="0" w:oddHBand="0" w:evenHBand="1" w:firstRowFirstColumn="0" w:firstRowLastColumn="0" w:lastRowFirstColumn="0" w:lastRowLastColumn="0"/>
            </w:pPr>
            <w:r w:rsidRPr="00782EC0">
              <w:t>27.8</w:t>
            </w:r>
          </w:p>
        </w:tc>
        <w:tc>
          <w:tcPr>
            <w:tcW w:w="661" w:type="pct"/>
          </w:tcPr>
          <w:p w14:paraId="2E996959" w14:textId="72F79CF1" w:rsidR="007D4B9E" w:rsidRPr="00782EC0" w:rsidRDefault="007D4B9E" w:rsidP="008351ED">
            <w:pPr>
              <w:pStyle w:val="TableText"/>
              <w:tabs>
                <w:tab w:val="decimal" w:pos="676"/>
              </w:tabs>
              <w:cnfStyle w:val="000000010000" w:firstRow="0" w:lastRow="0" w:firstColumn="0" w:lastColumn="0" w:oddVBand="0" w:evenVBand="0" w:oddHBand="0" w:evenHBand="1" w:firstRowFirstColumn="0" w:firstRowLastColumn="0" w:lastRowFirstColumn="0" w:lastRowLastColumn="0"/>
            </w:pPr>
            <w:r w:rsidRPr="00782EC0">
              <w:t>24.5</w:t>
            </w:r>
          </w:p>
        </w:tc>
      </w:tr>
      <w:tr w:rsidR="00231B7F" w:rsidRPr="00782EC0" w14:paraId="15A26DC1" w14:textId="77777777" w:rsidTr="00652D3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896" w:type="pct"/>
          </w:tcPr>
          <w:p w14:paraId="050B9D8B" w14:textId="77777777" w:rsidR="007D4B9E" w:rsidRPr="00782EC0" w:rsidRDefault="007D4B9E" w:rsidP="00C32FE7">
            <w:pPr>
              <w:pStyle w:val="TableText"/>
              <w:ind w:firstLine="167"/>
              <w:rPr>
                <w:lang w:eastAsia="ar-SA"/>
              </w:rPr>
            </w:pPr>
            <w:r w:rsidRPr="00782EC0">
              <w:rPr>
                <w:lang w:eastAsia="ar-SA"/>
              </w:rPr>
              <w:t>Not Stated</w:t>
            </w:r>
          </w:p>
        </w:tc>
        <w:tc>
          <w:tcPr>
            <w:tcW w:w="466" w:type="pct"/>
          </w:tcPr>
          <w:p w14:paraId="29A78463" w14:textId="313B8539" w:rsidR="007D4B9E" w:rsidRPr="00782EC0" w:rsidRDefault="007D4B9E" w:rsidP="008351ED">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7.8</w:t>
            </w:r>
          </w:p>
        </w:tc>
        <w:tc>
          <w:tcPr>
            <w:tcW w:w="488" w:type="pct"/>
          </w:tcPr>
          <w:p w14:paraId="1A8E87DC" w14:textId="193A80BF" w:rsidR="007D4B9E" w:rsidRPr="00782EC0" w:rsidRDefault="007D4B9E" w:rsidP="008351ED">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5.0</w:t>
            </w:r>
          </w:p>
        </w:tc>
        <w:tc>
          <w:tcPr>
            <w:tcW w:w="805" w:type="pct"/>
          </w:tcPr>
          <w:p w14:paraId="68FEB7BF" w14:textId="522740DC" w:rsidR="007D4B9E" w:rsidRPr="00782EC0" w:rsidRDefault="007D4B9E" w:rsidP="008351ED">
            <w:pPr>
              <w:pStyle w:val="TableText"/>
              <w:tabs>
                <w:tab w:val="decimal" w:pos="1032"/>
              </w:tabs>
              <w:cnfStyle w:val="000000100000" w:firstRow="0" w:lastRow="0" w:firstColumn="0" w:lastColumn="0" w:oddVBand="0" w:evenVBand="0" w:oddHBand="1" w:evenHBand="0" w:firstRowFirstColumn="0" w:firstRowLastColumn="0" w:lastRowFirstColumn="0" w:lastRowLastColumn="0"/>
            </w:pPr>
            <w:r w:rsidRPr="00782EC0">
              <w:t>7.1</w:t>
            </w:r>
          </w:p>
        </w:tc>
        <w:tc>
          <w:tcPr>
            <w:tcW w:w="586" w:type="pct"/>
          </w:tcPr>
          <w:p w14:paraId="0EDBF667" w14:textId="4C422D55" w:rsidR="007D4B9E" w:rsidRPr="00782EC0" w:rsidRDefault="007D4B9E" w:rsidP="008351ED">
            <w:pPr>
              <w:pStyle w:val="TableText"/>
              <w:tabs>
                <w:tab w:val="decimal" w:pos="676"/>
              </w:tabs>
              <w:cnfStyle w:val="000000100000" w:firstRow="0" w:lastRow="0" w:firstColumn="0" w:lastColumn="0" w:oddVBand="0" w:evenVBand="0" w:oddHBand="1" w:evenHBand="0" w:firstRowFirstColumn="0" w:firstRowLastColumn="0" w:lastRowFirstColumn="0" w:lastRowLastColumn="0"/>
            </w:pPr>
            <w:r w:rsidRPr="00782EC0">
              <w:t>16.1</w:t>
            </w:r>
          </w:p>
        </w:tc>
        <w:tc>
          <w:tcPr>
            <w:tcW w:w="586" w:type="pct"/>
          </w:tcPr>
          <w:p w14:paraId="278882FE" w14:textId="20305FF3" w:rsidR="007D4B9E" w:rsidRPr="00782EC0" w:rsidRDefault="007D4B9E" w:rsidP="008351ED">
            <w:pPr>
              <w:pStyle w:val="TableText"/>
              <w:tabs>
                <w:tab w:val="decimal" w:pos="676"/>
              </w:tabs>
              <w:cnfStyle w:val="000000100000" w:firstRow="0" w:lastRow="0" w:firstColumn="0" w:lastColumn="0" w:oddVBand="0" w:evenVBand="0" w:oddHBand="1" w:evenHBand="0" w:firstRowFirstColumn="0" w:firstRowLastColumn="0" w:lastRowFirstColumn="0" w:lastRowLastColumn="0"/>
            </w:pPr>
            <w:r w:rsidRPr="00782EC0">
              <w:t>11.3</w:t>
            </w:r>
          </w:p>
        </w:tc>
        <w:tc>
          <w:tcPr>
            <w:tcW w:w="511" w:type="pct"/>
          </w:tcPr>
          <w:p w14:paraId="3B161F3E" w14:textId="0E7375FD" w:rsidR="007D4B9E" w:rsidRPr="00782EC0" w:rsidRDefault="007D4B9E" w:rsidP="008351ED">
            <w:pPr>
              <w:pStyle w:val="TableText"/>
              <w:tabs>
                <w:tab w:val="decimal" w:pos="676"/>
              </w:tabs>
              <w:cnfStyle w:val="000000100000" w:firstRow="0" w:lastRow="0" w:firstColumn="0" w:lastColumn="0" w:oddVBand="0" w:evenVBand="0" w:oddHBand="1" w:evenHBand="0" w:firstRowFirstColumn="0" w:firstRowLastColumn="0" w:lastRowFirstColumn="0" w:lastRowLastColumn="0"/>
            </w:pPr>
            <w:r w:rsidRPr="00782EC0">
              <w:t>10.8</w:t>
            </w:r>
          </w:p>
        </w:tc>
        <w:tc>
          <w:tcPr>
            <w:tcW w:w="661" w:type="pct"/>
          </w:tcPr>
          <w:p w14:paraId="5AB9669D" w14:textId="0F8B2B6E" w:rsidR="007D4B9E" w:rsidRPr="00782EC0" w:rsidRDefault="007D4B9E" w:rsidP="008351ED">
            <w:pPr>
              <w:pStyle w:val="TableText"/>
              <w:tabs>
                <w:tab w:val="decimal" w:pos="676"/>
              </w:tabs>
              <w:cnfStyle w:val="000000100000" w:firstRow="0" w:lastRow="0" w:firstColumn="0" w:lastColumn="0" w:oddVBand="0" w:evenVBand="0" w:oddHBand="1" w:evenHBand="0" w:firstRowFirstColumn="0" w:firstRowLastColumn="0" w:lastRowFirstColumn="0" w:lastRowLastColumn="0"/>
            </w:pPr>
            <w:r w:rsidRPr="00782EC0">
              <w:t>5.3</w:t>
            </w:r>
          </w:p>
        </w:tc>
      </w:tr>
    </w:tbl>
    <w:p w14:paraId="13593AFD" w14:textId="77777777" w:rsidR="007D4B9E" w:rsidRPr="00782EC0" w:rsidRDefault="007D4B9E" w:rsidP="000838BD">
      <w:pPr>
        <w:pStyle w:val="Greyline"/>
        <w:rPr>
          <w:noProof w:val="0"/>
          <w:lang w:val="en-IE"/>
        </w:rPr>
      </w:pPr>
    </w:p>
    <w:p w14:paraId="6138C663" w14:textId="6DE00706" w:rsidR="007D4B9E" w:rsidRPr="00782EC0" w:rsidRDefault="007D4B9E" w:rsidP="00076D18">
      <w:pPr>
        <w:pStyle w:val="Sourcesandnotes"/>
        <w:keepNext w:val="0"/>
        <w:rPr>
          <w:i w:val="0"/>
          <w:iCs/>
        </w:rPr>
      </w:pPr>
      <w:r w:rsidRPr="00782EC0">
        <w:t>Source:</w:t>
      </w:r>
      <w:r w:rsidRPr="00782EC0">
        <w:tab/>
      </w:r>
      <w:r w:rsidRPr="00782EC0">
        <w:rPr>
          <w:i w:val="0"/>
          <w:iCs/>
        </w:rPr>
        <w:t>Derived by authors using 2011 Census microdata</w:t>
      </w:r>
      <w:r w:rsidR="008351ED" w:rsidRPr="00782EC0">
        <w:rPr>
          <w:i w:val="0"/>
          <w:iCs/>
        </w:rPr>
        <w:t>.</w:t>
      </w:r>
    </w:p>
    <w:p w14:paraId="5A1FB2EF" w14:textId="467A6EC2" w:rsidR="007D4B9E" w:rsidRPr="00782EC0" w:rsidRDefault="007D4B9E" w:rsidP="00076D18">
      <w:pPr>
        <w:pStyle w:val="Sourcesandnotes"/>
        <w:keepNext w:val="0"/>
        <w:rPr>
          <w:i w:val="0"/>
          <w:iCs/>
        </w:rPr>
      </w:pPr>
      <w:r w:rsidRPr="00782EC0">
        <w:t>Note:</w:t>
      </w:r>
      <w:r w:rsidRPr="00782EC0">
        <w:tab/>
      </w:r>
      <w:r w:rsidRPr="00782EC0">
        <w:rPr>
          <w:i w:val="0"/>
          <w:iCs/>
        </w:rPr>
        <w:t>Working age population (15-64 years of age) that have ceased education</w:t>
      </w:r>
      <w:r w:rsidR="008351ED" w:rsidRPr="00782EC0">
        <w:rPr>
          <w:i w:val="0"/>
          <w:iCs/>
        </w:rPr>
        <w:t>.</w:t>
      </w:r>
    </w:p>
    <w:p w14:paraId="5D0CAD63" w14:textId="7FBB78BA" w:rsidR="008C0705" w:rsidRPr="00782EC0" w:rsidRDefault="006534C7" w:rsidP="006534C7">
      <w:pPr>
        <w:pStyle w:val="Tabletitle"/>
      </w:pPr>
      <w:bookmarkStart w:id="267" w:name="_Toc82080456"/>
      <w:r w:rsidRPr="00782EC0">
        <w:t>Table A.</w:t>
      </w:r>
      <w:r w:rsidR="00D05587" w:rsidRPr="00782EC0">
        <w:t>6</w:t>
      </w:r>
      <w:r w:rsidRPr="00782EC0">
        <w:t xml:space="preserve"> </w:t>
      </w:r>
      <w:r w:rsidRPr="00782EC0">
        <w:tab/>
        <w:t>Occupational distribution: 2011</w:t>
      </w:r>
      <w:r w:rsidR="007D4B9E" w:rsidRPr="00782EC0">
        <w:t xml:space="preserve"> (%)</w:t>
      </w:r>
      <w:bookmarkEnd w:id="267"/>
    </w:p>
    <w:tbl>
      <w:tblPr>
        <w:tblStyle w:val="ESRItable1"/>
        <w:tblW w:w="5000" w:type="pct"/>
        <w:tblLayout w:type="fixed"/>
        <w:tblLook w:val="04A0" w:firstRow="1" w:lastRow="0" w:firstColumn="1" w:lastColumn="0" w:noHBand="0" w:noVBand="1"/>
        <w:tblCaption w:val="APPENDIX TABLE A.6  OCCCUATIONAL DISTRIBUTION: 2011 (%)"/>
        <w:tblDescription w:val="This table lists the distribution of occupation of working age people without disabilities and by disability type in Ireland in 2011. There are 10 categories: Managers, Directors, Senior Officials; Professional Occupations; Associate Professional and Technical Occupations; Administrative and Secretarial Occupations; Skilled Trades Occupations; Caring, Leisure and Other Service Occupations; Sales and Customer Service Occupations; Process, Plant and Machine Operatives; Elementary Occupations; Not Stated. The results are in percentages. The table shows that for some occupations there is a lot of variation across disability type. For example, the table shows that only 3 per cent of people with intellectual disability are Managers, Directors, Senior Officials while it is 8 per cent for people with Blindness or a serious vision impairment or people with Deafness or a serious hearing impairment.&#10;"/>
      </w:tblPr>
      <w:tblGrid>
        <w:gridCol w:w="2825"/>
        <w:gridCol w:w="1418"/>
        <w:gridCol w:w="1560"/>
        <w:gridCol w:w="2411"/>
        <w:gridCol w:w="1278"/>
        <w:gridCol w:w="1842"/>
        <w:gridCol w:w="1380"/>
        <w:gridCol w:w="1813"/>
      </w:tblGrid>
      <w:tr w:rsidR="008351ED" w:rsidRPr="00782EC0" w14:paraId="059C352C" w14:textId="77777777" w:rsidTr="00652D35">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72" w:type="pct"/>
            <w:noWrap/>
            <w:hideMark/>
          </w:tcPr>
          <w:p w14:paraId="620704A8" w14:textId="77777777" w:rsidR="00E97D33" w:rsidRPr="00782EC0" w:rsidRDefault="00E97D33" w:rsidP="008351ED">
            <w:pPr>
              <w:pStyle w:val="TableText"/>
              <w:jc w:val="center"/>
            </w:pPr>
          </w:p>
        </w:tc>
        <w:tc>
          <w:tcPr>
            <w:tcW w:w="488" w:type="pct"/>
            <w:noWrap/>
            <w:hideMark/>
          </w:tcPr>
          <w:p w14:paraId="424A8FDA" w14:textId="58D10A2C" w:rsidR="00E97D33" w:rsidRPr="00782EC0" w:rsidRDefault="00E00C30" w:rsidP="008351ED">
            <w:pPr>
              <w:pStyle w:val="Table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782EC0">
              <w:t>Blindness or a serious vision impairment</w:t>
            </w:r>
          </w:p>
        </w:tc>
        <w:tc>
          <w:tcPr>
            <w:tcW w:w="537" w:type="pct"/>
            <w:noWrap/>
            <w:hideMark/>
          </w:tcPr>
          <w:p w14:paraId="417D6A79" w14:textId="66801ED6" w:rsidR="00E97D33" w:rsidRPr="00782EC0" w:rsidRDefault="00E319B9" w:rsidP="008351ED">
            <w:pPr>
              <w:pStyle w:val="Table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782EC0">
              <w:t>Deafness or a serious hearing impairment</w:t>
            </w:r>
          </w:p>
        </w:tc>
        <w:tc>
          <w:tcPr>
            <w:tcW w:w="830" w:type="pct"/>
            <w:noWrap/>
            <w:hideMark/>
          </w:tcPr>
          <w:p w14:paraId="036A7A5A" w14:textId="13312980" w:rsidR="00E97D33" w:rsidRPr="00782EC0" w:rsidRDefault="00014B93" w:rsidP="0020067E">
            <w:pPr>
              <w:pStyle w:val="TableText"/>
              <w:ind w:left="-113" w:right="-11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782EC0">
              <w:t>Difficulty with basic physical activities such as walking, climbing stairs, reaching, lifting or carry</w:t>
            </w:r>
            <w:r w:rsidR="0020067E" w:rsidRPr="00782EC0">
              <w:t>ing</w:t>
            </w:r>
          </w:p>
        </w:tc>
        <w:tc>
          <w:tcPr>
            <w:tcW w:w="440" w:type="pct"/>
            <w:noWrap/>
            <w:hideMark/>
          </w:tcPr>
          <w:p w14:paraId="26E492BB" w14:textId="31910644" w:rsidR="00E97D33" w:rsidRPr="00782EC0" w:rsidRDefault="00E97D33" w:rsidP="008351ED">
            <w:pPr>
              <w:pStyle w:val="TableText"/>
              <w:jc w:val="center"/>
              <w:cnfStyle w:val="100000000000" w:firstRow="1" w:lastRow="0" w:firstColumn="0" w:lastColumn="0" w:oddVBand="0" w:evenVBand="0" w:oddHBand="0" w:evenHBand="0" w:firstRowFirstColumn="0" w:firstRowLastColumn="0" w:lastRowFirstColumn="0" w:lastRowLastColumn="0"/>
            </w:pPr>
            <w:r w:rsidRPr="00782EC0">
              <w:t>Intellectual</w:t>
            </w:r>
            <w:r w:rsidR="008477B2" w:rsidRPr="00782EC0">
              <w:t xml:space="preserve"> Disability</w:t>
            </w:r>
          </w:p>
        </w:tc>
        <w:tc>
          <w:tcPr>
            <w:tcW w:w="634" w:type="pct"/>
            <w:noWrap/>
            <w:hideMark/>
          </w:tcPr>
          <w:p w14:paraId="29DDE714" w14:textId="1AE2B279" w:rsidR="00E97D33" w:rsidRPr="00782EC0" w:rsidRDefault="002A5EA1" w:rsidP="008351ED">
            <w:pPr>
              <w:pStyle w:val="Table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782EC0">
              <w:t>Difficulty in learning, remembering or concentrating</w:t>
            </w:r>
          </w:p>
        </w:tc>
        <w:tc>
          <w:tcPr>
            <w:tcW w:w="475" w:type="pct"/>
            <w:noWrap/>
            <w:hideMark/>
          </w:tcPr>
          <w:p w14:paraId="40F6A742" w14:textId="777D0B6A" w:rsidR="00E97D33" w:rsidRPr="00782EC0" w:rsidRDefault="006C155D" w:rsidP="008351ED">
            <w:pPr>
              <w:pStyle w:val="Table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782EC0">
              <w:t>Psychological or emotional condition</w:t>
            </w:r>
          </w:p>
        </w:tc>
        <w:tc>
          <w:tcPr>
            <w:tcW w:w="624" w:type="pct"/>
            <w:noWrap/>
            <w:hideMark/>
          </w:tcPr>
          <w:p w14:paraId="517B6345" w14:textId="1E370A85" w:rsidR="00E97D33" w:rsidRPr="00782EC0" w:rsidRDefault="00B7778E" w:rsidP="008351ED">
            <w:pPr>
              <w:pStyle w:val="Table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782EC0">
              <w:t>Difficulty with pain</w:t>
            </w:r>
            <w:r w:rsidR="00221208">
              <w:t>,</w:t>
            </w:r>
            <w:r w:rsidRPr="00782EC0">
              <w:t xml:space="preserve"> breathing or any other chronic illness or condition</w:t>
            </w:r>
          </w:p>
        </w:tc>
      </w:tr>
      <w:tr w:rsidR="008351ED" w:rsidRPr="00782EC0" w14:paraId="1637D3E8" w14:textId="77777777" w:rsidTr="00652D3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72" w:type="pct"/>
            <w:noWrap/>
            <w:hideMark/>
          </w:tcPr>
          <w:p w14:paraId="07D18214" w14:textId="77777777" w:rsidR="00E97D33" w:rsidRPr="00782EC0" w:rsidRDefault="00E97D33" w:rsidP="008351ED">
            <w:pPr>
              <w:pStyle w:val="TableText"/>
              <w:jc w:val="left"/>
            </w:pPr>
            <w:r w:rsidRPr="00782EC0">
              <w:t>Managers, Directors, Senior Officials</w:t>
            </w:r>
          </w:p>
        </w:tc>
        <w:tc>
          <w:tcPr>
            <w:tcW w:w="488" w:type="pct"/>
            <w:noWrap/>
            <w:hideMark/>
          </w:tcPr>
          <w:p w14:paraId="0B77E554" w14:textId="77777777" w:rsidR="00E97D33" w:rsidRPr="00782EC0" w:rsidRDefault="00E97D33"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7.9</w:t>
            </w:r>
          </w:p>
        </w:tc>
        <w:tc>
          <w:tcPr>
            <w:tcW w:w="537" w:type="pct"/>
            <w:noWrap/>
            <w:hideMark/>
          </w:tcPr>
          <w:p w14:paraId="11A57380" w14:textId="77777777" w:rsidR="00E97D33" w:rsidRPr="00782EC0" w:rsidRDefault="00E97D33"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8.0</w:t>
            </w:r>
          </w:p>
        </w:tc>
        <w:tc>
          <w:tcPr>
            <w:tcW w:w="830" w:type="pct"/>
            <w:noWrap/>
            <w:hideMark/>
          </w:tcPr>
          <w:p w14:paraId="134CC0E2" w14:textId="77777777" w:rsidR="00E97D33" w:rsidRPr="00782EC0" w:rsidRDefault="00E97D33" w:rsidP="0079782B">
            <w:pPr>
              <w:pStyle w:val="TableText"/>
              <w:tabs>
                <w:tab w:val="decimal" w:pos="1022"/>
              </w:tabs>
              <w:cnfStyle w:val="000000100000" w:firstRow="0" w:lastRow="0" w:firstColumn="0" w:lastColumn="0" w:oddVBand="0" w:evenVBand="0" w:oddHBand="1" w:evenHBand="0" w:firstRowFirstColumn="0" w:firstRowLastColumn="0" w:lastRowFirstColumn="0" w:lastRowLastColumn="0"/>
            </w:pPr>
            <w:r w:rsidRPr="00782EC0">
              <w:t>6.8</w:t>
            </w:r>
          </w:p>
        </w:tc>
        <w:tc>
          <w:tcPr>
            <w:tcW w:w="440" w:type="pct"/>
            <w:noWrap/>
            <w:hideMark/>
          </w:tcPr>
          <w:p w14:paraId="0290473E" w14:textId="77777777" w:rsidR="00E97D33" w:rsidRPr="00782EC0" w:rsidRDefault="00E97D33"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2.6</w:t>
            </w:r>
          </w:p>
        </w:tc>
        <w:tc>
          <w:tcPr>
            <w:tcW w:w="634" w:type="pct"/>
            <w:noWrap/>
            <w:hideMark/>
          </w:tcPr>
          <w:p w14:paraId="7409BE48" w14:textId="77777777" w:rsidR="00E97D33" w:rsidRPr="00782EC0" w:rsidRDefault="00E97D33" w:rsidP="00076D18">
            <w:pPr>
              <w:pStyle w:val="TableText"/>
              <w:tabs>
                <w:tab w:val="decimal" w:pos="736"/>
              </w:tabs>
              <w:cnfStyle w:val="000000100000" w:firstRow="0" w:lastRow="0" w:firstColumn="0" w:lastColumn="0" w:oddVBand="0" w:evenVBand="0" w:oddHBand="1" w:evenHBand="0" w:firstRowFirstColumn="0" w:firstRowLastColumn="0" w:lastRowFirstColumn="0" w:lastRowLastColumn="0"/>
            </w:pPr>
            <w:r w:rsidRPr="00782EC0">
              <w:t>5.0</w:t>
            </w:r>
          </w:p>
        </w:tc>
        <w:tc>
          <w:tcPr>
            <w:tcW w:w="475" w:type="pct"/>
            <w:noWrap/>
            <w:hideMark/>
          </w:tcPr>
          <w:p w14:paraId="34D5C92B" w14:textId="77777777" w:rsidR="00E97D33" w:rsidRPr="00782EC0" w:rsidRDefault="00E97D33"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5.9</w:t>
            </w:r>
          </w:p>
        </w:tc>
        <w:tc>
          <w:tcPr>
            <w:tcW w:w="624" w:type="pct"/>
            <w:noWrap/>
            <w:hideMark/>
          </w:tcPr>
          <w:p w14:paraId="08934E84" w14:textId="77777777" w:rsidR="00E97D33" w:rsidRPr="00782EC0" w:rsidRDefault="00E97D33" w:rsidP="00076D18">
            <w:pPr>
              <w:pStyle w:val="TableText"/>
              <w:tabs>
                <w:tab w:val="decimal" w:pos="778"/>
              </w:tabs>
              <w:cnfStyle w:val="000000100000" w:firstRow="0" w:lastRow="0" w:firstColumn="0" w:lastColumn="0" w:oddVBand="0" w:evenVBand="0" w:oddHBand="1" w:evenHBand="0" w:firstRowFirstColumn="0" w:firstRowLastColumn="0" w:lastRowFirstColumn="0" w:lastRowLastColumn="0"/>
            </w:pPr>
            <w:r w:rsidRPr="00782EC0">
              <w:t>8.0</w:t>
            </w:r>
          </w:p>
        </w:tc>
      </w:tr>
      <w:tr w:rsidR="008351ED" w:rsidRPr="00782EC0" w14:paraId="5171C389" w14:textId="77777777" w:rsidTr="00652D35">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72" w:type="pct"/>
            <w:noWrap/>
            <w:hideMark/>
          </w:tcPr>
          <w:p w14:paraId="76C9165D" w14:textId="77777777" w:rsidR="00E97D33" w:rsidRPr="00782EC0" w:rsidRDefault="00E97D33" w:rsidP="008351ED">
            <w:pPr>
              <w:pStyle w:val="TableText"/>
              <w:jc w:val="left"/>
            </w:pPr>
            <w:r w:rsidRPr="00782EC0">
              <w:t>Professional Occupations</w:t>
            </w:r>
          </w:p>
        </w:tc>
        <w:tc>
          <w:tcPr>
            <w:tcW w:w="488" w:type="pct"/>
            <w:noWrap/>
            <w:hideMark/>
          </w:tcPr>
          <w:p w14:paraId="1B6BD8A3" w14:textId="77777777" w:rsidR="00E97D33" w:rsidRPr="00782EC0" w:rsidRDefault="00E97D33"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13.6</w:t>
            </w:r>
          </w:p>
        </w:tc>
        <w:tc>
          <w:tcPr>
            <w:tcW w:w="537" w:type="pct"/>
            <w:noWrap/>
            <w:hideMark/>
          </w:tcPr>
          <w:p w14:paraId="13629998" w14:textId="77777777" w:rsidR="00E97D33" w:rsidRPr="00782EC0" w:rsidRDefault="00E97D33"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12.9</w:t>
            </w:r>
          </w:p>
        </w:tc>
        <w:tc>
          <w:tcPr>
            <w:tcW w:w="830" w:type="pct"/>
            <w:noWrap/>
            <w:hideMark/>
          </w:tcPr>
          <w:p w14:paraId="48AB0E6C" w14:textId="77777777" w:rsidR="00E97D33" w:rsidRPr="00782EC0" w:rsidRDefault="00E97D33" w:rsidP="0079782B">
            <w:pPr>
              <w:pStyle w:val="TableText"/>
              <w:tabs>
                <w:tab w:val="decimal" w:pos="1022"/>
              </w:tabs>
              <w:cnfStyle w:val="000000010000" w:firstRow="0" w:lastRow="0" w:firstColumn="0" w:lastColumn="0" w:oddVBand="0" w:evenVBand="0" w:oddHBand="0" w:evenHBand="1" w:firstRowFirstColumn="0" w:firstRowLastColumn="0" w:lastRowFirstColumn="0" w:lastRowLastColumn="0"/>
            </w:pPr>
            <w:r w:rsidRPr="00782EC0">
              <w:t>11.6</w:t>
            </w:r>
          </w:p>
        </w:tc>
        <w:tc>
          <w:tcPr>
            <w:tcW w:w="440" w:type="pct"/>
            <w:noWrap/>
            <w:hideMark/>
          </w:tcPr>
          <w:p w14:paraId="65551388" w14:textId="77777777" w:rsidR="00E97D33" w:rsidRPr="00782EC0" w:rsidRDefault="00E97D33"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3.7</w:t>
            </w:r>
          </w:p>
        </w:tc>
        <w:tc>
          <w:tcPr>
            <w:tcW w:w="634" w:type="pct"/>
            <w:noWrap/>
            <w:hideMark/>
          </w:tcPr>
          <w:p w14:paraId="0BDB417E" w14:textId="77777777" w:rsidR="00E97D33" w:rsidRPr="00782EC0" w:rsidRDefault="00E97D33" w:rsidP="00076D18">
            <w:pPr>
              <w:pStyle w:val="TableText"/>
              <w:tabs>
                <w:tab w:val="decimal" w:pos="736"/>
              </w:tabs>
              <w:cnfStyle w:val="000000010000" w:firstRow="0" w:lastRow="0" w:firstColumn="0" w:lastColumn="0" w:oddVBand="0" w:evenVBand="0" w:oddHBand="0" w:evenHBand="1" w:firstRowFirstColumn="0" w:firstRowLastColumn="0" w:lastRowFirstColumn="0" w:lastRowLastColumn="0"/>
            </w:pPr>
            <w:r w:rsidRPr="00782EC0">
              <w:t>6.2</w:t>
            </w:r>
          </w:p>
        </w:tc>
        <w:tc>
          <w:tcPr>
            <w:tcW w:w="475" w:type="pct"/>
            <w:noWrap/>
            <w:hideMark/>
          </w:tcPr>
          <w:p w14:paraId="756C46A0" w14:textId="77777777" w:rsidR="00E97D33" w:rsidRPr="00782EC0" w:rsidRDefault="00E97D33"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15.8</w:t>
            </w:r>
          </w:p>
        </w:tc>
        <w:tc>
          <w:tcPr>
            <w:tcW w:w="624" w:type="pct"/>
            <w:noWrap/>
            <w:hideMark/>
          </w:tcPr>
          <w:p w14:paraId="55DE6FBF" w14:textId="77777777" w:rsidR="00E97D33" w:rsidRPr="00782EC0" w:rsidRDefault="00E97D33" w:rsidP="00076D18">
            <w:pPr>
              <w:pStyle w:val="TableText"/>
              <w:tabs>
                <w:tab w:val="decimal" w:pos="778"/>
              </w:tabs>
              <w:cnfStyle w:val="000000010000" w:firstRow="0" w:lastRow="0" w:firstColumn="0" w:lastColumn="0" w:oddVBand="0" w:evenVBand="0" w:oddHBand="0" w:evenHBand="1" w:firstRowFirstColumn="0" w:firstRowLastColumn="0" w:lastRowFirstColumn="0" w:lastRowLastColumn="0"/>
            </w:pPr>
            <w:r w:rsidRPr="00782EC0">
              <w:t>18.9</w:t>
            </w:r>
          </w:p>
        </w:tc>
      </w:tr>
      <w:tr w:rsidR="008351ED" w:rsidRPr="00782EC0" w14:paraId="26EF7642" w14:textId="77777777" w:rsidTr="00652D3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72" w:type="pct"/>
            <w:noWrap/>
            <w:hideMark/>
          </w:tcPr>
          <w:p w14:paraId="14672DBF" w14:textId="77777777" w:rsidR="00E97D33" w:rsidRPr="00782EC0" w:rsidRDefault="00E97D33" w:rsidP="008351ED">
            <w:pPr>
              <w:pStyle w:val="TableText"/>
              <w:jc w:val="left"/>
            </w:pPr>
            <w:r w:rsidRPr="00782EC0">
              <w:t>Associate Professional and Technical Occupations</w:t>
            </w:r>
          </w:p>
        </w:tc>
        <w:tc>
          <w:tcPr>
            <w:tcW w:w="488" w:type="pct"/>
            <w:noWrap/>
            <w:hideMark/>
          </w:tcPr>
          <w:p w14:paraId="5552BD18" w14:textId="77777777" w:rsidR="00E97D33" w:rsidRPr="00782EC0" w:rsidRDefault="00E97D33"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9.4</w:t>
            </w:r>
          </w:p>
        </w:tc>
        <w:tc>
          <w:tcPr>
            <w:tcW w:w="537" w:type="pct"/>
            <w:noWrap/>
            <w:hideMark/>
          </w:tcPr>
          <w:p w14:paraId="622D3136" w14:textId="77777777" w:rsidR="00E97D33" w:rsidRPr="00782EC0" w:rsidRDefault="00E97D33"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11.3</w:t>
            </w:r>
          </w:p>
        </w:tc>
        <w:tc>
          <w:tcPr>
            <w:tcW w:w="830" w:type="pct"/>
            <w:noWrap/>
            <w:hideMark/>
          </w:tcPr>
          <w:p w14:paraId="7AC5C93E" w14:textId="77777777" w:rsidR="00E97D33" w:rsidRPr="00782EC0" w:rsidRDefault="00E97D33" w:rsidP="0079782B">
            <w:pPr>
              <w:pStyle w:val="TableText"/>
              <w:tabs>
                <w:tab w:val="decimal" w:pos="1022"/>
              </w:tabs>
              <w:cnfStyle w:val="000000100000" w:firstRow="0" w:lastRow="0" w:firstColumn="0" w:lastColumn="0" w:oddVBand="0" w:evenVBand="0" w:oddHBand="1" w:evenHBand="0" w:firstRowFirstColumn="0" w:firstRowLastColumn="0" w:lastRowFirstColumn="0" w:lastRowLastColumn="0"/>
            </w:pPr>
            <w:r w:rsidRPr="00782EC0">
              <w:t>9.4</w:t>
            </w:r>
          </w:p>
        </w:tc>
        <w:tc>
          <w:tcPr>
            <w:tcW w:w="440" w:type="pct"/>
            <w:noWrap/>
            <w:hideMark/>
          </w:tcPr>
          <w:p w14:paraId="10C64D8E" w14:textId="77777777" w:rsidR="00E97D33" w:rsidRPr="00782EC0" w:rsidRDefault="00E97D33"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4.9</w:t>
            </w:r>
          </w:p>
        </w:tc>
        <w:tc>
          <w:tcPr>
            <w:tcW w:w="634" w:type="pct"/>
            <w:noWrap/>
            <w:hideMark/>
          </w:tcPr>
          <w:p w14:paraId="229A0825" w14:textId="77777777" w:rsidR="00E97D33" w:rsidRPr="00782EC0" w:rsidRDefault="00E97D33" w:rsidP="00076D18">
            <w:pPr>
              <w:pStyle w:val="TableText"/>
              <w:tabs>
                <w:tab w:val="decimal" w:pos="736"/>
              </w:tabs>
              <w:cnfStyle w:val="000000100000" w:firstRow="0" w:lastRow="0" w:firstColumn="0" w:lastColumn="0" w:oddVBand="0" w:evenVBand="0" w:oddHBand="1" w:evenHBand="0" w:firstRowFirstColumn="0" w:firstRowLastColumn="0" w:lastRowFirstColumn="0" w:lastRowLastColumn="0"/>
            </w:pPr>
            <w:r w:rsidRPr="00782EC0">
              <w:t>8.3</w:t>
            </w:r>
          </w:p>
        </w:tc>
        <w:tc>
          <w:tcPr>
            <w:tcW w:w="475" w:type="pct"/>
            <w:noWrap/>
            <w:hideMark/>
          </w:tcPr>
          <w:p w14:paraId="0A3738D4" w14:textId="77777777" w:rsidR="00E97D33" w:rsidRPr="00782EC0" w:rsidRDefault="00E97D33"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11.9</w:t>
            </w:r>
          </w:p>
        </w:tc>
        <w:tc>
          <w:tcPr>
            <w:tcW w:w="624" w:type="pct"/>
            <w:noWrap/>
            <w:hideMark/>
          </w:tcPr>
          <w:p w14:paraId="038BD823" w14:textId="77777777" w:rsidR="00E97D33" w:rsidRPr="00782EC0" w:rsidRDefault="00E97D33" w:rsidP="00076D18">
            <w:pPr>
              <w:pStyle w:val="TableText"/>
              <w:tabs>
                <w:tab w:val="decimal" w:pos="778"/>
              </w:tabs>
              <w:cnfStyle w:val="000000100000" w:firstRow="0" w:lastRow="0" w:firstColumn="0" w:lastColumn="0" w:oddVBand="0" w:evenVBand="0" w:oddHBand="1" w:evenHBand="0" w:firstRowFirstColumn="0" w:firstRowLastColumn="0" w:lastRowFirstColumn="0" w:lastRowLastColumn="0"/>
            </w:pPr>
            <w:r w:rsidRPr="00782EC0">
              <w:t>11.6</w:t>
            </w:r>
          </w:p>
        </w:tc>
      </w:tr>
      <w:tr w:rsidR="008351ED" w:rsidRPr="00782EC0" w14:paraId="0328DF26" w14:textId="77777777" w:rsidTr="00652D35">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72" w:type="pct"/>
            <w:noWrap/>
            <w:hideMark/>
          </w:tcPr>
          <w:p w14:paraId="4B9876A7" w14:textId="77777777" w:rsidR="00E97D33" w:rsidRPr="00782EC0" w:rsidRDefault="00E97D33" w:rsidP="008351ED">
            <w:pPr>
              <w:pStyle w:val="TableText"/>
              <w:jc w:val="left"/>
            </w:pPr>
            <w:r w:rsidRPr="00782EC0">
              <w:t>Administrative and Secretarial Occupations</w:t>
            </w:r>
          </w:p>
        </w:tc>
        <w:tc>
          <w:tcPr>
            <w:tcW w:w="488" w:type="pct"/>
            <w:noWrap/>
            <w:hideMark/>
          </w:tcPr>
          <w:p w14:paraId="330CB2BF" w14:textId="77777777" w:rsidR="00E97D33" w:rsidRPr="00782EC0" w:rsidRDefault="00E97D33"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12.2</w:t>
            </w:r>
          </w:p>
        </w:tc>
        <w:tc>
          <w:tcPr>
            <w:tcW w:w="537" w:type="pct"/>
            <w:noWrap/>
            <w:hideMark/>
          </w:tcPr>
          <w:p w14:paraId="09320735" w14:textId="77777777" w:rsidR="00E97D33" w:rsidRPr="00782EC0" w:rsidRDefault="00E97D33"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11.2</w:t>
            </w:r>
          </w:p>
        </w:tc>
        <w:tc>
          <w:tcPr>
            <w:tcW w:w="830" w:type="pct"/>
            <w:noWrap/>
            <w:hideMark/>
          </w:tcPr>
          <w:p w14:paraId="5F4B2A1C" w14:textId="77777777" w:rsidR="00E97D33" w:rsidRPr="00782EC0" w:rsidRDefault="00E97D33" w:rsidP="0079782B">
            <w:pPr>
              <w:pStyle w:val="TableText"/>
              <w:tabs>
                <w:tab w:val="decimal" w:pos="1022"/>
              </w:tabs>
              <w:cnfStyle w:val="000000010000" w:firstRow="0" w:lastRow="0" w:firstColumn="0" w:lastColumn="0" w:oddVBand="0" w:evenVBand="0" w:oddHBand="0" w:evenHBand="1" w:firstRowFirstColumn="0" w:firstRowLastColumn="0" w:lastRowFirstColumn="0" w:lastRowLastColumn="0"/>
            </w:pPr>
            <w:r w:rsidRPr="00782EC0">
              <w:t>14.4</w:t>
            </w:r>
          </w:p>
        </w:tc>
        <w:tc>
          <w:tcPr>
            <w:tcW w:w="440" w:type="pct"/>
            <w:noWrap/>
            <w:hideMark/>
          </w:tcPr>
          <w:p w14:paraId="619B544E" w14:textId="77777777" w:rsidR="00E97D33" w:rsidRPr="00782EC0" w:rsidRDefault="00E97D33"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4.4</w:t>
            </w:r>
          </w:p>
        </w:tc>
        <w:tc>
          <w:tcPr>
            <w:tcW w:w="634" w:type="pct"/>
            <w:noWrap/>
            <w:hideMark/>
          </w:tcPr>
          <w:p w14:paraId="1EFE0FE7" w14:textId="77777777" w:rsidR="00E97D33" w:rsidRPr="00782EC0" w:rsidRDefault="00E97D33" w:rsidP="00076D18">
            <w:pPr>
              <w:pStyle w:val="TableText"/>
              <w:tabs>
                <w:tab w:val="decimal" w:pos="736"/>
              </w:tabs>
              <w:cnfStyle w:val="000000010000" w:firstRow="0" w:lastRow="0" w:firstColumn="0" w:lastColumn="0" w:oddVBand="0" w:evenVBand="0" w:oddHBand="0" w:evenHBand="1" w:firstRowFirstColumn="0" w:firstRowLastColumn="0" w:lastRowFirstColumn="0" w:lastRowLastColumn="0"/>
            </w:pPr>
            <w:r w:rsidRPr="00782EC0">
              <w:t>6.4</w:t>
            </w:r>
          </w:p>
        </w:tc>
        <w:tc>
          <w:tcPr>
            <w:tcW w:w="475" w:type="pct"/>
            <w:noWrap/>
            <w:hideMark/>
          </w:tcPr>
          <w:p w14:paraId="13B4C30C" w14:textId="77777777" w:rsidR="00E97D33" w:rsidRPr="00782EC0" w:rsidRDefault="00E97D33"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14.3</w:t>
            </w:r>
          </w:p>
        </w:tc>
        <w:tc>
          <w:tcPr>
            <w:tcW w:w="624" w:type="pct"/>
            <w:noWrap/>
            <w:hideMark/>
          </w:tcPr>
          <w:p w14:paraId="18AB6AB2" w14:textId="77777777" w:rsidR="00E97D33" w:rsidRPr="00782EC0" w:rsidRDefault="00E97D33" w:rsidP="00076D18">
            <w:pPr>
              <w:pStyle w:val="TableText"/>
              <w:tabs>
                <w:tab w:val="decimal" w:pos="778"/>
              </w:tabs>
              <w:cnfStyle w:val="000000010000" w:firstRow="0" w:lastRow="0" w:firstColumn="0" w:lastColumn="0" w:oddVBand="0" w:evenVBand="0" w:oddHBand="0" w:evenHBand="1" w:firstRowFirstColumn="0" w:firstRowLastColumn="0" w:lastRowFirstColumn="0" w:lastRowLastColumn="0"/>
            </w:pPr>
            <w:r w:rsidRPr="00782EC0">
              <w:t>12.5</w:t>
            </w:r>
          </w:p>
        </w:tc>
      </w:tr>
      <w:tr w:rsidR="008351ED" w:rsidRPr="00782EC0" w14:paraId="55709CA8" w14:textId="77777777" w:rsidTr="00652D3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72" w:type="pct"/>
            <w:noWrap/>
            <w:hideMark/>
          </w:tcPr>
          <w:p w14:paraId="520555EC" w14:textId="77777777" w:rsidR="00E97D33" w:rsidRPr="00782EC0" w:rsidRDefault="00E97D33" w:rsidP="008351ED">
            <w:pPr>
              <w:pStyle w:val="TableText"/>
              <w:jc w:val="left"/>
            </w:pPr>
            <w:r w:rsidRPr="00782EC0">
              <w:t>Skilled Trades Occupations</w:t>
            </w:r>
          </w:p>
        </w:tc>
        <w:tc>
          <w:tcPr>
            <w:tcW w:w="488" w:type="pct"/>
            <w:noWrap/>
            <w:hideMark/>
          </w:tcPr>
          <w:p w14:paraId="31BE2384" w14:textId="77777777" w:rsidR="00E97D33" w:rsidRPr="00782EC0" w:rsidRDefault="00E97D33"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14.7</w:t>
            </w:r>
          </w:p>
        </w:tc>
        <w:tc>
          <w:tcPr>
            <w:tcW w:w="537" w:type="pct"/>
            <w:noWrap/>
            <w:hideMark/>
          </w:tcPr>
          <w:p w14:paraId="66655532" w14:textId="77777777" w:rsidR="00E97D33" w:rsidRPr="00782EC0" w:rsidRDefault="00E97D33"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17.6</w:t>
            </w:r>
          </w:p>
        </w:tc>
        <w:tc>
          <w:tcPr>
            <w:tcW w:w="830" w:type="pct"/>
            <w:noWrap/>
            <w:hideMark/>
          </w:tcPr>
          <w:p w14:paraId="58823BA0" w14:textId="77777777" w:rsidR="00E97D33" w:rsidRPr="00782EC0" w:rsidRDefault="00E97D33" w:rsidP="0079782B">
            <w:pPr>
              <w:pStyle w:val="TableText"/>
              <w:tabs>
                <w:tab w:val="decimal" w:pos="1022"/>
              </w:tabs>
              <w:cnfStyle w:val="000000100000" w:firstRow="0" w:lastRow="0" w:firstColumn="0" w:lastColumn="0" w:oddVBand="0" w:evenVBand="0" w:oddHBand="1" w:evenHBand="0" w:firstRowFirstColumn="0" w:firstRowLastColumn="0" w:lastRowFirstColumn="0" w:lastRowLastColumn="0"/>
            </w:pPr>
            <w:r w:rsidRPr="00782EC0">
              <w:t>14.2</w:t>
            </w:r>
          </w:p>
        </w:tc>
        <w:tc>
          <w:tcPr>
            <w:tcW w:w="440" w:type="pct"/>
            <w:noWrap/>
            <w:hideMark/>
          </w:tcPr>
          <w:p w14:paraId="17364883" w14:textId="77777777" w:rsidR="00E97D33" w:rsidRPr="00782EC0" w:rsidRDefault="00E97D33"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11.7</w:t>
            </w:r>
          </w:p>
        </w:tc>
        <w:tc>
          <w:tcPr>
            <w:tcW w:w="634" w:type="pct"/>
            <w:noWrap/>
            <w:hideMark/>
          </w:tcPr>
          <w:p w14:paraId="188885D6" w14:textId="77777777" w:rsidR="00E97D33" w:rsidRPr="00782EC0" w:rsidRDefault="00E97D33" w:rsidP="00076D18">
            <w:pPr>
              <w:pStyle w:val="TableText"/>
              <w:tabs>
                <w:tab w:val="decimal" w:pos="736"/>
              </w:tabs>
              <w:cnfStyle w:val="000000100000" w:firstRow="0" w:lastRow="0" w:firstColumn="0" w:lastColumn="0" w:oddVBand="0" w:evenVBand="0" w:oddHBand="1" w:evenHBand="0" w:firstRowFirstColumn="0" w:firstRowLastColumn="0" w:lastRowFirstColumn="0" w:lastRowLastColumn="0"/>
            </w:pPr>
            <w:r w:rsidRPr="00782EC0">
              <w:t>16.4</w:t>
            </w:r>
          </w:p>
        </w:tc>
        <w:tc>
          <w:tcPr>
            <w:tcW w:w="475" w:type="pct"/>
            <w:noWrap/>
            <w:hideMark/>
          </w:tcPr>
          <w:p w14:paraId="488317B7" w14:textId="77777777" w:rsidR="00E97D33" w:rsidRPr="00782EC0" w:rsidRDefault="00E97D33"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9.1</w:t>
            </w:r>
          </w:p>
        </w:tc>
        <w:tc>
          <w:tcPr>
            <w:tcW w:w="624" w:type="pct"/>
            <w:noWrap/>
            <w:hideMark/>
          </w:tcPr>
          <w:p w14:paraId="6831B16D" w14:textId="77777777" w:rsidR="00E97D33" w:rsidRPr="00782EC0" w:rsidRDefault="00E97D33" w:rsidP="00076D18">
            <w:pPr>
              <w:pStyle w:val="TableText"/>
              <w:tabs>
                <w:tab w:val="decimal" w:pos="778"/>
              </w:tabs>
              <w:cnfStyle w:val="000000100000" w:firstRow="0" w:lastRow="0" w:firstColumn="0" w:lastColumn="0" w:oddVBand="0" w:evenVBand="0" w:oddHBand="1" w:evenHBand="0" w:firstRowFirstColumn="0" w:firstRowLastColumn="0" w:lastRowFirstColumn="0" w:lastRowLastColumn="0"/>
            </w:pPr>
            <w:r w:rsidRPr="00782EC0">
              <w:t>12.5</w:t>
            </w:r>
          </w:p>
        </w:tc>
      </w:tr>
      <w:tr w:rsidR="008351ED" w:rsidRPr="00782EC0" w14:paraId="07EF0BCB" w14:textId="77777777" w:rsidTr="00652D35">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72" w:type="pct"/>
            <w:noWrap/>
            <w:hideMark/>
          </w:tcPr>
          <w:p w14:paraId="5C36AEBF" w14:textId="77777777" w:rsidR="00E97D33" w:rsidRPr="00782EC0" w:rsidRDefault="00E97D33" w:rsidP="008351ED">
            <w:pPr>
              <w:pStyle w:val="TableText"/>
              <w:jc w:val="left"/>
            </w:pPr>
            <w:r w:rsidRPr="00782EC0">
              <w:t>Caring, Leisure and Other Service Occupations</w:t>
            </w:r>
          </w:p>
        </w:tc>
        <w:tc>
          <w:tcPr>
            <w:tcW w:w="488" w:type="pct"/>
            <w:noWrap/>
            <w:hideMark/>
          </w:tcPr>
          <w:p w14:paraId="38DACDCC" w14:textId="77777777" w:rsidR="00E97D33" w:rsidRPr="00782EC0" w:rsidRDefault="00E97D33"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7.1</w:t>
            </w:r>
          </w:p>
        </w:tc>
        <w:tc>
          <w:tcPr>
            <w:tcW w:w="537" w:type="pct"/>
            <w:noWrap/>
            <w:hideMark/>
          </w:tcPr>
          <w:p w14:paraId="3D15E0FA" w14:textId="77777777" w:rsidR="00E97D33" w:rsidRPr="00782EC0" w:rsidRDefault="00E97D33"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7.6</w:t>
            </w:r>
          </w:p>
        </w:tc>
        <w:tc>
          <w:tcPr>
            <w:tcW w:w="830" w:type="pct"/>
            <w:noWrap/>
            <w:hideMark/>
          </w:tcPr>
          <w:p w14:paraId="0B64B6CF" w14:textId="77777777" w:rsidR="00E97D33" w:rsidRPr="00782EC0" w:rsidRDefault="00E97D33" w:rsidP="0079782B">
            <w:pPr>
              <w:pStyle w:val="TableText"/>
              <w:tabs>
                <w:tab w:val="decimal" w:pos="1022"/>
              </w:tabs>
              <w:cnfStyle w:val="000000010000" w:firstRow="0" w:lastRow="0" w:firstColumn="0" w:lastColumn="0" w:oddVBand="0" w:evenVBand="0" w:oddHBand="0" w:evenHBand="1" w:firstRowFirstColumn="0" w:firstRowLastColumn="0" w:lastRowFirstColumn="0" w:lastRowLastColumn="0"/>
            </w:pPr>
            <w:r w:rsidRPr="00782EC0">
              <w:t>8.2</w:t>
            </w:r>
          </w:p>
        </w:tc>
        <w:tc>
          <w:tcPr>
            <w:tcW w:w="440" w:type="pct"/>
            <w:noWrap/>
            <w:hideMark/>
          </w:tcPr>
          <w:p w14:paraId="31C5CA76" w14:textId="77777777" w:rsidR="00E97D33" w:rsidRPr="00782EC0" w:rsidRDefault="00E97D33"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7.0</w:t>
            </w:r>
          </w:p>
        </w:tc>
        <w:tc>
          <w:tcPr>
            <w:tcW w:w="634" w:type="pct"/>
            <w:noWrap/>
            <w:hideMark/>
          </w:tcPr>
          <w:p w14:paraId="0BF4F19A" w14:textId="77777777" w:rsidR="00E97D33" w:rsidRPr="00782EC0" w:rsidRDefault="00E97D33" w:rsidP="00076D18">
            <w:pPr>
              <w:pStyle w:val="TableText"/>
              <w:tabs>
                <w:tab w:val="decimal" w:pos="736"/>
              </w:tabs>
              <w:cnfStyle w:val="000000010000" w:firstRow="0" w:lastRow="0" w:firstColumn="0" w:lastColumn="0" w:oddVBand="0" w:evenVBand="0" w:oddHBand="0" w:evenHBand="1" w:firstRowFirstColumn="0" w:firstRowLastColumn="0" w:lastRowFirstColumn="0" w:lastRowLastColumn="0"/>
            </w:pPr>
            <w:r w:rsidRPr="00782EC0">
              <w:t>9.3</w:t>
            </w:r>
          </w:p>
        </w:tc>
        <w:tc>
          <w:tcPr>
            <w:tcW w:w="475" w:type="pct"/>
            <w:noWrap/>
            <w:hideMark/>
          </w:tcPr>
          <w:p w14:paraId="4EE56787" w14:textId="77777777" w:rsidR="00E97D33" w:rsidRPr="00782EC0" w:rsidRDefault="00E97D33"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9.3</w:t>
            </w:r>
          </w:p>
        </w:tc>
        <w:tc>
          <w:tcPr>
            <w:tcW w:w="624" w:type="pct"/>
            <w:noWrap/>
            <w:hideMark/>
          </w:tcPr>
          <w:p w14:paraId="51C183ED" w14:textId="77777777" w:rsidR="00E97D33" w:rsidRPr="00782EC0" w:rsidRDefault="00E97D33" w:rsidP="00076D18">
            <w:pPr>
              <w:pStyle w:val="TableText"/>
              <w:tabs>
                <w:tab w:val="decimal" w:pos="778"/>
              </w:tabs>
              <w:cnfStyle w:val="000000010000" w:firstRow="0" w:lastRow="0" w:firstColumn="0" w:lastColumn="0" w:oddVBand="0" w:evenVBand="0" w:oddHBand="0" w:evenHBand="1" w:firstRowFirstColumn="0" w:firstRowLastColumn="0" w:lastRowFirstColumn="0" w:lastRowLastColumn="0"/>
            </w:pPr>
            <w:r w:rsidRPr="00782EC0">
              <w:t>8.3</w:t>
            </w:r>
          </w:p>
        </w:tc>
      </w:tr>
      <w:tr w:rsidR="008351ED" w:rsidRPr="00782EC0" w14:paraId="48928B2C" w14:textId="77777777" w:rsidTr="00652D3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72" w:type="pct"/>
            <w:noWrap/>
            <w:hideMark/>
          </w:tcPr>
          <w:p w14:paraId="78A42569" w14:textId="77777777" w:rsidR="00E97D33" w:rsidRPr="00782EC0" w:rsidRDefault="00E97D33" w:rsidP="008351ED">
            <w:pPr>
              <w:pStyle w:val="TableText"/>
              <w:jc w:val="left"/>
            </w:pPr>
            <w:r w:rsidRPr="00782EC0">
              <w:t>Sales and Customer Service Occupations</w:t>
            </w:r>
          </w:p>
        </w:tc>
        <w:tc>
          <w:tcPr>
            <w:tcW w:w="488" w:type="pct"/>
            <w:noWrap/>
            <w:hideMark/>
          </w:tcPr>
          <w:p w14:paraId="4C3C35F7" w14:textId="77777777" w:rsidR="00E97D33" w:rsidRPr="00782EC0" w:rsidRDefault="00E97D33"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9.3</w:t>
            </w:r>
          </w:p>
        </w:tc>
        <w:tc>
          <w:tcPr>
            <w:tcW w:w="537" w:type="pct"/>
            <w:noWrap/>
            <w:hideMark/>
          </w:tcPr>
          <w:p w14:paraId="3CEF1248" w14:textId="77777777" w:rsidR="00E97D33" w:rsidRPr="00782EC0" w:rsidRDefault="00E97D33"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6.3</w:t>
            </w:r>
          </w:p>
        </w:tc>
        <w:tc>
          <w:tcPr>
            <w:tcW w:w="830" w:type="pct"/>
            <w:noWrap/>
            <w:hideMark/>
          </w:tcPr>
          <w:p w14:paraId="3A9D2DEC" w14:textId="77777777" w:rsidR="00E97D33" w:rsidRPr="00782EC0" w:rsidRDefault="00E97D33" w:rsidP="0079782B">
            <w:pPr>
              <w:pStyle w:val="TableText"/>
              <w:tabs>
                <w:tab w:val="decimal" w:pos="1022"/>
              </w:tabs>
              <w:cnfStyle w:val="000000100000" w:firstRow="0" w:lastRow="0" w:firstColumn="0" w:lastColumn="0" w:oddVBand="0" w:evenVBand="0" w:oddHBand="1" w:evenHBand="0" w:firstRowFirstColumn="0" w:firstRowLastColumn="0" w:lastRowFirstColumn="0" w:lastRowLastColumn="0"/>
            </w:pPr>
            <w:r w:rsidRPr="00782EC0">
              <w:t>7.5</w:t>
            </w:r>
          </w:p>
        </w:tc>
        <w:tc>
          <w:tcPr>
            <w:tcW w:w="440" w:type="pct"/>
            <w:noWrap/>
            <w:hideMark/>
          </w:tcPr>
          <w:p w14:paraId="3AF78170" w14:textId="77777777" w:rsidR="00E97D33" w:rsidRPr="00782EC0" w:rsidRDefault="00E97D33"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10.4</w:t>
            </w:r>
          </w:p>
        </w:tc>
        <w:tc>
          <w:tcPr>
            <w:tcW w:w="634" w:type="pct"/>
            <w:noWrap/>
            <w:hideMark/>
          </w:tcPr>
          <w:p w14:paraId="442D8333" w14:textId="77777777" w:rsidR="00E97D33" w:rsidRPr="00782EC0" w:rsidRDefault="00E97D33" w:rsidP="00076D18">
            <w:pPr>
              <w:pStyle w:val="TableText"/>
              <w:tabs>
                <w:tab w:val="decimal" w:pos="736"/>
              </w:tabs>
              <w:cnfStyle w:val="000000100000" w:firstRow="0" w:lastRow="0" w:firstColumn="0" w:lastColumn="0" w:oddVBand="0" w:evenVBand="0" w:oddHBand="1" w:evenHBand="0" w:firstRowFirstColumn="0" w:firstRowLastColumn="0" w:lastRowFirstColumn="0" w:lastRowLastColumn="0"/>
            </w:pPr>
            <w:r w:rsidRPr="00782EC0">
              <w:t>9.2</w:t>
            </w:r>
          </w:p>
        </w:tc>
        <w:tc>
          <w:tcPr>
            <w:tcW w:w="475" w:type="pct"/>
            <w:noWrap/>
            <w:hideMark/>
          </w:tcPr>
          <w:p w14:paraId="210F0961" w14:textId="77777777" w:rsidR="00E97D33" w:rsidRPr="00782EC0" w:rsidRDefault="00E97D33"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9.0</w:t>
            </w:r>
          </w:p>
        </w:tc>
        <w:tc>
          <w:tcPr>
            <w:tcW w:w="624" w:type="pct"/>
            <w:noWrap/>
            <w:hideMark/>
          </w:tcPr>
          <w:p w14:paraId="58E79D83" w14:textId="77777777" w:rsidR="00E97D33" w:rsidRPr="00782EC0" w:rsidRDefault="00E97D33" w:rsidP="00076D18">
            <w:pPr>
              <w:pStyle w:val="TableText"/>
              <w:tabs>
                <w:tab w:val="decimal" w:pos="778"/>
              </w:tabs>
              <w:cnfStyle w:val="000000100000" w:firstRow="0" w:lastRow="0" w:firstColumn="0" w:lastColumn="0" w:oddVBand="0" w:evenVBand="0" w:oddHBand="1" w:evenHBand="0" w:firstRowFirstColumn="0" w:firstRowLastColumn="0" w:lastRowFirstColumn="0" w:lastRowLastColumn="0"/>
            </w:pPr>
            <w:r w:rsidRPr="00782EC0">
              <w:t>7.2</w:t>
            </w:r>
          </w:p>
        </w:tc>
      </w:tr>
      <w:tr w:rsidR="008351ED" w:rsidRPr="00782EC0" w14:paraId="38CA312D" w14:textId="77777777" w:rsidTr="00652D35">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72" w:type="pct"/>
            <w:noWrap/>
            <w:hideMark/>
          </w:tcPr>
          <w:p w14:paraId="38F1F5FF" w14:textId="77777777" w:rsidR="00E97D33" w:rsidRPr="00782EC0" w:rsidRDefault="00E97D33" w:rsidP="008351ED">
            <w:pPr>
              <w:pStyle w:val="TableText"/>
              <w:jc w:val="left"/>
            </w:pPr>
            <w:r w:rsidRPr="00782EC0">
              <w:t>Process, Plant and Machine Operatives</w:t>
            </w:r>
          </w:p>
        </w:tc>
        <w:tc>
          <w:tcPr>
            <w:tcW w:w="488" w:type="pct"/>
            <w:noWrap/>
            <w:hideMark/>
          </w:tcPr>
          <w:p w14:paraId="3576F767" w14:textId="77777777" w:rsidR="00E97D33" w:rsidRPr="00782EC0" w:rsidRDefault="00E97D33"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4.5</w:t>
            </w:r>
          </w:p>
        </w:tc>
        <w:tc>
          <w:tcPr>
            <w:tcW w:w="537" w:type="pct"/>
            <w:noWrap/>
            <w:hideMark/>
          </w:tcPr>
          <w:p w14:paraId="2FFDF400" w14:textId="77777777" w:rsidR="00E97D33" w:rsidRPr="00782EC0" w:rsidRDefault="00E97D33"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8.0</w:t>
            </w:r>
          </w:p>
        </w:tc>
        <w:tc>
          <w:tcPr>
            <w:tcW w:w="830" w:type="pct"/>
            <w:noWrap/>
            <w:hideMark/>
          </w:tcPr>
          <w:p w14:paraId="3C8665B6" w14:textId="77777777" w:rsidR="00E97D33" w:rsidRPr="00782EC0" w:rsidRDefault="00E97D33" w:rsidP="0079782B">
            <w:pPr>
              <w:pStyle w:val="TableText"/>
              <w:tabs>
                <w:tab w:val="decimal" w:pos="1022"/>
              </w:tabs>
              <w:cnfStyle w:val="000000010000" w:firstRow="0" w:lastRow="0" w:firstColumn="0" w:lastColumn="0" w:oddVBand="0" w:evenVBand="0" w:oddHBand="0" w:evenHBand="1" w:firstRowFirstColumn="0" w:firstRowLastColumn="0" w:lastRowFirstColumn="0" w:lastRowLastColumn="0"/>
            </w:pPr>
            <w:r w:rsidRPr="00782EC0">
              <w:t>6.8</w:t>
            </w:r>
          </w:p>
        </w:tc>
        <w:tc>
          <w:tcPr>
            <w:tcW w:w="440" w:type="pct"/>
            <w:noWrap/>
            <w:hideMark/>
          </w:tcPr>
          <w:p w14:paraId="0AF8DC6C" w14:textId="77777777" w:rsidR="00E97D33" w:rsidRPr="00782EC0" w:rsidRDefault="00E97D33"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6.4</w:t>
            </w:r>
          </w:p>
        </w:tc>
        <w:tc>
          <w:tcPr>
            <w:tcW w:w="634" w:type="pct"/>
            <w:noWrap/>
            <w:hideMark/>
          </w:tcPr>
          <w:p w14:paraId="082CE4E5" w14:textId="77777777" w:rsidR="00E97D33" w:rsidRPr="00782EC0" w:rsidRDefault="00E97D33" w:rsidP="00076D18">
            <w:pPr>
              <w:pStyle w:val="TableText"/>
              <w:tabs>
                <w:tab w:val="decimal" w:pos="736"/>
              </w:tabs>
              <w:cnfStyle w:val="000000010000" w:firstRow="0" w:lastRow="0" w:firstColumn="0" w:lastColumn="0" w:oddVBand="0" w:evenVBand="0" w:oddHBand="0" w:evenHBand="1" w:firstRowFirstColumn="0" w:firstRowLastColumn="0" w:lastRowFirstColumn="0" w:lastRowLastColumn="0"/>
            </w:pPr>
            <w:r w:rsidRPr="00782EC0">
              <w:t>8.5</w:t>
            </w:r>
          </w:p>
        </w:tc>
        <w:tc>
          <w:tcPr>
            <w:tcW w:w="475" w:type="pct"/>
            <w:noWrap/>
            <w:hideMark/>
          </w:tcPr>
          <w:p w14:paraId="3D55C782" w14:textId="77777777" w:rsidR="00E97D33" w:rsidRPr="00782EC0" w:rsidRDefault="00E97D33"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5.4</w:t>
            </w:r>
          </w:p>
        </w:tc>
        <w:tc>
          <w:tcPr>
            <w:tcW w:w="624" w:type="pct"/>
            <w:noWrap/>
            <w:hideMark/>
          </w:tcPr>
          <w:p w14:paraId="1ED3A769" w14:textId="77777777" w:rsidR="00E97D33" w:rsidRPr="00782EC0" w:rsidRDefault="00E97D33" w:rsidP="00076D18">
            <w:pPr>
              <w:pStyle w:val="TableText"/>
              <w:tabs>
                <w:tab w:val="decimal" w:pos="778"/>
              </w:tabs>
              <w:cnfStyle w:val="000000010000" w:firstRow="0" w:lastRow="0" w:firstColumn="0" w:lastColumn="0" w:oddVBand="0" w:evenVBand="0" w:oddHBand="0" w:evenHBand="1" w:firstRowFirstColumn="0" w:firstRowLastColumn="0" w:lastRowFirstColumn="0" w:lastRowLastColumn="0"/>
            </w:pPr>
            <w:r w:rsidRPr="00782EC0">
              <w:t>7.0</w:t>
            </w:r>
          </w:p>
        </w:tc>
      </w:tr>
      <w:tr w:rsidR="008351ED" w:rsidRPr="00782EC0" w14:paraId="71ACFB31" w14:textId="77777777" w:rsidTr="00652D3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72" w:type="pct"/>
            <w:noWrap/>
            <w:hideMark/>
          </w:tcPr>
          <w:p w14:paraId="3FCD5082" w14:textId="77777777" w:rsidR="00E97D33" w:rsidRPr="00782EC0" w:rsidRDefault="00E97D33" w:rsidP="008351ED">
            <w:pPr>
              <w:pStyle w:val="TableText"/>
              <w:jc w:val="left"/>
            </w:pPr>
            <w:r w:rsidRPr="00782EC0">
              <w:t>Elementary Occupations</w:t>
            </w:r>
          </w:p>
        </w:tc>
        <w:tc>
          <w:tcPr>
            <w:tcW w:w="488" w:type="pct"/>
            <w:noWrap/>
            <w:hideMark/>
          </w:tcPr>
          <w:p w14:paraId="429657CE" w14:textId="77777777" w:rsidR="00E97D33" w:rsidRPr="00782EC0" w:rsidRDefault="00E97D33"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13.1</w:t>
            </w:r>
          </w:p>
        </w:tc>
        <w:tc>
          <w:tcPr>
            <w:tcW w:w="537" w:type="pct"/>
            <w:noWrap/>
            <w:hideMark/>
          </w:tcPr>
          <w:p w14:paraId="1CB345BE" w14:textId="77777777" w:rsidR="00E97D33" w:rsidRPr="00782EC0" w:rsidRDefault="00E97D33"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11.3</w:t>
            </w:r>
          </w:p>
        </w:tc>
        <w:tc>
          <w:tcPr>
            <w:tcW w:w="830" w:type="pct"/>
            <w:noWrap/>
            <w:hideMark/>
          </w:tcPr>
          <w:p w14:paraId="24873D93" w14:textId="77777777" w:rsidR="00E97D33" w:rsidRPr="00782EC0" w:rsidRDefault="00E97D33" w:rsidP="0079782B">
            <w:pPr>
              <w:pStyle w:val="TableText"/>
              <w:tabs>
                <w:tab w:val="decimal" w:pos="1022"/>
              </w:tabs>
              <w:cnfStyle w:val="000000100000" w:firstRow="0" w:lastRow="0" w:firstColumn="0" w:lastColumn="0" w:oddVBand="0" w:evenVBand="0" w:oddHBand="1" w:evenHBand="0" w:firstRowFirstColumn="0" w:firstRowLastColumn="0" w:lastRowFirstColumn="0" w:lastRowLastColumn="0"/>
            </w:pPr>
            <w:r w:rsidRPr="00782EC0">
              <w:t>10.8</w:t>
            </w:r>
          </w:p>
        </w:tc>
        <w:tc>
          <w:tcPr>
            <w:tcW w:w="440" w:type="pct"/>
            <w:noWrap/>
            <w:hideMark/>
          </w:tcPr>
          <w:p w14:paraId="7352090A" w14:textId="77777777" w:rsidR="00E97D33" w:rsidRPr="00782EC0" w:rsidRDefault="00E97D33"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20.6</w:t>
            </w:r>
          </w:p>
        </w:tc>
        <w:tc>
          <w:tcPr>
            <w:tcW w:w="634" w:type="pct"/>
            <w:noWrap/>
            <w:hideMark/>
          </w:tcPr>
          <w:p w14:paraId="2D31C044" w14:textId="77777777" w:rsidR="00E97D33" w:rsidRPr="00782EC0" w:rsidRDefault="00E97D33" w:rsidP="00076D18">
            <w:pPr>
              <w:pStyle w:val="TableText"/>
              <w:tabs>
                <w:tab w:val="decimal" w:pos="736"/>
              </w:tabs>
              <w:cnfStyle w:val="000000100000" w:firstRow="0" w:lastRow="0" w:firstColumn="0" w:lastColumn="0" w:oddVBand="0" w:evenVBand="0" w:oddHBand="1" w:evenHBand="0" w:firstRowFirstColumn="0" w:firstRowLastColumn="0" w:lastRowFirstColumn="0" w:lastRowLastColumn="0"/>
            </w:pPr>
            <w:r w:rsidRPr="00782EC0">
              <w:t>16.2</w:t>
            </w:r>
          </w:p>
        </w:tc>
        <w:tc>
          <w:tcPr>
            <w:tcW w:w="475" w:type="pct"/>
            <w:noWrap/>
            <w:hideMark/>
          </w:tcPr>
          <w:p w14:paraId="68A9BF73" w14:textId="77777777" w:rsidR="00E97D33" w:rsidRPr="00782EC0" w:rsidRDefault="00E97D33"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9.7</w:t>
            </w:r>
          </w:p>
        </w:tc>
        <w:tc>
          <w:tcPr>
            <w:tcW w:w="624" w:type="pct"/>
            <w:noWrap/>
            <w:hideMark/>
          </w:tcPr>
          <w:p w14:paraId="53229B4F" w14:textId="77777777" w:rsidR="00E97D33" w:rsidRPr="00782EC0" w:rsidRDefault="00E97D33" w:rsidP="00076D18">
            <w:pPr>
              <w:pStyle w:val="TableText"/>
              <w:tabs>
                <w:tab w:val="decimal" w:pos="778"/>
              </w:tabs>
              <w:cnfStyle w:val="000000100000" w:firstRow="0" w:lastRow="0" w:firstColumn="0" w:lastColumn="0" w:oddVBand="0" w:evenVBand="0" w:oddHBand="1" w:evenHBand="0" w:firstRowFirstColumn="0" w:firstRowLastColumn="0" w:lastRowFirstColumn="0" w:lastRowLastColumn="0"/>
            </w:pPr>
            <w:r w:rsidRPr="00782EC0">
              <w:t>9.0</w:t>
            </w:r>
          </w:p>
        </w:tc>
      </w:tr>
      <w:tr w:rsidR="008351ED" w:rsidRPr="00782EC0" w14:paraId="12392187" w14:textId="77777777" w:rsidTr="00652D35">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72" w:type="pct"/>
            <w:noWrap/>
            <w:hideMark/>
          </w:tcPr>
          <w:p w14:paraId="142D6A4F" w14:textId="77777777" w:rsidR="00E97D33" w:rsidRPr="00782EC0" w:rsidRDefault="00E97D33" w:rsidP="008351ED">
            <w:pPr>
              <w:pStyle w:val="TableText"/>
              <w:jc w:val="left"/>
            </w:pPr>
            <w:r w:rsidRPr="00782EC0">
              <w:t>Not Stated</w:t>
            </w:r>
          </w:p>
        </w:tc>
        <w:tc>
          <w:tcPr>
            <w:tcW w:w="488" w:type="pct"/>
            <w:noWrap/>
            <w:hideMark/>
          </w:tcPr>
          <w:p w14:paraId="2D541492" w14:textId="77777777" w:rsidR="00E97D33" w:rsidRPr="00782EC0" w:rsidRDefault="00E97D33"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8.8</w:t>
            </w:r>
          </w:p>
        </w:tc>
        <w:tc>
          <w:tcPr>
            <w:tcW w:w="537" w:type="pct"/>
            <w:noWrap/>
            <w:hideMark/>
          </w:tcPr>
          <w:p w14:paraId="0DA5DD8A" w14:textId="38F6B45B" w:rsidR="00E97D33" w:rsidRPr="00782EC0" w:rsidRDefault="00E97D33"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5</w:t>
            </w:r>
            <w:r w:rsidR="00770EAB" w:rsidRPr="00782EC0">
              <w:t>.8</w:t>
            </w:r>
          </w:p>
        </w:tc>
        <w:tc>
          <w:tcPr>
            <w:tcW w:w="830" w:type="pct"/>
            <w:noWrap/>
            <w:hideMark/>
          </w:tcPr>
          <w:p w14:paraId="2F30A8F6" w14:textId="77777777" w:rsidR="00E97D33" w:rsidRPr="00782EC0" w:rsidRDefault="00E97D33" w:rsidP="0079782B">
            <w:pPr>
              <w:pStyle w:val="TableText"/>
              <w:tabs>
                <w:tab w:val="decimal" w:pos="1022"/>
              </w:tabs>
              <w:cnfStyle w:val="000000010000" w:firstRow="0" w:lastRow="0" w:firstColumn="0" w:lastColumn="0" w:oddVBand="0" w:evenVBand="0" w:oddHBand="0" w:evenHBand="1" w:firstRowFirstColumn="0" w:firstRowLastColumn="0" w:lastRowFirstColumn="0" w:lastRowLastColumn="0"/>
            </w:pPr>
            <w:r w:rsidRPr="00782EC0">
              <w:t>10.4</w:t>
            </w:r>
          </w:p>
        </w:tc>
        <w:tc>
          <w:tcPr>
            <w:tcW w:w="440" w:type="pct"/>
            <w:noWrap/>
            <w:hideMark/>
          </w:tcPr>
          <w:p w14:paraId="78CEB730" w14:textId="77777777" w:rsidR="00E97D33" w:rsidRPr="00782EC0" w:rsidRDefault="00E97D33"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28.9</w:t>
            </w:r>
          </w:p>
        </w:tc>
        <w:tc>
          <w:tcPr>
            <w:tcW w:w="634" w:type="pct"/>
            <w:noWrap/>
            <w:hideMark/>
          </w:tcPr>
          <w:p w14:paraId="2D5693C4" w14:textId="77777777" w:rsidR="00E97D33" w:rsidRPr="00782EC0" w:rsidRDefault="00E97D33" w:rsidP="00076D18">
            <w:pPr>
              <w:pStyle w:val="TableText"/>
              <w:tabs>
                <w:tab w:val="decimal" w:pos="736"/>
              </w:tabs>
              <w:cnfStyle w:val="000000010000" w:firstRow="0" w:lastRow="0" w:firstColumn="0" w:lastColumn="0" w:oddVBand="0" w:evenVBand="0" w:oddHBand="0" w:evenHBand="1" w:firstRowFirstColumn="0" w:firstRowLastColumn="0" w:lastRowFirstColumn="0" w:lastRowLastColumn="0"/>
            </w:pPr>
            <w:r w:rsidRPr="00782EC0">
              <w:t>14.6</w:t>
            </w:r>
          </w:p>
        </w:tc>
        <w:tc>
          <w:tcPr>
            <w:tcW w:w="475" w:type="pct"/>
            <w:noWrap/>
            <w:hideMark/>
          </w:tcPr>
          <w:p w14:paraId="6D6F8C42" w14:textId="77777777" w:rsidR="00E97D33" w:rsidRPr="00782EC0" w:rsidRDefault="00E97D33"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9.6</w:t>
            </w:r>
          </w:p>
        </w:tc>
        <w:tc>
          <w:tcPr>
            <w:tcW w:w="624" w:type="pct"/>
            <w:noWrap/>
            <w:hideMark/>
          </w:tcPr>
          <w:p w14:paraId="6B64B9CF" w14:textId="77777777" w:rsidR="00E97D33" w:rsidRPr="00782EC0" w:rsidRDefault="00E97D33" w:rsidP="00076D18">
            <w:pPr>
              <w:pStyle w:val="TableText"/>
              <w:tabs>
                <w:tab w:val="decimal" w:pos="778"/>
              </w:tabs>
              <w:cnfStyle w:val="000000010000" w:firstRow="0" w:lastRow="0" w:firstColumn="0" w:lastColumn="0" w:oddVBand="0" w:evenVBand="0" w:oddHBand="0" w:evenHBand="1" w:firstRowFirstColumn="0" w:firstRowLastColumn="0" w:lastRowFirstColumn="0" w:lastRowLastColumn="0"/>
            </w:pPr>
            <w:r w:rsidRPr="00782EC0">
              <w:t>5.0</w:t>
            </w:r>
          </w:p>
        </w:tc>
      </w:tr>
    </w:tbl>
    <w:p w14:paraId="3EC54AEC" w14:textId="77777777" w:rsidR="00770EAB" w:rsidRPr="00782EC0" w:rsidRDefault="00770EAB" w:rsidP="000838BD">
      <w:pPr>
        <w:pStyle w:val="Greyline"/>
        <w:rPr>
          <w:noProof w:val="0"/>
          <w:lang w:val="en-IE"/>
        </w:rPr>
      </w:pPr>
    </w:p>
    <w:p w14:paraId="31D80A70" w14:textId="06294E96" w:rsidR="00770EAB" w:rsidRPr="00782EC0" w:rsidRDefault="00770EAB" w:rsidP="00800166">
      <w:pPr>
        <w:pStyle w:val="Sourcesandnotes"/>
        <w:rPr>
          <w:i w:val="0"/>
          <w:iCs/>
        </w:rPr>
      </w:pPr>
      <w:r w:rsidRPr="00782EC0">
        <w:t>Source:</w:t>
      </w:r>
      <w:r w:rsidRPr="00782EC0">
        <w:tab/>
      </w:r>
      <w:r w:rsidRPr="00782EC0">
        <w:rPr>
          <w:i w:val="0"/>
          <w:iCs/>
        </w:rPr>
        <w:t>Derived by authors using 2011 Census microdata</w:t>
      </w:r>
      <w:r w:rsidR="0079782B" w:rsidRPr="00782EC0">
        <w:rPr>
          <w:i w:val="0"/>
          <w:iCs/>
        </w:rPr>
        <w:t>.</w:t>
      </w:r>
    </w:p>
    <w:p w14:paraId="489B0D2E" w14:textId="301DB4A0" w:rsidR="0079782B" w:rsidRPr="00782EC0" w:rsidRDefault="00770EAB" w:rsidP="0079782B">
      <w:pPr>
        <w:pStyle w:val="Sourcesandnotes"/>
        <w:keepNext w:val="0"/>
        <w:rPr>
          <w:i w:val="0"/>
          <w:iCs/>
        </w:rPr>
      </w:pPr>
      <w:r w:rsidRPr="00782EC0">
        <w:t>Note:</w:t>
      </w:r>
      <w:r w:rsidRPr="00782EC0">
        <w:tab/>
      </w:r>
      <w:r w:rsidRPr="00782EC0">
        <w:rPr>
          <w:i w:val="0"/>
          <w:iCs/>
        </w:rPr>
        <w:t>Working age population (15-64 years of age) in employment</w:t>
      </w:r>
      <w:r w:rsidR="0079782B" w:rsidRPr="00782EC0">
        <w:rPr>
          <w:i w:val="0"/>
          <w:iCs/>
        </w:rPr>
        <w:t>.</w:t>
      </w:r>
    </w:p>
    <w:p w14:paraId="7EA73317" w14:textId="77777777" w:rsidR="0079782B" w:rsidRPr="00782EC0" w:rsidRDefault="0079782B">
      <w:pPr>
        <w:widowControl/>
        <w:autoSpaceDE/>
        <w:autoSpaceDN/>
        <w:spacing w:after="200" w:line="276" w:lineRule="auto"/>
        <w:ind w:left="0" w:right="0"/>
        <w:jc w:val="left"/>
        <w:rPr>
          <w:rFonts w:eastAsia="Times New Roman" w:cs="Times New Roman"/>
          <w:bCs/>
          <w:iCs/>
          <w:color w:val="000000"/>
          <w:sz w:val="16"/>
          <w:szCs w:val="20"/>
        </w:rPr>
      </w:pPr>
      <w:r w:rsidRPr="00782EC0">
        <w:rPr>
          <w:i/>
          <w:iCs/>
        </w:rPr>
        <w:br w:type="page"/>
      </w:r>
    </w:p>
    <w:p w14:paraId="37AAAE8F" w14:textId="58833B01" w:rsidR="00770EAB" w:rsidRPr="00782EC0" w:rsidRDefault="006534C7" w:rsidP="006534C7">
      <w:pPr>
        <w:pStyle w:val="Tabletitle"/>
      </w:pPr>
      <w:bookmarkStart w:id="268" w:name="_Toc82080457"/>
      <w:r w:rsidRPr="00782EC0">
        <w:t>Table A.</w:t>
      </w:r>
      <w:r w:rsidR="00D05587" w:rsidRPr="00782EC0">
        <w:t>7</w:t>
      </w:r>
      <w:r w:rsidRPr="00782EC0">
        <w:t xml:space="preserve"> </w:t>
      </w:r>
      <w:r w:rsidRPr="00782EC0">
        <w:tab/>
        <w:t>Economic sector of employment (</w:t>
      </w:r>
      <w:r w:rsidR="00782EC0" w:rsidRPr="00782EC0">
        <w:t>%</w:t>
      </w:r>
      <w:r w:rsidRPr="00782EC0">
        <w:t>): 2011</w:t>
      </w:r>
      <w:bookmarkEnd w:id="268"/>
    </w:p>
    <w:tbl>
      <w:tblPr>
        <w:tblStyle w:val="ESRItable1"/>
        <w:tblW w:w="5000" w:type="pct"/>
        <w:tblLayout w:type="fixed"/>
        <w:tblLook w:val="04A0" w:firstRow="1" w:lastRow="0" w:firstColumn="1" w:lastColumn="0" w:noHBand="0" w:noVBand="1"/>
        <w:tblCaption w:val="APPENDIX TABLE A.7  ECONOMIC SECTOR OF EMPLOYMENT (PERCENT): 2011"/>
        <w:tblDescription w:val="This table lists the distribution of economic sector of working age people without disabilities and by disability type in Ireland in 2011. There are 11 categories: Agriculture; Industry; Construction; Retail; Transport; Hotel; Communication; Finance; Technical; Administration; Public Administration; Education; Health; Arts; Other Services; Not Stated. The results are in percentages. The table shows that there is very little variation in the sectors that individuals with disabilities are employed in by disability type. The main sectors across all disability type groups are retail, health, and industry.&#10;"/>
      </w:tblPr>
      <w:tblGrid>
        <w:gridCol w:w="2542"/>
        <w:gridCol w:w="1700"/>
        <w:gridCol w:w="1560"/>
        <w:gridCol w:w="2411"/>
        <w:gridCol w:w="1415"/>
        <w:gridCol w:w="1703"/>
        <w:gridCol w:w="1418"/>
        <w:gridCol w:w="1778"/>
      </w:tblGrid>
      <w:tr w:rsidR="0079782B" w:rsidRPr="00782EC0" w14:paraId="794A4B80" w14:textId="77777777" w:rsidTr="00652D35">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5" w:type="pct"/>
            <w:noWrap/>
            <w:hideMark/>
          </w:tcPr>
          <w:p w14:paraId="1F4CE872" w14:textId="77777777" w:rsidR="00770EAB" w:rsidRPr="00782EC0" w:rsidRDefault="00770EAB" w:rsidP="0079782B">
            <w:pPr>
              <w:pStyle w:val="TableText"/>
              <w:jc w:val="center"/>
            </w:pPr>
          </w:p>
        </w:tc>
        <w:tc>
          <w:tcPr>
            <w:tcW w:w="585" w:type="pct"/>
            <w:noWrap/>
            <w:hideMark/>
          </w:tcPr>
          <w:p w14:paraId="647E27E4" w14:textId="6F9FAE97" w:rsidR="00770EAB" w:rsidRPr="00782EC0" w:rsidRDefault="00E00C30" w:rsidP="0079782B">
            <w:pPr>
              <w:pStyle w:val="Table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782EC0">
              <w:t>Blindness or a serious vision impairment</w:t>
            </w:r>
          </w:p>
        </w:tc>
        <w:tc>
          <w:tcPr>
            <w:tcW w:w="537" w:type="pct"/>
            <w:noWrap/>
            <w:hideMark/>
          </w:tcPr>
          <w:p w14:paraId="56CD44CC" w14:textId="5BF9BE8E" w:rsidR="00770EAB" w:rsidRPr="00782EC0" w:rsidRDefault="00E319B9" w:rsidP="0079782B">
            <w:pPr>
              <w:pStyle w:val="Table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782EC0">
              <w:t>Deafness or a serious hearing impairment</w:t>
            </w:r>
          </w:p>
        </w:tc>
        <w:tc>
          <w:tcPr>
            <w:tcW w:w="830" w:type="pct"/>
            <w:noWrap/>
            <w:hideMark/>
          </w:tcPr>
          <w:p w14:paraId="1BD52053" w14:textId="0A8008D1" w:rsidR="00770EAB" w:rsidRPr="00782EC0" w:rsidRDefault="00014B93" w:rsidP="0020067E">
            <w:pPr>
              <w:pStyle w:val="TableText"/>
              <w:ind w:left="-113" w:right="-11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782EC0">
              <w:t>Difficulty with basic physical activities such as walking, climbing stairs, reaching, lifting or carry</w:t>
            </w:r>
            <w:r w:rsidR="0020067E" w:rsidRPr="00782EC0">
              <w:t>ing</w:t>
            </w:r>
          </w:p>
        </w:tc>
        <w:tc>
          <w:tcPr>
            <w:tcW w:w="487" w:type="pct"/>
            <w:noWrap/>
            <w:hideMark/>
          </w:tcPr>
          <w:p w14:paraId="5A45DE4D" w14:textId="690F17A5" w:rsidR="00770EAB" w:rsidRPr="00782EC0" w:rsidRDefault="00770EAB" w:rsidP="0079782B">
            <w:pPr>
              <w:pStyle w:val="TableText"/>
              <w:jc w:val="center"/>
              <w:cnfStyle w:val="100000000000" w:firstRow="1" w:lastRow="0" w:firstColumn="0" w:lastColumn="0" w:oddVBand="0" w:evenVBand="0" w:oddHBand="0" w:evenHBand="0" w:firstRowFirstColumn="0" w:firstRowLastColumn="0" w:lastRowFirstColumn="0" w:lastRowLastColumn="0"/>
            </w:pPr>
            <w:r w:rsidRPr="00782EC0">
              <w:t>Intellectual</w:t>
            </w:r>
            <w:r w:rsidR="008477B2" w:rsidRPr="00782EC0">
              <w:t xml:space="preserve"> Disability</w:t>
            </w:r>
          </w:p>
        </w:tc>
        <w:tc>
          <w:tcPr>
            <w:tcW w:w="586" w:type="pct"/>
            <w:noWrap/>
            <w:hideMark/>
          </w:tcPr>
          <w:p w14:paraId="456E1B1F" w14:textId="64043867" w:rsidR="00770EAB" w:rsidRPr="00782EC0" w:rsidRDefault="002A5EA1" w:rsidP="0079782B">
            <w:pPr>
              <w:pStyle w:val="Table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782EC0">
              <w:t>Difficulty in learning, remembering or concentrating</w:t>
            </w:r>
          </w:p>
        </w:tc>
        <w:tc>
          <w:tcPr>
            <w:tcW w:w="488" w:type="pct"/>
            <w:noWrap/>
            <w:hideMark/>
          </w:tcPr>
          <w:p w14:paraId="2C13445D" w14:textId="6F5FF8CE" w:rsidR="00770EAB" w:rsidRPr="00782EC0" w:rsidRDefault="006C155D" w:rsidP="0079782B">
            <w:pPr>
              <w:pStyle w:val="Table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782EC0">
              <w:t>Psychological or emotional condition</w:t>
            </w:r>
          </w:p>
        </w:tc>
        <w:tc>
          <w:tcPr>
            <w:tcW w:w="612" w:type="pct"/>
            <w:noWrap/>
            <w:hideMark/>
          </w:tcPr>
          <w:p w14:paraId="7A325DED" w14:textId="409B61EA" w:rsidR="00770EAB" w:rsidRPr="00782EC0" w:rsidRDefault="00B7778E" w:rsidP="0079782B">
            <w:pPr>
              <w:pStyle w:val="Table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782EC0">
              <w:t>Difficulty with pain</w:t>
            </w:r>
            <w:r w:rsidR="00221208">
              <w:t>,</w:t>
            </w:r>
            <w:r w:rsidRPr="00782EC0">
              <w:t xml:space="preserve"> breathing or any other chronic illness or condition</w:t>
            </w:r>
          </w:p>
        </w:tc>
      </w:tr>
      <w:tr w:rsidR="0079782B" w:rsidRPr="00782EC0" w14:paraId="0E52918F" w14:textId="77777777" w:rsidTr="00652D3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5" w:type="pct"/>
            <w:noWrap/>
            <w:hideMark/>
          </w:tcPr>
          <w:p w14:paraId="23A0506B" w14:textId="77777777" w:rsidR="00770EAB" w:rsidRPr="00782EC0" w:rsidRDefault="00770EAB" w:rsidP="0079782B">
            <w:pPr>
              <w:pStyle w:val="TableText"/>
            </w:pPr>
            <w:r w:rsidRPr="00782EC0">
              <w:t>Agriculture</w:t>
            </w:r>
          </w:p>
        </w:tc>
        <w:tc>
          <w:tcPr>
            <w:tcW w:w="585" w:type="pct"/>
            <w:noWrap/>
            <w:hideMark/>
          </w:tcPr>
          <w:p w14:paraId="5839D63C" w14:textId="77777777" w:rsidR="00770EAB" w:rsidRPr="00782EC0" w:rsidRDefault="00770EAB"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5.6</w:t>
            </w:r>
          </w:p>
        </w:tc>
        <w:tc>
          <w:tcPr>
            <w:tcW w:w="537" w:type="pct"/>
            <w:noWrap/>
            <w:hideMark/>
          </w:tcPr>
          <w:p w14:paraId="3DDCB2EF" w14:textId="77777777" w:rsidR="00770EAB" w:rsidRPr="00782EC0" w:rsidRDefault="00770EAB"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5.9</w:t>
            </w:r>
          </w:p>
        </w:tc>
        <w:tc>
          <w:tcPr>
            <w:tcW w:w="830" w:type="pct"/>
            <w:noWrap/>
            <w:hideMark/>
          </w:tcPr>
          <w:p w14:paraId="56C94D52" w14:textId="77777777" w:rsidR="00770EAB" w:rsidRPr="00782EC0" w:rsidRDefault="00770EAB" w:rsidP="0079782B">
            <w:pPr>
              <w:pStyle w:val="TableText"/>
              <w:tabs>
                <w:tab w:val="decimal" w:pos="880"/>
              </w:tabs>
              <w:cnfStyle w:val="000000100000" w:firstRow="0" w:lastRow="0" w:firstColumn="0" w:lastColumn="0" w:oddVBand="0" w:evenVBand="0" w:oddHBand="1" w:evenHBand="0" w:firstRowFirstColumn="0" w:firstRowLastColumn="0" w:lastRowFirstColumn="0" w:lastRowLastColumn="0"/>
            </w:pPr>
            <w:r w:rsidRPr="00782EC0">
              <w:t>6.0</w:t>
            </w:r>
          </w:p>
        </w:tc>
        <w:tc>
          <w:tcPr>
            <w:tcW w:w="487" w:type="pct"/>
            <w:noWrap/>
            <w:hideMark/>
          </w:tcPr>
          <w:p w14:paraId="03A81C1C" w14:textId="77777777" w:rsidR="00770EAB" w:rsidRPr="00782EC0" w:rsidRDefault="00770EAB"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4.3</w:t>
            </w:r>
          </w:p>
        </w:tc>
        <w:tc>
          <w:tcPr>
            <w:tcW w:w="586" w:type="pct"/>
            <w:noWrap/>
            <w:hideMark/>
          </w:tcPr>
          <w:p w14:paraId="634AFF10" w14:textId="77777777" w:rsidR="00770EAB" w:rsidRPr="00782EC0" w:rsidRDefault="00770EAB"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5.8</w:t>
            </w:r>
          </w:p>
        </w:tc>
        <w:tc>
          <w:tcPr>
            <w:tcW w:w="488" w:type="pct"/>
            <w:noWrap/>
            <w:hideMark/>
          </w:tcPr>
          <w:p w14:paraId="4F27FF0C" w14:textId="77777777" w:rsidR="00770EAB" w:rsidRPr="00782EC0" w:rsidRDefault="00770EAB"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3.2</w:t>
            </w:r>
          </w:p>
        </w:tc>
        <w:tc>
          <w:tcPr>
            <w:tcW w:w="612" w:type="pct"/>
            <w:noWrap/>
            <w:hideMark/>
          </w:tcPr>
          <w:p w14:paraId="4C706153" w14:textId="77777777" w:rsidR="00770EAB" w:rsidRPr="00782EC0" w:rsidRDefault="00770EAB"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4.4</w:t>
            </w:r>
          </w:p>
        </w:tc>
      </w:tr>
      <w:tr w:rsidR="0079782B" w:rsidRPr="00782EC0" w14:paraId="4E70F0A3" w14:textId="77777777" w:rsidTr="00652D35">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5" w:type="pct"/>
            <w:noWrap/>
            <w:hideMark/>
          </w:tcPr>
          <w:p w14:paraId="10A6DDB7" w14:textId="77777777" w:rsidR="00770EAB" w:rsidRPr="00782EC0" w:rsidRDefault="00770EAB" w:rsidP="0079782B">
            <w:pPr>
              <w:pStyle w:val="TableText"/>
            </w:pPr>
            <w:r w:rsidRPr="00782EC0">
              <w:t>Industry</w:t>
            </w:r>
          </w:p>
        </w:tc>
        <w:tc>
          <w:tcPr>
            <w:tcW w:w="585" w:type="pct"/>
            <w:noWrap/>
            <w:hideMark/>
          </w:tcPr>
          <w:p w14:paraId="6C9462E2" w14:textId="77777777" w:rsidR="00770EAB" w:rsidRPr="00782EC0" w:rsidRDefault="00770EAB"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10.6</w:t>
            </w:r>
          </w:p>
        </w:tc>
        <w:tc>
          <w:tcPr>
            <w:tcW w:w="537" w:type="pct"/>
            <w:noWrap/>
            <w:hideMark/>
          </w:tcPr>
          <w:p w14:paraId="13A27B27" w14:textId="77777777" w:rsidR="00770EAB" w:rsidRPr="00782EC0" w:rsidRDefault="00770EAB"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11.9</w:t>
            </w:r>
          </w:p>
        </w:tc>
        <w:tc>
          <w:tcPr>
            <w:tcW w:w="830" w:type="pct"/>
            <w:noWrap/>
            <w:hideMark/>
          </w:tcPr>
          <w:p w14:paraId="5B5B552B" w14:textId="77777777" w:rsidR="00770EAB" w:rsidRPr="00782EC0" w:rsidRDefault="00770EAB" w:rsidP="0079782B">
            <w:pPr>
              <w:pStyle w:val="TableText"/>
              <w:tabs>
                <w:tab w:val="decimal" w:pos="880"/>
              </w:tabs>
              <w:cnfStyle w:val="000000010000" w:firstRow="0" w:lastRow="0" w:firstColumn="0" w:lastColumn="0" w:oddVBand="0" w:evenVBand="0" w:oddHBand="0" w:evenHBand="1" w:firstRowFirstColumn="0" w:firstRowLastColumn="0" w:lastRowFirstColumn="0" w:lastRowLastColumn="0"/>
            </w:pPr>
            <w:r w:rsidRPr="00782EC0">
              <w:t>8.4</w:t>
            </w:r>
          </w:p>
        </w:tc>
        <w:tc>
          <w:tcPr>
            <w:tcW w:w="487" w:type="pct"/>
            <w:noWrap/>
            <w:hideMark/>
          </w:tcPr>
          <w:p w14:paraId="59DF2FD5" w14:textId="77777777" w:rsidR="00770EAB" w:rsidRPr="00782EC0" w:rsidRDefault="00770EAB"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6.3</w:t>
            </w:r>
          </w:p>
        </w:tc>
        <w:tc>
          <w:tcPr>
            <w:tcW w:w="586" w:type="pct"/>
            <w:noWrap/>
            <w:hideMark/>
          </w:tcPr>
          <w:p w14:paraId="623AD6B8" w14:textId="77777777" w:rsidR="00770EAB" w:rsidRPr="00782EC0" w:rsidRDefault="00770EAB"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8.8</w:t>
            </w:r>
          </w:p>
        </w:tc>
        <w:tc>
          <w:tcPr>
            <w:tcW w:w="488" w:type="pct"/>
            <w:noWrap/>
            <w:hideMark/>
          </w:tcPr>
          <w:p w14:paraId="064C309B" w14:textId="77777777" w:rsidR="00770EAB" w:rsidRPr="00782EC0" w:rsidRDefault="00770EAB"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7.9</w:t>
            </w:r>
          </w:p>
        </w:tc>
        <w:tc>
          <w:tcPr>
            <w:tcW w:w="612" w:type="pct"/>
            <w:noWrap/>
            <w:hideMark/>
          </w:tcPr>
          <w:p w14:paraId="33F16308" w14:textId="77777777" w:rsidR="00770EAB" w:rsidRPr="00782EC0" w:rsidRDefault="00770EAB"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9.3</w:t>
            </w:r>
          </w:p>
        </w:tc>
      </w:tr>
      <w:tr w:rsidR="0079782B" w:rsidRPr="00782EC0" w14:paraId="5D0AE3B5" w14:textId="77777777" w:rsidTr="00652D3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5" w:type="pct"/>
            <w:noWrap/>
            <w:hideMark/>
          </w:tcPr>
          <w:p w14:paraId="5DCC8909" w14:textId="77777777" w:rsidR="00770EAB" w:rsidRPr="00782EC0" w:rsidRDefault="00770EAB" w:rsidP="0079782B">
            <w:pPr>
              <w:pStyle w:val="TableText"/>
            </w:pPr>
            <w:r w:rsidRPr="00782EC0">
              <w:t>Construction</w:t>
            </w:r>
          </w:p>
        </w:tc>
        <w:tc>
          <w:tcPr>
            <w:tcW w:w="585" w:type="pct"/>
            <w:noWrap/>
            <w:hideMark/>
          </w:tcPr>
          <w:p w14:paraId="0AB206B9" w14:textId="77777777" w:rsidR="00770EAB" w:rsidRPr="00782EC0" w:rsidRDefault="00770EAB"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4.2</w:t>
            </w:r>
          </w:p>
        </w:tc>
        <w:tc>
          <w:tcPr>
            <w:tcW w:w="537" w:type="pct"/>
            <w:noWrap/>
            <w:hideMark/>
          </w:tcPr>
          <w:p w14:paraId="6AB8A29F" w14:textId="77777777" w:rsidR="00770EAB" w:rsidRPr="00782EC0" w:rsidRDefault="00770EAB"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5.4</w:t>
            </w:r>
          </w:p>
        </w:tc>
        <w:tc>
          <w:tcPr>
            <w:tcW w:w="830" w:type="pct"/>
            <w:noWrap/>
            <w:hideMark/>
          </w:tcPr>
          <w:p w14:paraId="4843AF8A" w14:textId="77777777" w:rsidR="00770EAB" w:rsidRPr="00782EC0" w:rsidRDefault="00770EAB" w:rsidP="0079782B">
            <w:pPr>
              <w:pStyle w:val="TableText"/>
              <w:tabs>
                <w:tab w:val="decimal" w:pos="880"/>
              </w:tabs>
              <w:cnfStyle w:val="000000100000" w:firstRow="0" w:lastRow="0" w:firstColumn="0" w:lastColumn="0" w:oddVBand="0" w:evenVBand="0" w:oddHBand="1" w:evenHBand="0" w:firstRowFirstColumn="0" w:firstRowLastColumn="0" w:lastRowFirstColumn="0" w:lastRowLastColumn="0"/>
            </w:pPr>
            <w:r w:rsidRPr="00782EC0">
              <w:t>3.3</w:t>
            </w:r>
          </w:p>
        </w:tc>
        <w:tc>
          <w:tcPr>
            <w:tcW w:w="487" w:type="pct"/>
            <w:noWrap/>
            <w:hideMark/>
          </w:tcPr>
          <w:p w14:paraId="67B20BAF" w14:textId="77777777" w:rsidR="00770EAB" w:rsidRPr="00782EC0" w:rsidRDefault="00770EAB"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2.7</w:t>
            </w:r>
          </w:p>
        </w:tc>
        <w:tc>
          <w:tcPr>
            <w:tcW w:w="586" w:type="pct"/>
            <w:noWrap/>
            <w:hideMark/>
          </w:tcPr>
          <w:p w14:paraId="34772E83" w14:textId="77777777" w:rsidR="00770EAB" w:rsidRPr="00782EC0" w:rsidRDefault="00770EAB"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4.6</w:t>
            </w:r>
          </w:p>
        </w:tc>
        <w:tc>
          <w:tcPr>
            <w:tcW w:w="488" w:type="pct"/>
            <w:noWrap/>
            <w:hideMark/>
          </w:tcPr>
          <w:p w14:paraId="5B402DAE" w14:textId="77777777" w:rsidR="00770EAB" w:rsidRPr="00782EC0" w:rsidRDefault="00770EAB"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2.5</w:t>
            </w:r>
          </w:p>
        </w:tc>
        <w:tc>
          <w:tcPr>
            <w:tcW w:w="612" w:type="pct"/>
            <w:noWrap/>
            <w:hideMark/>
          </w:tcPr>
          <w:p w14:paraId="48256119" w14:textId="77777777" w:rsidR="00770EAB" w:rsidRPr="00782EC0" w:rsidRDefault="00770EAB"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3.7</w:t>
            </w:r>
          </w:p>
        </w:tc>
      </w:tr>
      <w:tr w:rsidR="0079782B" w:rsidRPr="00782EC0" w14:paraId="7F8BE062" w14:textId="77777777" w:rsidTr="00652D35">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5" w:type="pct"/>
            <w:noWrap/>
            <w:hideMark/>
          </w:tcPr>
          <w:p w14:paraId="05CE789D" w14:textId="77777777" w:rsidR="00770EAB" w:rsidRPr="00782EC0" w:rsidRDefault="00770EAB" w:rsidP="0079782B">
            <w:pPr>
              <w:pStyle w:val="TableText"/>
            </w:pPr>
            <w:r w:rsidRPr="00782EC0">
              <w:t>Retail</w:t>
            </w:r>
          </w:p>
        </w:tc>
        <w:tc>
          <w:tcPr>
            <w:tcW w:w="585" w:type="pct"/>
            <w:noWrap/>
            <w:hideMark/>
          </w:tcPr>
          <w:p w14:paraId="5CF5DB0D" w14:textId="77777777" w:rsidR="00770EAB" w:rsidRPr="00782EC0" w:rsidRDefault="00770EAB"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15.0</w:t>
            </w:r>
          </w:p>
        </w:tc>
        <w:tc>
          <w:tcPr>
            <w:tcW w:w="537" w:type="pct"/>
            <w:noWrap/>
            <w:hideMark/>
          </w:tcPr>
          <w:p w14:paraId="5EE16E84" w14:textId="77777777" w:rsidR="00770EAB" w:rsidRPr="00782EC0" w:rsidRDefault="00770EAB"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13.1</w:t>
            </w:r>
          </w:p>
        </w:tc>
        <w:tc>
          <w:tcPr>
            <w:tcW w:w="830" w:type="pct"/>
            <w:noWrap/>
            <w:hideMark/>
          </w:tcPr>
          <w:p w14:paraId="0959B445" w14:textId="77777777" w:rsidR="00770EAB" w:rsidRPr="00782EC0" w:rsidRDefault="00770EAB" w:rsidP="0079782B">
            <w:pPr>
              <w:pStyle w:val="TableText"/>
              <w:tabs>
                <w:tab w:val="decimal" w:pos="880"/>
              </w:tabs>
              <w:cnfStyle w:val="000000010000" w:firstRow="0" w:lastRow="0" w:firstColumn="0" w:lastColumn="0" w:oddVBand="0" w:evenVBand="0" w:oddHBand="0" w:evenHBand="1" w:firstRowFirstColumn="0" w:firstRowLastColumn="0" w:lastRowFirstColumn="0" w:lastRowLastColumn="0"/>
            </w:pPr>
            <w:r w:rsidRPr="00782EC0">
              <w:t>13.0</w:t>
            </w:r>
          </w:p>
        </w:tc>
        <w:tc>
          <w:tcPr>
            <w:tcW w:w="487" w:type="pct"/>
            <w:noWrap/>
            <w:hideMark/>
          </w:tcPr>
          <w:p w14:paraId="51656746" w14:textId="77777777" w:rsidR="00770EAB" w:rsidRPr="00782EC0" w:rsidRDefault="00770EAB"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15.5</w:t>
            </w:r>
          </w:p>
        </w:tc>
        <w:tc>
          <w:tcPr>
            <w:tcW w:w="586" w:type="pct"/>
            <w:noWrap/>
            <w:hideMark/>
          </w:tcPr>
          <w:p w14:paraId="3A37C8B7" w14:textId="77777777" w:rsidR="00770EAB" w:rsidRPr="00782EC0" w:rsidRDefault="00770EAB"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15.5</w:t>
            </w:r>
          </w:p>
        </w:tc>
        <w:tc>
          <w:tcPr>
            <w:tcW w:w="488" w:type="pct"/>
            <w:noWrap/>
            <w:hideMark/>
          </w:tcPr>
          <w:p w14:paraId="091BD79F" w14:textId="77777777" w:rsidR="00770EAB" w:rsidRPr="00782EC0" w:rsidRDefault="00770EAB"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13.0</w:t>
            </w:r>
          </w:p>
        </w:tc>
        <w:tc>
          <w:tcPr>
            <w:tcW w:w="612" w:type="pct"/>
            <w:noWrap/>
            <w:hideMark/>
          </w:tcPr>
          <w:p w14:paraId="0C2B98A6" w14:textId="77777777" w:rsidR="00770EAB" w:rsidRPr="00782EC0" w:rsidRDefault="00770EAB"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13.1</w:t>
            </w:r>
          </w:p>
        </w:tc>
      </w:tr>
      <w:tr w:rsidR="0079782B" w:rsidRPr="00782EC0" w14:paraId="6CC4C05C" w14:textId="77777777" w:rsidTr="00652D3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5" w:type="pct"/>
            <w:noWrap/>
            <w:hideMark/>
          </w:tcPr>
          <w:p w14:paraId="342C05C4" w14:textId="77777777" w:rsidR="00770EAB" w:rsidRPr="00782EC0" w:rsidRDefault="00770EAB" w:rsidP="0079782B">
            <w:pPr>
              <w:pStyle w:val="TableText"/>
            </w:pPr>
            <w:r w:rsidRPr="00782EC0">
              <w:t>Transport</w:t>
            </w:r>
          </w:p>
        </w:tc>
        <w:tc>
          <w:tcPr>
            <w:tcW w:w="585" w:type="pct"/>
            <w:noWrap/>
            <w:hideMark/>
          </w:tcPr>
          <w:p w14:paraId="17E5F4EA" w14:textId="77777777" w:rsidR="00770EAB" w:rsidRPr="00782EC0" w:rsidRDefault="00770EAB"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2.6</w:t>
            </w:r>
          </w:p>
        </w:tc>
        <w:tc>
          <w:tcPr>
            <w:tcW w:w="537" w:type="pct"/>
            <w:noWrap/>
            <w:hideMark/>
          </w:tcPr>
          <w:p w14:paraId="6BF17E23" w14:textId="77777777" w:rsidR="00770EAB" w:rsidRPr="00782EC0" w:rsidRDefault="00770EAB"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4.4</w:t>
            </w:r>
          </w:p>
        </w:tc>
        <w:tc>
          <w:tcPr>
            <w:tcW w:w="830" w:type="pct"/>
            <w:noWrap/>
            <w:hideMark/>
          </w:tcPr>
          <w:p w14:paraId="2A80E958" w14:textId="77777777" w:rsidR="00770EAB" w:rsidRPr="00782EC0" w:rsidRDefault="00770EAB" w:rsidP="0079782B">
            <w:pPr>
              <w:pStyle w:val="TableText"/>
              <w:tabs>
                <w:tab w:val="decimal" w:pos="880"/>
              </w:tabs>
              <w:cnfStyle w:val="000000100000" w:firstRow="0" w:lastRow="0" w:firstColumn="0" w:lastColumn="0" w:oddVBand="0" w:evenVBand="0" w:oddHBand="1" w:evenHBand="0" w:firstRowFirstColumn="0" w:firstRowLastColumn="0" w:lastRowFirstColumn="0" w:lastRowLastColumn="0"/>
            </w:pPr>
            <w:r w:rsidRPr="00782EC0">
              <w:t>4.6</w:t>
            </w:r>
          </w:p>
        </w:tc>
        <w:tc>
          <w:tcPr>
            <w:tcW w:w="487" w:type="pct"/>
            <w:noWrap/>
            <w:hideMark/>
          </w:tcPr>
          <w:p w14:paraId="2E84ACB6" w14:textId="77777777" w:rsidR="00770EAB" w:rsidRPr="00782EC0" w:rsidRDefault="00770EAB"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2.2</w:t>
            </w:r>
          </w:p>
        </w:tc>
        <w:tc>
          <w:tcPr>
            <w:tcW w:w="586" w:type="pct"/>
            <w:noWrap/>
            <w:hideMark/>
          </w:tcPr>
          <w:p w14:paraId="32E2907E" w14:textId="77777777" w:rsidR="00770EAB" w:rsidRPr="00782EC0" w:rsidRDefault="00770EAB"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4.0</w:t>
            </w:r>
          </w:p>
        </w:tc>
        <w:tc>
          <w:tcPr>
            <w:tcW w:w="488" w:type="pct"/>
            <w:noWrap/>
            <w:hideMark/>
          </w:tcPr>
          <w:p w14:paraId="38CE0B77" w14:textId="77777777" w:rsidR="00770EAB" w:rsidRPr="00782EC0" w:rsidRDefault="00770EAB"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3.3</w:t>
            </w:r>
          </w:p>
        </w:tc>
        <w:tc>
          <w:tcPr>
            <w:tcW w:w="612" w:type="pct"/>
            <w:noWrap/>
            <w:hideMark/>
          </w:tcPr>
          <w:p w14:paraId="539A97F7" w14:textId="77777777" w:rsidR="00770EAB" w:rsidRPr="00782EC0" w:rsidRDefault="00770EAB"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4.6</w:t>
            </w:r>
          </w:p>
        </w:tc>
      </w:tr>
      <w:tr w:rsidR="0079782B" w:rsidRPr="00782EC0" w14:paraId="239466A0" w14:textId="77777777" w:rsidTr="00652D35">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5" w:type="pct"/>
            <w:noWrap/>
            <w:hideMark/>
          </w:tcPr>
          <w:p w14:paraId="53147D43" w14:textId="77777777" w:rsidR="00770EAB" w:rsidRPr="00782EC0" w:rsidRDefault="00770EAB" w:rsidP="0079782B">
            <w:pPr>
              <w:pStyle w:val="TableText"/>
            </w:pPr>
            <w:r w:rsidRPr="00782EC0">
              <w:t>Hotel</w:t>
            </w:r>
          </w:p>
        </w:tc>
        <w:tc>
          <w:tcPr>
            <w:tcW w:w="585" w:type="pct"/>
            <w:noWrap/>
            <w:hideMark/>
          </w:tcPr>
          <w:p w14:paraId="54164649" w14:textId="77777777" w:rsidR="00770EAB" w:rsidRPr="00782EC0" w:rsidRDefault="00770EAB"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7.0</w:t>
            </w:r>
          </w:p>
        </w:tc>
        <w:tc>
          <w:tcPr>
            <w:tcW w:w="537" w:type="pct"/>
            <w:noWrap/>
            <w:hideMark/>
          </w:tcPr>
          <w:p w14:paraId="75933B47" w14:textId="77777777" w:rsidR="00770EAB" w:rsidRPr="00782EC0" w:rsidRDefault="00770EAB"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4.4</w:t>
            </w:r>
          </w:p>
        </w:tc>
        <w:tc>
          <w:tcPr>
            <w:tcW w:w="830" w:type="pct"/>
            <w:noWrap/>
            <w:hideMark/>
          </w:tcPr>
          <w:p w14:paraId="2C560E0D" w14:textId="77777777" w:rsidR="00770EAB" w:rsidRPr="00782EC0" w:rsidRDefault="00770EAB" w:rsidP="0079782B">
            <w:pPr>
              <w:pStyle w:val="TableText"/>
              <w:tabs>
                <w:tab w:val="decimal" w:pos="880"/>
              </w:tabs>
              <w:cnfStyle w:val="000000010000" w:firstRow="0" w:lastRow="0" w:firstColumn="0" w:lastColumn="0" w:oddVBand="0" w:evenVBand="0" w:oddHBand="0" w:evenHBand="1" w:firstRowFirstColumn="0" w:firstRowLastColumn="0" w:lastRowFirstColumn="0" w:lastRowLastColumn="0"/>
            </w:pPr>
            <w:r w:rsidRPr="00782EC0">
              <w:t>5.2</w:t>
            </w:r>
          </w:p>
        </w:tc>
        <w:tc>
          <w:tcPr>
            <w:tcW w:w="487" w:type="pct"/>
            <w:noWrap/>
            <w:hideMark/>
          </w:tcPr>
          <w:p w14:paraId="7C65DAEA" w14:textId="77777777" w:rsidR="00770EAB" w:rsidRPr="00782EC0" w:rsidRDefault="00770EAB"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7.8</w:t>
            </w:r>
          </w:p>
        </w:tc>
        <w:tc>
          <w:tcPr>
            <w:tcW w:w="586" w:type="pct"/>
            <w:noWrap/>
            <w:hideMark/>
          </w:tcPr>
          <w:p w14:paraId="6A8C4D2C" w14:textId="77777777" w:rsidR="00770EAB" w:rsidRPr="00782EC0" w:rsidRDefault="00770EAB"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7.6</w:t>
            </w:r>
          </w:p>
        </w:tc>
        <w:tc>
          <w:tcPr>
            <w:tcW w:w="488" w:type="pct"/>
            <w:noWrap/>
            <w:hideMark/>
          </w:tcPr>
          <w:p w14:paraId="23798F17" w14:textId="77777777" w:rsidR="00770EAB" w:rsidRPr="00782EC0" w:rsidRDefault="00770EAB"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5.1</w:t>
            </w:r>
          </w:p>
        </w:tc>
        <w:tc>
          <w:tcPr>
            <w:tcW w:w="612" w:type="pct"/>
            <w:noWrap/>
            <w:hideMark/>
          </w:tcPr>
          <w:p w14:paraId="097333BC" w14:textId="77777777" w:rsidR="00770EAB" w:rsidRPr="00782EC0" w:rsidRDefault="00770EAB"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5.0</w:t>
            </w:r>
          </w:p>
        </w:tc>
      </w:tr>
      <w:tr w:rsidR="0079782B" w:rsidRPr="00782EC0" w14:paraId="7E8831A5" w14:textId="77777777" w:rsidTr="00652D3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5" w:type="pct"/>
            <w:noWrap/>
            <w:hideMark/>
          </w:tcPr>
          <w:p w14:paraId="0F31CBDD" w14:textId="77777777" w:rsidR="00770EAB" w:rsidRPr="00782EC0" w:rsidRDefault="00770EAB" w:rsidP="0079782B">
            <w:pPr>
              <w:pStyle w:val="TableText"/>
            </w:pPr>
            <w:r w:rsidRPr="00782EC0">
              <w:t>Communication</w:t>
            </w:r>
          </w:p>
        </w:tc>
        <w:tc>
          <w:tcPr>
            <w:tcW w:w="585" w:type="pct"/>
            <w:noWrap/>
            <w:hideMark/>
          </w:tcPr>
          <w:p w14:paraId="0466988F" w14:textId="77777777" w:rsidR="00770EAB" w:rsidRPr="00782EC0" w:rsidRDefault="00770EAB"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4.0</w:t>
            </w:r>
          </w:p>
        </w:tc>
        <w:tc>
          <w:tcPr>
            <w:tcW w:w="537" w:type="pct"/>
            <w:noWrap/>
            <w:hideMark/>
          </w:tcPr>
          <w:p w14:paraId="6EF74D0F" w14:textId="77777777" w:rsidR="00770EAB" w:rsidRPr="00782EC0" w:rsidRDefault="00770EAB"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2.9</w:t>
            </w:r>
          </w:p>
        </w:tc>
        <w:tc>
          <w:tcPr>
            <w:tcW w:w="830" w:type="pct"/>
            <w:noWrap/>
            <w:hideMark/>
          </w:tcPr>
          <w:p w14:paraId="2054319C" w14:textId="77777777" w:rsidR="00770EAB" w:rsidRPr="00782EC0" w:rsidRDefault="00770EAB" w:rsidP="0079782B">
            <w:pPr>
              <w:pStyle w:val="TableText"/>
              <w:tabs>
                <w:tab w:val="decimal" w:pos="880"/>
              </w:tabs>
              <w:cnfStyle w:val="000000100000" w:firstRow="0" w:lastRow="0" w:firstColumn="0" w:lastColumn="0" w:oddVBand="0" w:evenVBand="0" w:oddHBand="1" w:evenHBand="0" w:firstRowFirstColumn="0" w:firstRowLastColumn="0" w:lastRowFirstColumn="0" w:lastRowLastColumn="0"/>
            </w:pPr>
            <w:r w:rsidRPr="00782EC0">
              <w:t>2.5</w:t>
            </w:r>
          </w:p>
        </w:tc>
        <w:tc>
          <w:tcPr>
            <w:tcW w:w="487" w:type="pct"/>
            <w:noWrap/>
            <w:hideMark/>
          </w:tcPr>
          <w:p w14:paraId="58FFFC92" w14:textId="77777777" w:rsidR="00770EAB" w:rsidRPr="00782EC0" w:rsidRDefault="00770EAB"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1.5</w:t>
            </w:r>
          </w:p>
        </w:tc>
        <w:tc>
          <w:tcPr>
            <w:tcW w:w="586" w:type="pct"/>
            <w:noWrap/>
            <w:hideMark/>
          </w:tcPr>
          <w:p w14:paraId="6F895124" w14:textId="77777777" w:rsidR="00770EAB" w:rsidRPr="00782EC0" w:rsidRDefault="00770EAB"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2.4</w:t>
            </w:r>
          </w:p>
        </w:tc>
        <w:tc>
          <w:tcPr>
            <w:tcW w:w="488" w:type="pct"/>
            <w:noWrap/>
            <w:hideMark/>
          </w:tcPr>
          <w:p w14:paraId="01FAC5B2" w14:textId="77777777" w:rsidR="00770EAB" w:rsidRPr="00782EC0" w:rsidRDefault="00770EAB"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4.3</w:t>
            </w:r>
          </w:p>
        </w:tc>
        <w:tc>
          <w:tcPr>
            <w:tcW w:w="612" w:type="pct"/>
            <w:noWrap/>
            <w:hideMark/>
          </w:tcPr>
          <w:p w14:paraId="0C7EFBA2" w14:textId="77777777" w:rsidR="00770EAB" w:rsidRPr="00782EC0" w:rsidRDefault="00770EAB"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4.1</w:t>
            </w:r>
          </w:p>
        </w:tc>
      </w:tr>
      <w:tr w:rsidR="0079782B" w:rsidRPr="00782EC0" w14:paraId="0645C1F5" w14:textId="77777777" w:rsidTr="00652D35">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5" w:type="pct"/>
            <w:noWrap/>
            <w:hideMark/>
          </w:tcPr>
          <w:p w14:paraId="49E575D3" w14:textId="77777777" w:rsidR="00770EAB" w:rsidRPr="00782EC0" w:rsidRDefault="00770EAB" w:rsidP="0079782B">
            <w:pPr>
              <w:pStyle w:val="TableText"/>
            </w:pPr>
            <w:r w:rsidRPr="00782EC0">
              <w:t>Finance</w:t>
            </w:r>
          </w:p>
        </w:tc>
        <w:tc>
          <w:tcPr>
            <w:tcW w:w="585" w:type="pct"/>
            <w:noWrap/>
            <w:hideMark/>
          </w:tcPr>
          <w:p w14:paraId="02E60A21" w14:textId="77777777" w:rsidR="00770EAB" w:rsidRPr="00782EC0" w:rsidRDefault="00770EAB"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4.5</w:t>
            </w:r>
          </w:p>
        </w:tc>
        <w:tc>
          <w:tcPr>
            <w:tcW w:w="537" w:type="pct"/>
            <w:noWrap/>
            <w:hideMark/>
          </w:tcPr>
          <w:p w14:paraId="4E1F4BBC" w14:textId="77777777" w:rsidR="00770EAB" w:rsidRPr="00782EC0" w:rsidRDefault="00770EAB"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4.2</w:t>
            </w:r>
          </w:p>
        </w:tc>
        <w:tc>
          <w:tcPr>
            <w:tcW w:w="830" w:type="pct"/>
            <w:noWrap/>
            <w:hideMark/>
          </w:tcPr>
          <w:p w14:paraId="21A94A89" w14:textId="77777777" w:rsidR="00770EAB" w:rsidRPr="00782EC0" w:rsidRDefault="00770EAB" w:rsidP="0079782B">
            <w:pPr>
              <w:pStyle w:val="TableText"/>
              <w:tabs>
                <w:tab w:val="decimal" w:pos="880"/>
              </w:tabs>
              <w:cnfStyle w:val="000000010000" w:firstRow="0" w:lastRow="0" w:firstColumn="0" w:lastColumn="0" w:oddVBand="0" w:evenVBand="0" w:oddHBand="0" w:evenHBand="1" w:firstRowFirstColumn="0" w:firstRowLastColumn="0" w:lastRowFirstColumn="0" w:lastRowLastColumn="0"/>
            </w:pPr>
            <w:r w:rsidRPr="00782EC0">
              <w:t>3.2</w:t>
            </w:r>
          </w:p>
        </w:tc>
        <w:tc>
          <w:tcPr>
            <w:tcW w:w="487" w:type="pct"/>
            <w:noWrap/>
            <w:hideMark/>
          </w:tcPr>
          <w:p w14:paraId="769D2F13" w14:textId="77777777" w:rsidR="00770EAB" w:rsidRPr="00782EC0" w:rsidRDefault="00770EAB"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1.5</w:t>
            </w:r>
          </w:p>
        </w:tc>
        <w:tc>
          <w:tcPr>
            <w:tcW w:w="586" w:type="pct"/>
            <w:noWrap/>
            <w:hideMark/>
          </w:tcPr>
          <w:p w14:paraId="0723ECC8" w14:textId="77777777" w:rsidR="00770EAB" w:rsidRPr="00782EC0" w:rsidRDefault="00770EAB"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2.4</w:t>
            </w:r>
          </w:p>
        </w:tc>
        <w:tc>
          <w:tcPr>
            <w:tcW w:w="488" w:type="pct"/>
            <w:noWrap/>
            <w:hideMark/>
          </w:tcPr>
          <w:p w14:paraId="083F7852" w14:textId="77777777" w:rsidR="00770EAB" w:rsidRPr="00782EC0" w:rsidRDefault="00770EAB"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4.8</w:t>
            </w:r>
          </w:p>
        </w:tc>
        <w:tc>
          <w:tcPr>
            <w:tcW w:w="612" w:type="pct"/>
            <w:noWrap/>
            <w:hideMark/>
          </w:tcPr>
          <w:p w14:paraId="05F79618" w14:textId="77777777" w:rsidR="00770EAB" w:rsidRPr="00782EC0" w:rsidRDefault="00770EAB"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4.9</w:t>
            </w:r>
          </w:p>
        </w:tc>
      </w:tr>
      <w:tr w:rsidR="0079782B" w:rsidRPr="00782EC0" w14:paraId="2BBD2C8F" w14:textId="77777777" w:rsidTr="00652D3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5" w:type="pct"/>
            <w:noWrap/>
            <w:hideMark/>
          </w:tcPr>
          <w:p w14:paraId="3D2E8010" w14:textId="77777777" w:rsidR="00770EAB" w:rsidRPr="00782EC0" w:rsidRDefault="00770EAB" w:rsidP="0079782B">
            <w:pPr>
              <w:pStyle w:val="TableText"/>
            </w:pPr>
            <w:r w:rsidRPr="00782EC0">
              <w:t>Technical</w:t>
            </w:r>
          </w:p>
        </w:tc>
        <w:tc>
          <w:tcPr>
            <w:tcW w:w="585" w:type="pct"/>
            <w:noWrap/>
            <w:hideMark/>
          </w:tcPr>
          <w:p w14:paraId="3BF3B829" w14:textId="77777777" w:rsidR="00770EAB" w:rsidRPr="00782EC0" w:rsidRDefault="00770EAB"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4.5</w:t>
            </w:r>
          </w:p>
        </w:tc>
        <w:tc>
          <w:tcPr>
            <w:tcW w:w="537" w:type="pct"/>
            <w:noWrap/>
            <w:hideMark/>
          </w:tcPr>
          <w:p w14:paraId="0FECC847" w14:textId="77777777" w:rsidR="00770EAB" w:rsidRPr="00782EC0" w:rsidRDefault="00770EAB"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4.5</w:t>
            </w:r>
          </w:p>
        </w:tc>
        <w:tc>
          <w:tcPr>
            <w:tcW w:w="830" w:type="pct"/>
            <w:noWrap/>
            <w:hideMark/>
          </w:tcPr>
          <w:p w14:paraId="09CBF4EF" w14:textId="77777777" w:rsidR="00770EAB" w:rsidRPr="00782EC0" w:rsidRDefault="00770EAB" w:rsidP="0079782B">
            <w:pPr>
              <w:pStyle w:val="TableText"/>
              <w:tabs>
                <w:tab w:val="decimal" w:pos="880"/>
              </w:tabs>
              <w:cnfStyle w:val="000000100000" w:firstRow="0" w:lastRow="0" w:firstColumn="0" w:lastColumn="0" w:oddVBand="0" w:evenVBand="0" w:oddHBand="1" w:evenHBand="0" w:firstRowFirstColumn="0" w:firstRowLastColumn="0" w:lastRowFirstColumn="0" w:lastRowLastColumn="0"/>
            </w:pPr>
            <w:r w:rsidRPr="00782EC0">
              <w:t>3.4</w:t>
            </w:r>
          </w:p>
        </w:tc>
        <w:tc>
          <w:tcPr>
            <w:tcW w:w="487" w:type="pct"/>
            <w:noWrap/>
            <w:hideMark/>
          </w:tcPr>
          <w:p w14:paraId="70801D95" w14:textId="77777777" w:rsidR="00770EAB" w:rsidRPr="00782EC0" w:rsidRDefault="00770EAB"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1.6</w:t>
            </w:r>
          </w:p>
        </w:tc>
        <w:tc>
          <w:tcPr>
            <w:tcW w:w="586" w:type="pct"/>
            <w:noWrap/>
            <w:hideMark/>
          </w:tcPr>
          <w:p w14:paraId="7DFBD622" w14:textId="77777777" w:rsidR="00770EAB" w:rsidRPr="00782EC0" w:rsidRDefault="00770EAB"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2.6</w:t>
            </w:r>
          </w:p>
        </w:tc>
        <w:tc>
          <w:tcPr>
            <w:tcW w:w="488" w:type="pct"/>
            <w:noWrap/>
            <w:hideMark/>
          </w:tcPr>
          <w:p w14:paraId="4152E40B" w14:textId="77777777" w:rsidR="00770EAB" w:rsidRPr="00782EC0" w:rsidRDefault="00770EAB"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4.7</w:t>
            </w:r>
          </w:p>
        </w:tc>
        <w:tc>
          <w:tcPr>
            <w:tcW w:w="612" w:type="pct"/>
            <w:noWrap/>
            <w:hideMark/>
          </w:tcPr>
          <w:p w14:paraId="2403400E" w14:textId="77777777" w:rsidR="00770EAB" w:rsidRPr="00782EC0" w:rsidRDefault="00770EAB"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4.8</w:t>
            </w:r>
          </w:p>
        </w:tc>
      </w:tr>
      <w:tr w:rsidR="0079782B" w:rsidRPr="00782EC0" w14:paraId="2BF2B4BA" w14:textId="77777777" w:rsidTr="00652D35">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5" w:type="pct"/>
            <w:noWrap/>
            <w:hideMark/>
          </w:tcPr>
          <w:p w14:paraId="13632AC4" w14:textId="77777777" w:rsidR="00770EAB" w:rsidRPr="00782EC0" w:rsidRDefault="00770EAB" w:rsidP="0079782B">
            <w:pPr>
              <w:pStyle w:val="TableText"/>
            </w:pPr>
            <w:r w:rsidRPr="00782EC0">
              <w:t>Administration</w:t>
            </w:r>
          </w:p>
        </w:tc>
        <w:tc>
          <w:tcPr>
            <w:tcW w:w="585" w:type="pct"/>
            <w:noWrap/>
            <w:hideMark/>
          </w:tcPr>
          <w:p w14:paraId="5E6C593F" w14:textId="77777777" w:rsidR="00770EAB" w:rsidRPr="00782EC0" w:rsidRDefault="00770EAB"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4.2</w:t>
            </w:r>
          </w:p>
        </w:tc>
        <w:tc>
          <w:tcPr>
            <w:tcW w:w="537" w:type="pct"/>
            <w:noWrap/>
            <w:hideMark/>
          </w:tcPr>
          <w:p w14:paraId="7DA8C0FE" w14:textId="77777777" w:rsidR="00770EAB" w:rsidRPr="00782EC0" w:rsidRDefault="00770EAB"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3.8</w:t>
            </w:r>
          </w:p>
        </w:tc>
        <w:tc>
          <w:tcPr>
            <w:tcW w:w="830" w:type="pct"/>
            <w:noWrap/>
            <w:hideMark/>
          </w:tcPr>
          <w:p w14:paraId="4E00BAD2" w14:textId="77777777" w:rsidR="00770EAB" w:rsidRPr="00782EC0" w:rsidRDefault="00770EAB" w:rsidP="0079782B">
            <w:pPr>
              <w:pStyle w:val="TableText"/>
              <w:tabs>
                <w:tab w:val="decimal" w:pos="880"/>
              </w:tabs>
              <w:cnfStyle w:val="000000010000" w:firstRow="0" w:lastRow="0" w:firstColumn="0" w:lastColumn="0" w:oddVBand="0" w:evenVBand="0" w:oddHBand="0" w:evenHBand="1" w:firstRowFirstColumn="0" w:firstRowLastColumn="0" w:lastRowFirstColumn="0" w:lastRowLastColumn="0"/>
            </w:pPr>
            <w:r w:rsidRPr="00782EC0">
              <w:t>3.9</w:t>
            </w:r>
          </w:p>
        </w:tc>
        <w:tc>
          <w:tcPr>
            <w:tcW w:w="487" w:type="pct"/>
            <w:noWrap/>
            <w:hideMark/>
          </w:tcPr>
          <w:p w14:paraId="0D0BEF85" w14:textId="77777777" w:rsidR="00770EAB" w:rsidRPr="00782EC0" w:rsidRDefault="00770EAB"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3.5</w:t>
            </w:r>
          </w:p>
        </w:tc>
        <w:tc>
          <w:tcPr>
            <w:tcW w:w="586" w:type="pct"/>
            <w:noWrap/>
            <w:hideMark/>
          </w:tcPr>
          <w:p w14:paraId="1DF08401" w14:textId="77777777" w:rsidR="00770EAB" w:rsidRPr="00782EC0" w:rsidRDefault="00770EAB"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4.5</w:t>
            </w:r>
          </w:p>
        </w:tc>
        <w:tc>
          <w:tcPr>
            <w:tcW w:w="488" w:type="pct"/>
            <w:noWrap/>
            <w:hideMark/>
          </w:tcPr>
          <w:p w14:paraId="2F04E72B" w14:textId="77777777" w:rsidR="00770EAB" w:rsidRPr="00782EC0" w:rsidRDefault="00770EAB"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3.8</w:t>
            </w:r>
          </w:p>
        </w:tc>
        <w:tc>
          <w:tcPr>
            <w:tcW w:w="612" w:type="pct"/>
            <w:noWrap/>
            <w:hideMark/>
          </w:tcPr>
          <w:p w14:paraId="6A251710" w14:textId="77777777" w:rsidR="00770EAB" w:rsidRPr="00782EC0" w:rsidRDefault="00770EAB"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3.6</w:t>
            </w:r>
          </w:p>
        </w:tc>
      </w:tr>
      <w:tr w:rsidR="0079782B" w:rsidRPr="00782EC0" w14:paraId="097D62DC" w14:textId="77777777" w:rsidTr="00652D3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5" w:type="pct"/>
            <w:noWrap/>
            <w:hideMark/>
          </w:tcPr>
          <w:p w14:paraId="190C1D56" w14:textId="77777777" w:rsidR="00770EAB" w:rsidRPr="00782EC0" w:rsidRDefault="00770EAB" w:rsidP="0079782B">
            <w:pPr>
              <w:pStyle w:val="TableText"/>
            </w:pPr>
            <w:r w:rsidRPr="00782EC0">
              <w:t>Public Administration</w:t>
            </w:r>
          </w:p>
        </w:tc>
        <w:tc>
          <w:tcPr>
            <w:tcW w:w="585" w:type="pct"/>
            <w:noWrap/>
            <w:hideMark/>
          </w:tcPr>
          <w:p w14:paraId="00CE36F3" w14:textId="77777777" w:rsidR="00770EAB" w:rsidRPr="00782EC0" w:rsidRDefault="00770EAB"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7.5</w:t>
            </w:r>
          </w:p>
        </w:tc>
        <w:tc>
          <w:tcPr>
            <w:tcW w:w="537" w:type="pct"/>
            <w:noWrap/>
            <w:hideMark/>
          </w:tcPr>
          <w:p w14:paraId="021EBF6E" w14:textId="77777777" w:rsidR="00770EAB" w:rsidRPr="00782EC0" w:rsidRDefault="00770EAB"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8.7</w:t>
            </w:r>
          </w:p>
        </w:tc>
        <w:tc>
          <w:tcPr>
            <w:tcW w:w="830" w:type="pct"/>
            <w:noWrap/>
            <w:hideMark/>
          </w:tcPr>
          <w:p w14:paraId="70A28672" w14:textId="77777777" w:rsidR="00770EAB" w:rsidRPr="00782EC0" w:rsidRDefault="00770EAB" w:rsidP="0079782B">
            <w:pPr>
              <w:pStyle w:val="TableText"/>
              <w:tabs>
                <w:tab w:val="decimal" w:pos="880"/>
              </w:tabs>
              <w:cnfStyle w:val="000000100000" w:firstRow="0" w:lastRow="0" w:firstColumn="0" w:lastColumn="0" w:oddVBand="0" w:evenVBand="0" w:oddHBand="1" w:evenHBand="0" w:firstRowFirstColumn="0" w:firstRowLastColumn="0" w:lastRowFirstColumn="0" w:lastRowLastColumn="0"/>
            </w:pPr>
            <w:r w:rsidRPr="00782EC0">
              <w:t>8.1</w:t>
            </w:r>
          </w:p>
        </w:tc>
        <w:tc>
          <w:tcPr>
            <w:tcW w:w="487" w:type="pct"/>
            <w:noWrap/>
            <w:hideMark/>
          </w:tcPr>
          <w:p w14:paraId="260CC48D" w14:textId="77777777" w:rsidR="00770EAB" w:rsidRPr="00782EC0" w:rsidRDefault="00770EAB"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3.1</w:t>
            </w:r>
          </w:p>
        </w:tc>
        <w:tc>
          <w:tcPr>
            <w:tcW w:w="586" w:type="pct"/>
            <w:noWrap/>
            <w:hideMark/>
          </w:tcPr>
          <w:p w14:paraId="52DD2D90" w14:textId="77777777" w:rsidR="00770EAB" w:rsidRPr="00782EC0" w:rsidRDefault="00770EAB"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4.9</w:t>
            </w:r>
          </w:p>
        </w:tc>
        <w:tc>
          <w:tcPr>
            <w:tcW w:w="488" w:type="pct"/>
            <w:noWrap/>
            <w:hideMark/>
          </w:tcPr>
          <w:p w14:paraId="0A29CD13" w14:textId="77777777" w:rsidR="00770EAB" w:rsidRPr="00782EC0" w:rsidRDefault="00770EAB"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7.7</w:t>
            </w:r>
          </w:p>
        </w:tc>
        <w:tc>
          <w:tcPr>
            <w:tcW w:w="612" w:type="pct"/>
            <w:noWrap/>
            <w:hideMark/>
          </w:tcPr>
          <w:p w14:paraId="00AD0AA1" w14:textId="77777777" w:rsidR="00770EAB" w:rsidRPr="00782EC0" w:rsidRDefault="00770EAB"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7.2</w:t>
            </w:r>
          </w:p>
        </w:tc>
      </w:tr>
      <w:tr w:rsidR="0079782B" w:rsidRPr="00782EC0" w14:paraId="06713A34" w14:textId="77777777" w:rsidTr="00652D35">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5" w:type="pct"/>
            <w:noWrap/>
            <w:hideMark/>
          </w:tcPr>
          <w:p w14:paraId="2A465762" w14:textId="77777777" w:rsidR="00770EAB" w:rsidRPr="00782EC0" w:rsidRDefault="00770EAB" w:rsidP="0079782B">
            <w:pPr>
              <w:pStyle w:val="TableText"/>
            </w:pPr>
            <w:r w:rsidRPr="00782EC0">
              <w:t>Education</w:t>
            </w:r>
          </w:p>
        </w:tc>
        <w:tc>
          <w:tcPr>
            <w:tcW w:w="585" w:type="pct"/>
            <w:noWrap/>
            <w:hideMark/>
          </w:tcPr>
          <w:p w14:paraId="67931830" w14:textId="77777777" w:rsidR="00770EAB" w:rsidRPr="00782EC0" w:rsidRDefault="00770EAB"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7.2</w:t>
            </w:r>
          </w:p>
        </w:tc>
        <w:tc>
          <w:tcPr>
            <w:tcW w:w="537" w:type="pct"/>
            <w:noWrap/>
            <w:hideMark/>
          </w:tcPr>
          <w:p w14:paraId="1113D9DF" w14:textId="77777777" w:rsidR="00770EAB" w:rsidRPr="00782EC0" w:rsidRDefault="00770EAB"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8.3</w:t>
            </w:r>
          </w:p>
        </w:tc>
        <w:tc>
          <w:tcPr>
            <w:tcW w:w="830" w:type="pct"/>
            <w:noWrap/>
            <w:hideMark/>
          </w:tcPr>
          <w:p w14:paraId="4199F583" w14:textId="77777777" w:rsidR="00770EAB" w:rsidRPr="00782EC0" w:rsidRDefault="00770EAB" w:rsidP="0079782B">
            <w:pPr>
              <w:pStyle w:val="TableText"/>
              <w:tabs>
                <w:tab w:val="decimal" w:pos="880"/>
              </w:tabs>
              <w:cnfStyle w:val="000000010000" w:firstRow="0" w:lastRow="0" w:firstColumn="0" w:lastColumn="0" w:oddVBand="0" w:evenVBand="0" w:oddHBand="0" w:evenHBand="1" w:firstRowFirstColumn="0" w:firstRowLastColumn="0" w:lastRowFirstColumn="0" w:lastRowLastColumn="0"/>
            </w:pPr>
            <w:r w:rsidRPr="00782EC0">
              <w:t>9.1</w:t>
            </w:r>
          </w:p>
        </w:tc>
        <w:tc>
          <w:tcPr>
            <w:tcW w:w="487" w:type="pct"/>
            <w:noWrap/>
            <w:hideMark/>
          </w:tcPr>
          <w:p w14:paraId="4A6C7097" w14:textId="77777777" w:rsidR="00770EAB" w:rsidRPr="00782EC0" w:rsidRDefault="00770EAB"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7.3</w:t>
            </w:r>
          </w:p>
        </w:tc>
        <w:tc>
          <w:tcPr>
            <w:tcW w:w="586" w:type="pct"/>
            <w:noWrap/>
            <w:hideMark/>
          </w:tcPr>
          <w:p w14:paraId="3D282E11" w14:textId="77777777" w:rsidR="00770EAB" w:rsidRPr="00782EC0" w:rsidRDefault="00770EAB"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6.9</w:t>
            </w:r>
          </w:p>
        </w:tc>
        <w:tc>
          <w:tcPr>
            <w:tcW w:w="488" w:type="pct"/>
            <w:noWrap/>
            <w:hideMark/>
          </w:tcPr>
          <w:p w14:paraId="497C1A84" w14:textId="77777777" w:rsidR="00770EAB" w:rsidRPr="00782EC0" w:rsidRDefault="00770EAB"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10.4</w:t>
            </w:r>
          </w:p>
        </w:tc>
        <w:tc>
          <w:tcPr>
            <w:tcW w:w="612" w:type="pct"/>
            <w:noWrap/>
            <w:hideMark/>
          </w:tcPr>
          <w:p w14:paraId="391219B6" w14:textId="77777777" w:rsidR="00770EAB" w:rsidRPr="00782EC0" w:rsidRDefault="00770EAB"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10.6</w:t>
            </w:r>
          </w:p>
        </w:tc>
      </w:tr>
      <w:tr w:rsidR="0079782B" w:rsidRPr="00782EC0" w14:paraId="5831C28C" w14:textId="77777777" w:rsidTr="00652D3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5" w:type="pct"/>
            <w:noWrap/>
            <w:hideMark/>
          </w:tcPr>
          <w:p w14:paraId="40D2A3A0" w14:textId="77777777" w:rsidR="00770EAB" w:rsidRPr="00782EC0" w:rsidRDefault="00770EAB" w:rsidP="0079782B">
            <w:pPr>
              <w:pStyle w:val="TableText"/>
            </w:pPr>
            <w:r w:rsidRPr="00782EC0">
              <w:t>Health</w:t>
            </w:r>
          </w:p>
        </w:tc>
        <w:tc>
          <w:tcPr>
            <w:tcW w:w="585" w:type="pct"/>
            <w:noWrap/>
            <w:hideMark/>
          </w:tcPr>
          <w:p w14:paraId="6BDBF695" w14:textId="77777777" w:rsidR="00770EAB" w:rsidRPr="00782EC0" w:rsidRDefault="00770EAB"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10.5</w:t>
            </w:r>
          </w:p>
        </w:tc>
        <w:tc>
          <w:tcPr>
            <w:tcW w:w="537" w:type="pct"/>
            <w:noWrap/>
            <w:hideMark/>
          </w:tcPr>
          <w:p w14:paraId="708F9A94" w14:textId="77777777" w:rsidR="00770EAB" w:rsidRPr="00782EC0" w:rsidRDefault="00770EAB"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11.2</w:t>
            </w:r>
          </w:p>
        </w:tc>
        <w:tc>
          <w:tcPr>
            <w:tcW w:w="830" w:type="pct"/>
            <w:noWrap/>
            <w:hideMark/>
          </w:tcPr>
          <w:p w14:paraId="502A01B2" w14:textId="77777777" w:rsidR="00770EAB" w:rsidRPr="00782EC0" w:rsidRDefault="00770EAB" w:rsidP="0079782B">
            <w:pPr>
              <w:pStyle w:val="TableText"/>
              <w:tabs>
                <w:tab w:val="decimal" w:pos="880"/>
              </w:tabs>
              <w:cnfStyle w:val="000000100000" w:firstRow="0" w:lastRow="0" w:firstColumn="0" w:lastColumn="0" w:oddVBand="0" w:evenVBand="0" w:oddHBand="1" w:evenHBand="0" w:firstRowFirstColumn="0" w:firstRowLastColumn="0" w:lastRowFirstColumn="0" w:lastRowLastColumn="0"/>
            </w:pPr>
            <w:r w:rsidRPr="00782EC0">
              <w:t>13.2</w:t>
            </w:r>
          </w:p>
        </w:tc>
        <w:tc>
          <w:tcPr>
            <w:tcW w:w="487" w:type="pct"/>
            <w:noWrap/>
            <w:hideMark/>
          </w:tcPr>
          <w:p w14:paraId="768FF316" w14:textId="77777777" w:rsidR="00770EAB" w:rsidRPr="00782EC0" w:rsidRDefault="00770EAB"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13.8</w:t>
            </w:r>
          </w:p>
        </w:tc>
        <w:tc>
          <w:tcPr>
            <w:tcW w:w="586" w:type="pct"/>
            <w:noWrap/>
            <w:hideMark/>
          </w:tcPr>
          <w:p w14:paraId="0B6D82A4" w14:textId="77777777" w:rsidR="00770EAB" w:rsidRPr="00782EC0" w:rsidRDefault="00770EAB"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11.0</w:t>
            </w:r>
          </w:p>
        </w:tc>
        <w:tc>
          <w:tcPr>
            <w:tcW w:w="488" w:type="pct"/>
            <w:noWrap/>
            <w:hideMark/>
          </w:tcPr>
          <w:p w14:paraId="03397392" w14:textId="77777777" w:rsidR="00770EAB" w:rsidRPr="00782EC0" w:rsidRDefault="00770EAB"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13.8</w:t>
            </w:r>
          </w:p>
        </w:tc>
        <w:tc>
          <w:tcPr>
            <w:tcW w:w="612" w:type="pct"/>
            <w:noWrap/>
            <w:hideMark/>
          </w:tcPr>
          <w:p w14:paraId="4E135F09" w14:textId="77777777" w:rsidR="00770EAB" w:rsidRPr="00782EC0" w:rsidRDefault="00770EAB"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14.0</w:t>
            </w:r>
          </w:p>
        </w:tc>
      </w:tr>
      <w:tr w:rsidR="0079782B" w:rsidRPr="00782EC0" w14:paraId="5EA70B33" w14:textId="77777777" w:rsidTr="00652D35">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5" w:type="pct"/>
            <w:noWrap/>
            <w:hideMark/>
          </w:tcPr>
          <w:p w14:paraId="08016362" w14:textId="77777777" w:rsidR="00770EAB" w:rsidRPr="00782EC0" w:rsidRDefault="00770EAB" w:rsidP="0079782B">
            <w:pPr>
              <w:pStyle w:val="TableText"/>
            </w:pPr>
            <w:r w:rsidRPr="00782EC0">
              <w:t>Arts</w:t>
            </w:r>
          </w:p>
        </w:tc>
        <w:tc>
          <w:tcPr>
            <w:tcW w:w="585" w:type="pct"/>
            <w:noWrap/>
            <w:hideMark/>
          </w:tcPr>
          <w:p w14:paraId="384E5702" w14:textId="77777777" w:rsidR="00770EAB" w:rsidRPr="00782EC0" w:rsidRDefault="00770EAB"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1.9</w:t>
            </w:r>
          </w:p>
        </w:tc>
        <w:tc>
          <w:tcPr>
            <w:tcW w:w="537" w:type="pct"/>
            <w:noWrap/>
            <w:hideMark/>
          </w:tcPr>
          <w:p w14:paraId="306CA83E" w14:textId="77777777" w:rsidR="00770EAB" w:rsidRPr="00782EC0" w:rsidRDefault="00770EAB"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1.9</w:t>
            </w:r>
          </w:p>
        </w:tc>
        <w:tc>
          <w:tcPr>
            <w:tcW w:w="830" w:type="pct"/>
            <w:noWrap/>
            <w:hideMark/>
          </w:tcPr>
          <w:p w14:paraId="537F150F" w14:textId="77777777" w:rsidR="00770EAB" w:rsidRPr="00782EC0" w:rsidRDefault="00770EAB" w:rsidP="0079782B">
            <w:pPr>
              <w:pStyle w:val="TableText"/>
              <w:tabs>
                <w:tab w:val="decimal" w:pos="880"/>
              </w:tabs>
              <w:cnfStyle w:val="000000010000" w:firstRow="0" w:lastRow="0" w:firstColumn="0" w:lastColumn="0" w:oddVBand="0" w:evenVBand="0" w:oddHBand="0" w:evenHBand="1" w:firstRowFirstColumn="0" w:firstRowLastColumn="0" w:lastRowFirstColumn="0" w:lastRowLastColumn="0"/>
            </w:pPr>
            <w:r w:rsidRPr="00782EC0">
              <w:t>1.8</w:t>
            </w:r>
          </w:p>
        </w:tc>
        <w:tc>
          <w:tcPr>
            <w:tcW w:w="487" w:type="pct"/>
            <w:noWrap/>
            <w:hideMark/>
          </w:tcPr>
          <w:p w14:paraId="4D57C5AD" w14:textId="77777777" w:rsidR="00770EAB" w:rsidRPr="00782EC0" w:rsidRDefault="00770EAB"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1.7</w:t>
            </w:r>
          </w:p>
        </w:tc>
        <w:tc>
          <w:tcPr>
            <w:tcW w:w="586" w:type="pct"/>
            <w:noWrap/>
            <w:hideMark/>
          </w:tcPr>
          <w:p w14:paraId="3B4766E6" w14:textId="77777777" w:rsidR="00770EAB" w:rsidRPr="00782EC0" w:rsidRDefault="00770EAB"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2.2</w:t>
            </w:r>
          </w:p>
        </w:tc>
        <w:tc>
          <w:tcPr>
            <w:tcW w:w="488" w:type="pct"/>
            <w:noWrap/>
            <w:hideMark/>
          </w:tcPr>
          <w:p w14:paraId="3D43525B" w14:textId="77777777" w:rsidR="00770EAB" w:rsidRPr="00782EC0" w:rsidRDefault="00770EAB"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3.1</w:t>
            </w:r>
          </w:p>
        </w:tc>
        <w:tc>
          <w:tcPr>
            <w:tcW w:w="612" w:type="pct"/>
            <w:noWrap/>
            <w:hideMark/>
          </w:tcPr>
          <w:p w14:paraId="5ABB4DDD" w14:textId="77777777" w:rsidR="00770EAB" w:rsidRPr="00782EC0" w:rsidRDefault="00770EAB"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2.0</w:t>
            </w:r>
          </w:p>
        </w:tc>
      </w:tr>
      <w:tr w:rsidR="0079782B" w:rsidRPr="00782EC0" w14:paraId="17F706BF" w14:textId="77777777" w:rsidTr="00652D3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5" w:type="pct"/>
            <w:noWrap/>
            <w:hideMark/>
          </w:tcPr>
          <w:p w14:paraId="49657D4B" w14:textId="77777777" w:rsidR="00770EAB" w:rsidRPr="00782EC0" w:rsidRDefault="00770EAB" w:rsidP="0079782B">
            <w:pPr>
              <w:pStyle w:val="TableText"/>
            </w:pPr>
            <w:r w:rsidRPr="00782EC0">
              <w:t>Other Services</w:t>
            </w:r>
          </w:p>
        </w:tc>
        <w:tc>
          <w:tcPr>
            <w:tcW w:w="585" w:type="pct"/>
            <w:noWrap/>
            <w:hideMark/>
          </w:tcPr>
          <w:p w14:paraId="558470F3" w14:textId="77777777" w:rsidR="00770EAB" w:rsidRPr="00782EC0" w:rsidRDefault="00770EAB"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2.3</w:t>
            </w:r>
          </w:p>
        </w:tc>
        <w:tc>
          <w:tcPr>
            <w:tcW w:w="537" w:type="pct"/>
            <w:noWrap/>
            <w:hideMark/>
          </w:tcPr>
          <w:p w14:paraId="54EDF7C9" w14:textId="77777777" w:rsidR="00770EAB" w:rsidRPr="00782EC0" w:rsidRDefault="00770EAB"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2.1</w:t>
            </w:r>
          </w:p>
        </w:tc>
        <w:tc>
          <w:tcPr>
            <w:tcW w:w="830" w:type="pct"/>
            <w:noWrap/>
            <w:hideMark/>
          </w:tcPr>
          <w:p w14:paraId="4847CE3C" w14:textId="77777777" w:rsidR="00770EAB" w:rsidRPr="00782EC0" w:rsidRDefault="00770EAB" w:rsidP="0079782B">
            <w:pPr>
              <w:pStyle w:val="TableText"/>
              <w:tabs>
                <w:tab w:val="decimal" w:pos="880"/>
              </w:tabs>
              <w:cnfStyle w:val="000000100000" w:firstRow="0" w:lastRow="0" w:firstColumn="0" w:lastColumn="0" w:oddVBand="0" w:evenVBand="0" w:oddHBand="1" w:evenHBand="0" w:firstRowFirstColumn="0" w:firstRowLastColumn="0" w:lastRowFirstColumn="0" w:lastRowLastColumn="0"/>
            </w:pPr>
            <w:r w:rsidRPr="00782EC0">
              <w:t>2.8</w:t>
            </w:r>
          </w:p>
        </w:tc>
        <w:tc>
          <w:tcPr>
            <w:tcW w:w="487" w:type="pct"/>
            <w:noWrap/>
            <w:hideMark/>
          </w:tcPr>
          <w:p w14:paraId="05BFA313" w14:textId="77777777" w:rsidR="00770EAB" w:rsidRPr="00782EC0" w:rsidRDefault="00770EAB"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1.7</w:t>
            </w:r>
          </w:p>
        </w:tc>
        <w:tc>
          <w:tcPr>
            <w:tcW w:w="586" w:type="pct"/>
            <w:noWrap/>
            <w:hideMark/>
          </w:tcPr>
          <w:p w14:paraId="23DFCA20" w14:textId="77777777" w:rsidR="00770EAB" w:rsidRPr="00782EC0" w:rsidRDefault="00770EAB"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3.0</w:t>
            </w:r>
          </w:p>
        </w:tc>
        <w:tc>
          <w:tcPr>
            <w:tcW w:w="488" w:type="pct"/>
            <w:noWrap/>
            <w:hideMark/>
          </w:tcPr>
          <w:p w14:paraId="5B59E645" w14:textId="77777777" w:rsidR="00770EAB" w:rsidRPr="00782EC0" w:rsidRDefault="00770EAB"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2.9</w:t>
            </w:r>
          </w:p>
        </w:tc>
        <w:tc>
          <w:tcPr>
            <w:tcW w:w="612" w:type="pct"/>
            <w:noWrap/>
            <w:hideMark/>
          </w:tcPr>
          <w:p w14:paraId="22E3CB32" w14:textId="77777777" w:rsidR="00770EAB" w:rsidRPr="00782EC0" w:rsidRDefault="00770EAB" w:rsidP="0079782B">
            <w:pPr>
              <w:pStyle w:val="TableText"/>
              <w:tabs>
                <w:tab w:val="decimal" w:pos="547"/>
              </w:tabs>
              <w:cnfStyle w:val="000000100000" w:firstRow="0" w:lastRow="0" w:firstColumn="0" w:lastColumn="0" w:oddVBand="0" w:evenVBand="0" w:oddHBand="1" w:evenHBand="0" w:firstRowFirstColumn="0" w:firstRowLastColumn="0" w:lastRowFirstColumn="0" w:lastRowLastColumn="0"/>
            </w:pPr>
            <w:r w:rsidRPr="00782EC0">
              <w:t>2.6</w:t>
            </w:r>
          </w:p>
        </w:tc>
      </w:tr>
      <w:tr w:rsidR="0079782B" w:rsidRPr="00782EC0" w14:paraId="2C342534" w14:textId="77777777" w:rsidTr="00652D35">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5" w:type="pct"/>
            <w:noWrap/>
            <w:hideMark/>
          </w:tcPr>
          <w:p w14:paraId="7ACA8F18" w14:textId="027B7F78" w:rsidR="00770EAB" w:rsidRPr="00782EC0" w:rsidRDefault="00541C87" w:rsidP="0079782B">
            <w:pPr>
              <w:pStyle w:val="TableText"/>
            </w:pPr>
            <w:r w:rsidRPr="00782EC0">
              <w:t>Not Stated</w:t>
            </w:r>
          </w:p>
        </w:tc>
        <w:tc>
          <w:tcPr>
            <w:tcW w:w="585" w:type="pct"/>
            <w:noWrap/>
            <w:hideMark/>
          </w:tcPr>
          <w:p w14:paraId="47E09763" w14:textId="77777777" w:rsidR="00770EAB" w:rsidRPr="00782EC0" w:rsidRDefault="00770EAB"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8.5</w:t>
            </w:r>
          </w:p>
        </w:tc>
        <w:tc>
          <w:tcPr>
            <w:tcW w:w="537" w:type="pct"/>
            <w:noWrap/>
            <w:hideMark/>
          </w:tcPr>
          <w:p w14:paraId="0E1C7A9F" w14:textId="77777777" w:rsidR="00770EAB" w:rsidRPr="00782EC0" w:rsidRDefault="00770EAB"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7.3</w:t>
            </w:r>
          </w:p>
        </w:tc>
        <w:tc>
          <w:tcPr>
            <w:tcW w:w="830" w:type="pct"/>
            <w:noWrap/>
            <w:hideMark/>
          </w:tcPr>
          <w:p w14:paraId="7598EE70" w14:textId="77777777" w:rsidR="00770EAB" w:rsidRPr="00782EC0" w:rsidRDefault="00770EAB" w:rsidP="0079782B">
            <w:pPr>
              <w:pStyle w:val="TableText"/>
              <w:tabs>
                <w:tab w:val="decimal" w:pos="880"/>
              </w:tabs>
              <w:cnfStyle w:val="000000010000" w:firstRow="0" w:lastRow="0" w:firstColumn="0" w:lastColumn="0" w:oddVBand="0" w:evenVBand="0" w:oddHBand="0" w:evenHBand="1" w:firstRowFirstColumn="0" w:firstRowLastColumn="0" w:lastRowFirstColumn="0" w:lastRowLastColumn="0"/>
            </w:pPr>
            <w:r w:rsidRPr="00782EC0">
              <w:t>11.6</w:t>
            </w:r>
          </w:p>
        </w:tc>
        <w:tc>
          <w:tcPr>
            <w:tcW w:w="487" w:type="pct"/>
            <w:noWrap/>
            <w:hideMark/>
          </w:tcPr>
          <w:p w14:paraId="0700463D" w14:textId="77777777" w:rsidR="00770EAB" w:rsidRPr="00782EC0" w:rsidRDefault="00770EAB"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25.5</w:t>
            </w:r>
          </w:p>
        </w:tc>
        <w:tc>
          <w:tcPr>
            <w:tcW w:w="586" w:type="pct"/>
            <w:noWrap/>
            <w:hideMark/>
          </w:tcPr>
          <w:p w14:paraId="309335E7" w14:textId="77777777" w:rsidR="00770EAB" w:rsidRPr="00782EC0" w:rsidRDefault="00770EAB"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13.8</w:t>
            </w:r>
          </w:p>
        </w:tc>
        <w:tc>
          <w:tcPr>
            <w:tcW w:w="488" w:type="pct"/>
            <w:noWrap/>
            <w:hideMark/>
          </w:tcPr>
          <w:p w14:paraId="1A87AB0C" w14:textId="77777777" w:rsidR="00770EAB" w:rsidRPr="00782EC0" w:rsidRDefault="00770EAB"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9.8</w:t>
            </w:r>
          </w:p>
        </w:tc>
        <w:tc>
          <w:tcPr>
            <w:tcW w:w="612" w:type="pct"/>
            <w:noWrap/>
            <w:hideMark/>
          </w:tcPr>
          <w:p w14:paraId="61B9B3D0" w14:textId="77777777" w:rsidR="00770EAB" w:rsidRPr="00782EC0" w:rsidRDefault="00770EAB" w:rsidP="0079782B">
            <w:pPr>
              <w:pStyle w:val="TableText"/>
              <w:tabs>
                <w:tab w:val="decimal" w:pos="547"/>
              </w:tabs>
              <w:cnfStyle w:val="000000010000" w:firstRow="0" w:lastRow="0" w:firstColumn="0" w:lastColumn="0" w:oddVBand="0" w:evenVBand="0" w:oddHBand="0" w:evenHBand="1" w:firstRowFirstColumn="0" w:firstRowLastColumn="0" w:lastRowFirstColumn="0" w:lastRowLastColumn="0"/>
            </w:pPr>
            <w:r w:rsidRPr="00782EC0">
              <w:t>5.9</w:t>
            </w:r>
          </w:p>
        </w:tc>
      </w:tr>
    </w:tbl>
    <w:p w14:paraId="4A0ED0BA" w14:textId="77777777" w:rsidR="00541C87" w:rsidRPr="00782EC0" w:rsidRDefault="00541C87" w:rsidP="000838BD">
      <w:pPr>
        <w:pStyle w:val="Greyline"/>
        <w:rPr>
          <w:noProof w:val="0"/>
          <w:lang w:val="en-IE"/>
        </w:rPr>
      </w:pPr>
    </w:p>
    <w:p w14:paraId="356A4E21" w14:textId="45F63226" w:rsidR="00541C87" w:rsidRPr="00782EC0" w:rsidRDefault="00541C87" w:rsidP="00800166">
      <w:pPr>
        <w:pStyle w:val="Sourcesandnotes"/>
        <w:rPr>
          <w:i w:val="0"/>
          <w:iCs/>
        </w:rPr>
      </w:pPr>
      <w:r w:rsidRPr="00782EC0">
        <w:t>Source:</w:t>
      </w:r>
      <w:r w:rsidRPr="00782EC0">
        <w:tab/>
      </w:r>
      <w:r w:rsidRPr="00782EC0">
        <w:rPr>
          <w:i w:val="0"/>
          <w:iCs/>
        </w:rPr>
        <w:t>Derived by authors using 2011 Census microdata</w:t>
      </w:r>
      <w:r w:rsidR="0079782B" w:rsidRPr="00782EC0">
        <w:rPr>
          <w:i w:val="0"/>
          <w:iCs/>
        </w:rPr>
        <w:t>.</w:t>
      </w:r>
    </w:p>
    <w:p w14:paraId="4A442AAB" w14:textId="61B05D3F" w:rsidR="00541C87" w:rsidRPr="00782EC0" w:rsidRDefault="00541C87" w:rsidP="00800166">
      <w:pPr>
        <w:pStyle w:val="Sourcesandnotes"/>
      </w:pPr>
      <w:r w:rsidRPr="00782EC0">
        <w:t>Note:</w:t>
      </w:r>
      <w:r w:rsidRPr="00782EC0">
        <w:tab/>
      </w:r>
      <w:r w:rsidRPr="00782EC0">
        <w:rPr>
          <w:i w:val="0"/>
          <w:iCs/>
        </w:rPr>
        <w:t>Working age population (15-64 years of age) in employment</w:t>
      </w:r>
      <w:r w:rsidR="0079782B" w:rsidRPr="00782EC0">
        <w:rPr>
          <w:i w:val="0"/>
          <w:iCs/>
        </w:rPr>
        <w:t>.</w:t>
      </w:r>
    </w:p>
    <w:p w14:paraId="6414A03F" w14:textId="065484E1" w:rsidR="00052436" w:rsidRPr="00782EC0" w:rsidRDefault="00052436" w:rsidP="0079782B">
      <w:pPr>
        <w:pStyle w:val="BodyTextRS"/>
      </w:pPr>
    </w:p>
    <w:p w14:paraId="202BECC1" w14:textId="77777777" w:rsidR="00C70760" w:rsidRPr="00782EC0" w:rsidRDefault="00C70760" w:rsidP="0079782B">
      <w:pPr>
        <w:pStyle w:val="BodyTextRS"/>
        <w:sectPr w:rsidR="00C70760" w:rsidRPr="00782EC0" w:rsidSect="0013681D">
          <w:type w:val="oddPage"/>
          <w:pgSz w:w="16838" w:h="11906" w:orient="landscape"/>
          <w:pgMar w:top="1440" w:right="851" w:bottom="1440" w:left="1440" w:header="709" w:footer="709" w:gutter="0"/>
          <w:cols w:space="708"/>
          <w:docGrid w:linePitch="360"/>
        </w:sectPr>
      </w:pPr>
    </w:p>
    <w:p w14:paraId="6C7B952D" w14:textId="46B07E91" w:rsidR="00052436" w:rsidRPr="00782EC0" w:rsidRDefault="006534C7" w:rsidP="006534C7">
      <w:pPr>
        <w:pStyle w:val="Tabletitle"/>
      </w:pPr>
      <w:bookmarkStart w:id="269" w:name="_Toc82080458"/>
      <w:r w:rsidRPr="00782EC0">
        <w:t>Table A.</w:t>
      </w:r>
      <w:r w:rsidR="00D05587" w:rsidRPr="00782EC0">
        <w:t>8</w:t>
      </w:r>
      <w:r w:rsidR="00052436" w:rsidRPr="00782EC0">
        <w:tab/>
      </w:r>
      <w:r w:rsidRPr="00782EC0">
        <w:t>Impact of disability on a person</w:t>
      </w:r>
      <w:r w:rsidR="006E458E" w:rsidRPr="00782EC0">
        <w:t>’</w:t>
      </w:r>
      <w:r w:rsidRPr="00782EC0">
        <w:t>s probability of being an employee</w:t>
      </w:r>
      <w:r w:rsidR="00052436" w:rsidRPr="00782EC0">
        <w:t>: 201</w:t>
      </w:r>
      <w:r w:rsidR="00F11B49" w:rsidRPr="00782EC0">
        <w:t>1</w:t>
      </w:r>
      <w:r w:rsidRPr="00782EC0">
        <w:t xml:space="preserve"> (marginal effects)</w:t>
      </w:r>
      <w:bookmarkEnd w:id="269"/>
    </w:p>
    <w:tbl>
      <w:tblPr>
        <w:tblStyle w:val="ESRItable1"/>
        <w:tblW w:w="5000" w:type="pct"/>
        <w:tblLook w:val="0020" w:firstRow="1" w:lastRow="0" w:firstColumn="0" w:lastColumn="0" w:noHBand="0" w:noVBand="0"/>
        <w:tblCaption w:val="APPENDIX TABLE A.8 IMPACT OF DISABILITY ON A PERSON’S PROBABILITY OF BEING AN EMPLOYEE: 2011 (MARGINAL EFFECTS)"/>
        <w:tblDescription w:val="This table examines the impact that having a disability has on a working age person’s likelihood of being in employment in Ireland in 2011. The table lists the results of 3 probit models. There are 8 categories: having a disability, gender, age, health status, ethnicity, nationality, marital status, geographic location. The results are marginal effects. The table shows that not taking account of anything, having a disability reduce the likelihood of being in employment by 18 percentage points compared to people without disabilities. Taking account of people’s health it is reduced by 12 percentage points. Taking account also of people’s gender, age, ethnicity, nationality, marital status and geographic location it reduces their likelihood of being in employment by 10 percentage points. &#10;"/>
      </w:tblPr>
      <w:tblGrid>
        <w:gridCol w:w="2059"/>
        <w:gridCol w:w="1794"/>
        <w:gridCol w:w="481"/>
        <w:gridCol w:w="1434"/>
        <w:gridCol w:w="859"/>
        <w:gridCol w:w="164"/>
        <w:gridCol w:w="2215"/>
      </w:tblGrid>
      <w:tr w:rsidR="0013681D" w:rsidRPr="00782EC0" w14:paraId="7CFB6D23" w14:textId="77777777" w:rsidTr="009732DB">
        <w:trPr>
          <w:cnfStyle w:val="100000000000" w:firstRow="1" w:lastRow="0" w:firstColumn="0" w:lastColumn="0" w:oddVBand="0" w:evenVBand="0" w:oddHBand="0" w:evenHBand="0" w:firstRowFirstColumn="0" w:firstRowLastColumn="0" w:lastRowFirstColumn="0" w:lastRowLastColumn="0"/>
          <w:trHeight w:val="283"/>
        </w:trPr>
        <w:tc>
          <w:tcPr>
            <w:tcW w:w="1143" w:type="pct"/>
          </w:tcPr>
          <w:p w14:paraId="5C16C420" w14:textId="77777777" w:rsidR="00052436" w:rsidRPr="00782EC0" w:rsidRDefault="00052436" w:rsidP="0079782B">
            <w:pPr>
              <w:pStyle w:val="TableText"/>
              <w:jc w:val="center"/>
              <w:rPr>
                <w:b w:val="0"/>
                <w:bCs w:val="0"/>
              </w:rPr>
            </w:pPr>
          </w:p>
        </w:tc>
        <w:tc>
          <w:tcPr>
            <w:tcW w:w="1263" w:type="pct"/>
            <w:gridSpan w:val="2"/>
          </w:tcPr>
          <w:p w14:paraId="706EE54D" w14:textId="0389330F" w:rsidR="00052436" w:rsidRPr="00782EC0" w:rsidRDefault="00052436" w:rsidP="0079782B">
            <w:pPr>
              <w:pStyle w:val="TableText"/>
              <w:jc w:val="center"/>
              <w:rPr>
                <w:b w:val="0"/>
                <w:bCs w:val="0"/>
              </w:rPr>
            </w:pPr>
            <w:r w:rsidRPr="00782EC0">
              <w:t>Disability</w:t>
            </w:r>
          </w:p>
          <w:p w14:paraId="695FA777" w14:textId="77777777" w:rsidR="00052436" w:rsidRPr="00782EC0" w:rsidRDefault="00052436" w:rsidP="0079782B">
            <w:pPr>
              <w:pStyle w:val="TableText"/>
              <w:jc w:val="center"/>
              <w:rPr>
                <w:b w:val="0"/>
                <w:bCs w:val="0"/>
              </w:rPr>
            </w:pPr>
            <w:r w:rsidRPr="00782EC0">
              <w:t>(1)</w:t>
            </w:r>
          </w:p>
        </w:tc>
        <w:tc>
          <w:tcPr>
            <w:tcW w:w="1273" w:type="pct"/>
            <w:gridSpan w:val="2"/>
          </w:tcPr>
          <w:p w14:paraId="713EC728" w14:textId="18FF520C" w:rsidR="00464761" w:rsidRPr="00782EC0" w:rsidRDefault="00464761" w:rsidP="0079782B">
            <w:pPr>
              <w:pStyle w:val="TableText"/>
              <w:jc w:val="center"/>
              <w:rPr>
                <w:b w:val="0"/>
                <w:bCs w:val="0"/>
              </w:rPr>
            </w:pPr>
            <w:r w:rsidRPr="00782EC0">
              <w:t>Self-Report</w:t>
            </w:r>
          </w:p>
          <w:p w14:paraId="15A88109" w14:textId="25420822" w:rsidR="00052436" w:rsidRPr="00782EC0" w:rsidRDefault="00052436" w:rsidP="0079782B">
            <w:pPr>
              <w:pStyle w:val="TableText"/>
              <w:jc w:val="center"/>
              <w:rPr>
                <w:b w:val="0"/>
                <w:bCs w:val="0"/>
              </w:rPr>
            </w:pPr>
            <w:r w:rsidRPr="00782EC0">
              <w:t>General Health</w:t>
            </w:r>
          </w:p>
          <w:p w14:paraId="7C6AF2F5" w14:textId="77777777" w:rsidR="00052436" w:rsidRPr="00782EC0" w:rsidRDefault="00052436" w:rsidP="0079782B">
            <w:pPr>
              <w:pStyle w:val="TableText"/>
              <w:jc w:val="center"/>
              <w:rPr>
                <w:b w:val="0"/>
                <w:bCs w:val="0"/>
              </w:rPr>
            </w:pPr>
            <w:r w:rsidRPr="00782EC0">
              <w:t>(2)</w:t>
            </w:r>
          </w:p>
        </w:tc>
        <w:tc>
          <w:tcPr>
            <w:tcW w:w="1321" w:type="pct"/>
            <w:gridSpan w:val="2"/>
          </w:tcPr>
          <w:p w14:paraId="2DF7A627" w14:textId="106B3C53" w:rsidR="00052436" w:rsidRPr="00782EC0" w:rsidRDefault="00052436" w:rsidP="0079782B">
            <w:pPr>
              <w:pStyle w:val="TableText"/>
              <w:jc w:val="center"/>
              <w:rPr>
                <w:b w:val="0"/>
                <w:bCs w:val="0"/>
              </w:rPr>
            </w:pPr>
            <w:r w:rsidRPr="00782EC0">
              <w:t>All Characteristics</w:t>
            </w:r>
          </w:p>
          <w:p w14:paraId="10ADF778" w14:textId="77777777" w:rsidR="00052436" w:rsidRPr="00782EC0" w:rsidRDefault="00052436" w:rsidP="0079782B">
            <w:pPr>
              <w:pStyle w:val="TableText"/>
              <w:jc w:val="center"/>
              <w:rPr>
                <w:b w:val="0"/>
                <w:bCs w:val="0"/>
              </w:rPr>
            </w:pPr>
            <w:r w:rsidRPr="00782EC0">
              <w:t>(3)</w:t>
            </w:r>
          </w:p>
        </w:tc>
      </w:tr>
      <w:tr w:rsidR="00C70760" w:rsidRPr="00782EC0" w14:paraId="2439FF9A"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143" w:type="pct"/>
          </w:tcPr>
          <w:p w14:paraId="584ED941" w14:textId="59A6A2AE" w:rsidR="00052436" w:rsidRPr="00782EC0" w:rsidRDefault="00052436" w:rsidP="0079782B">
            <w:pPr>
              <w:pStyle w:val="TableText"/>
              <w:rPr>
                <w:b/>
                <w:bCs/>
              </w:rPr>
            </w:pPr>
            <w:r w:rsidRPr="00782EC0">
              <w:rPr>
                <w:b/>
                <w:bCs/>
              </w:rPr>
              <w:t>Disability</w:t>
            </w:r>
          </w:p>
        </w:tc>
        <w:tc>
          <w:tcPr>
            <w:tcW w:w="1263" w:type="pct"/>
            <w:gridSpan w:val="2"/>
          </w:tcPr>
          <w:p w14:paraId="63F1804E" w14:textId="77777777" w:rsidR="00052436" w:rsidRPr="00782EC0" w:rsidRDefault="00052436" w:rsidP="00101035">
            <w:pPr>
              <w:pStyle w:val="TableText"/>
              <w:tabs>
                <w:tab w:val="decimal" w:pos="871"/>
              </w:tabs>
            </w:pPr>
            <w:r w:rsidRPr="00782EC0">
              <w:t>-0.180***</w:t>
            </w:r>
          </w:p>
        </w:tc>
        <w:tc>
          <w:tcPr>
            <w:tcW w:w="1273" w:type="pct"/>
            <w:gridSpan w:val="2"/>
          </w:tcPr>
          <w:p w14:paraId="42D42D8B" w14:textId="77777777" w:rsidR="00052436" w:rsidRPr="00782EC0" w:rsidRDefault="00052436" w:rsidP="00101035">
            <w:pPr>
              <w:pStyle w:val="TableText"/>
              <w:tabs>
                <w:tab w:val="decimal" w:pos="871"/>
              </w:tabs>
            </w:pPr>
            <w:r w:rsidRPr="00782EC0">
              <w:t>-0.117***</w:t>
            </w:r>
          </w:p>
        </w:tc>
        <w:tc>
          <w:tcPr>
            <w:tcW w:w="1321" w:type="pct"/>
            <w:gridSpan w:val="2"/>
          </w:tcPr>
          <w:p w14:paraId="60E3F4FA" w14:textId="77777777" w:rsidR="00052436" w:rsidRPr="00782EC0" w:rsidRDefault="00052436" w:rsidP="00101035">
            <w:pPr>
              <w:pStyle w:val="TableText"/>
              <w:tabs>
                <w:tab w:val="decimal" w:pos="871"/>
              </w:tabs>
            </w:pPr>
            <w:r w:rsidRPr="00782EC0">
              <w:t>-0.098***</w:t>
            </w:r>
          </w:p>
        </w:tc>
      </w:tr>
      <w:tr w:rsidR="00C70760" w:rsidRPr="00782EC0" w14:paraId="74DFB9CD"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143" w:type="pct"/>
          </w:tcPr>
          <w:p w14:paraId="600F762F" w14:textId="77777777" w:rsidR="00052436" w:rsidRPr="00782EC0" w:rsidRDefault="00052436" w:rsidP="0079782B">
            <w:pPr>
              <w:pStyle w:val="TableText"/>
              <w:rPr>
                <w:b/>
                <w:bCs/>
              </w:rPr>
            </w:pPr>
          </w:p>
        </w:tc>
        <w:tc>
          <w:tcPr>
            <w:tcW w:w="1263" w:type="pct"/>
            <w:gridSpan w:val="2"/>
          </w:tcPr>
          <w:p w14:paraId="4C35CE9A" w14:textId="77777777" w:rsidR="00052436" w:rsidRPr="00782EC0" w:rsidRDefault="00052436" w:rsidP="00101035">
            <w:pPr>
              <w:pStyle w:val="TableText"/>
              <w:tabs>
                <w:tab w:val="decimal" w:pos="871"/>
              </w:tabs>
            </w:pPr>
            <w:r w:rsidRPr="00782EC0">
              <w:t>(0.001)</w:t>
            </w:r>
          </w:p>
        </w:tc>
        <w:tc>
          <w:tcPr>
            <w:tcW w:w="1273" w:type="pct"/>
            <w:gridSpan w:val="2"/>
          </w:tcPr>
          <w:p w14:paraId="4743C881" w14:textId="77777777" w:rsidR="00052436" w:rsidRPr="00782EC0" w:rsidRDefault="00052436" w:rsidP="00101035">
            <w:pPr>
              <w:pStyle w:val="TableText"/>
              <w:tabs>
                <w:tab w:val="decimal" w:pos="871"/>
              </w:tabs>
            </w:pPr>
            <w:r w:rsidRPr="00782EC0">
              <w:t>(0.001)</w:t>
            </w:r>
          </w:p>
        </w:tc>
        <w:tc>
          <w:tcPr>
            <w:tcW w:w="1321" w:type="pct"/>
            <w:gridSpan w:val="2"/>
          </w:tcPr>
          <w:p w14:paraId="0E6FDF8C" w14:textId="77777777" w:rsidR="00052436" w:rsidRPr="00782EC0" w:rsidRDefault="00052436" w:rsidP="00101035">
            <w:pPr>
              <w:pStyle w:val="TableText"/>
              <w:tabs>
                <w:tab w:val="decimal" w:pos="871"/>
              </w:tabs>
            </w:pPr>
            <w:r w:rsidRPr="00782EC0">
              <w:t>(0.001)</w:t>
            </w:r>
          </w:p>
        </w:tc>
      </w:tr>
      <w:tr w:rsidR="00564407" w:rsidRPr="00782EC0" w14:paraId="050F1E45"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39" w:type="pct"/>
            <w:gridSpan w:val="2"/>
          </w:tcPr>
          <w:p w14:paraId="1DC61A24" w14:textId="77777777" w:rsidR="00564407" w:rsidRPr="00782EC0" w:rsidRDefault="00564407" w:rsidP="0079782B">
            <w:pPr>
              <w:pStyle w:val="TableText"/>
              <w:rPr>
                <w:b/>
                <w:bCs/>
              </w:rPr>
            </w:pPr>
            <w:r w:rsidRPr="00782EC0">
              <w:rPr>
                <w:b/>
                <w:bCs/>
              </w:rPr>
              <w:t>General Health (Ref: Very Good/Good):</w:t>
            </w:r>
          </w:p>
        </w:tc>
        <w:tc>
          <w:tcPr>
            <w:tcW w:w="1063" w:type="pct"/>
            <w:gridSpan w:val="2"/>
          </w:tcPr>
          <w:p w14:paraId="53E5A035" w14:textId="77777777" w:rsidR="00564407" w:rsidRPr="00782EC0" w:rsidRDefault="00564407" w:rsidP="0079782B">
            <w:pPr>
              <w:pStyle w:val="TableText"/>
            </w:pPr>
          </w:p>
        </w:tc>
        <w:tc>
          <w:tcPr>
            <w:tcW w:w="568" w:type="pct"/>
            <w:gridSpan w:val="2"/>
          </w:tcPr>
          <w:p w14:paraId="2B3FF5E2" w14:textId="77777777" w:rsidR="00564407" w:rsidRPr="00782EC0" w:rsidRDefault="00564407" w:rsidP="0079782B">
            <w:pPr>
              <w:pStyle w:val="TableText"/>
            </w:pPr>
          </w:p>
        </w:tc>
        <w:tc>
          <w:tcPr>
            <w:tcW w:w="1230" w:type="pct"/>
          </w:tcPr>
          <w:p w14:paraId="3DB5DDEA" w14:textId="59CCB845" w:rsidR="00564407" w:rsidRPr="00782EC0" w:rsidRDefault="00564407" w:rsidP="0079782B">
            <w:pPr>
              <w:pStyle w:val="TableText"/>
            </w:pPr>
          </w:p>
        </w:tc>
      </w:tr>
      <w:tr w:rsidR="00C70760" w:rsidRPr="00782EC0" w14:paraId="2D922241"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143" w:type="pct"/>
          </w:tcPr>
          <w:p w14:paraId="45E7D34D" w14:textId="27A75BA9" w:rsidR="00052436" w:rsidRPr="00782EC0" w:rsidRDefault="00052436" w:rsidP="00C32FE7">
            <w:pPr>
              <w:pStyle w:val="TableText"/>
              <w:ind w:firstLine="167"/>
              <w:rPr>
                <w:rFonts w:asciiTheme="minorHAnsi" w:hAnsiTheme="minorHAnsi" w:cstheme="minorHAnsi"/>
                <w:b/>
                <w:bCs/>
              </w:rPr>
            </w:pPr>
            <w:r w:rsidRPr="00782EC0">
              <w:rPr>
                <w:b/>
                <w:bCs/>
              </w:rPr>
              <w:t>Fair</w:t>
            </w:r>
          </w:p>
        </w:tc>
        <w:tc>
          <w:tcPr>
            <w:tcW w:w="1263" w:type="pct"/>
            <w:gridSpan w:val="2"/>
          </w:tcPr>
          <w:p w14:paraId="69A2051D" w14:textId="77777777" w:rsidR="00052436" w:rsidRPr="00782EC0" w:rsidRDefault="00052436" w:rsidP="0079782B">
            <w:pPr>
              <w:pStyle w:val="TableText"/>
            </w:pPr>
          </w:p>
        </w:tc>
        <w:tc>
          <w:tcPr>
            <w:tcW w:w="1273" w:type="pct"/>
            <w:gridSpan w:val="2"/>
          </w:tcPr>
          <w:p w14:paraId="07AB2911" w14:textId="77777777" w:rsidR="00052436" w:rsidRPr="00782EC0" w:rsidRDefault="00052436" w:rsidP="00101035">
            <w:pPr>
              <w:pStyle w:val="TableText"/>
              <w:tabs>
                <w:tab w:val="decimal" w:pos="871"/>
              </w:tabs>
            </w:pPr>
            <w:r w:rsidRPr="00782EC0">
              <w:t>-0.178***</w:t>
            </w:r>
          </w:p>
        </w:tc>
        <w:tc>
          <w:tcPr>
            <w:tcW w:w="1321" w:type="pct"/>
            <w:gridSpan w:val="2"/>
          </w:tcPr>
          <w:p w14:paraId="4C532A7F" w14:textId="77777777" w:rsidR="00052436" w:rsidRPr="00782EC0" w:rsidRDefault="00052436" w:rsidP="00101035">
            <w:pPr>
              <w:pStyle w:val="TableText"/>
              <w:tabs>
                <w:tab w:val="decimal" w:pos="871"/>
              </w:tabs>
            </w:pPr>
            <w:r w:rsidRPr="00782EC0">
              <w:t>-0.143***</w:t>
            </w:r>
          </w:p>
        </w:tc>
      </w:tr>
      <w:tr w:rsidR="00C70760" w:rsidRPr="00782EC0" w14:paraId="4CCED89A"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143" w:type="pct"/>
          </w:tcPr>
          <w:p w14:paraId="5A38E277" w14:textId="77777777" w:rsidR="00052436" w:rsidRPr="00782EC0" w:rsidRDefault="00052436" w:rsidP="00C32FE7">
            <w:pPr>
              <w:pStyle w:val="TableText"/>
              <w:ind w:firstLine="167"/>
              <w:rPr>
                <w:b/>
                <w:bCs/>
              </w:rPr>
            </w:pPr>
          </w:p>
        </w:tc>
        <w:tc>
          <w:tcPr>
            <w:tcW w:w="1263" w:type="pct"/>
            <w:gridSpan w:val="2"/>
          </w:tcPr>
          <w:p w14:paraId="5354DAAD" w14:textId="77777777" w:rsidR="00052436" w:rsidRPr="00782EC0" w:rsidRDefault="00052436" w:rsidP="0079782B">
            <w:pPr>
              <w:pStyle w:val="TableText"/>
            </w:pPr>
          </w:p>
        </w:tc>
        <w:tc>
          <w:tcPr>
            <w:tcW w:w="1273" w:type="pct"/>
            <w:gridSpan w:val="2"/>
          </w:tcPr>
          <w:p w14:paraId="79560AD1" w14:textId="77777777" w:rsidR="00052436" w:rsidRPr="00782EC0" w:rsidRDefault="00052436" w:rsidP="00101035">
            <w:pPr>
              <w:pStyle w:val="TableText"/>
              <w:tabs>
                <w:tab w:val="decimal" w:pos="871"/>
              </w:tabs>
            </w:pPr>
            <w:r w:rsidRPr="00782EC0">
              <w:t>(0.002)</w:t>
            </w:r>
          </w:p>
        </w:tc>
        <w:tc>
          <w:tcPr>
            <w:tcW w:w="1321" w:type="pct"/>
            <w:gridSpan w:val="2"/>
          </w:tcPr>
          <w:p w14:paraId="74E9EA4F" w14:textId="77777777" w:rsidR="00052436" w:rsidRPr="00782EC0" w:rsidRDefault="00052436" w:rsidP="00101035">
            <w:pPr>
              <w:pStyle w:val="TableText"/>
              <w:tabs>
                <w:tab w:val="decimal" w:pos="871"/>
              </w:tabs>
            </w:pPr>
            <w:r w:rsidRPr="00782EC0">
              <w:t>(0.002)</w:t>
            </w:r>
          </w:p>
        </w:tc>
      </w:tr>
      <w:tr w:rsidR="00C70760" w:rsidRPr="00782EC0" w14:paraId="5931128C"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143" w:type="pct"/>
          </w:tcPr>
          <w:p w14:paraId="3658682F" w14:textId="3751A5D1" w:rsidR="00052436" w:rsidRPr="00782EC0" w:rsidRDefault="00052436" w:rsidP="00C32FE7">
            <w:pPr>
              <w:pStyle w:val="TableText"/>
              <w:ind w:firstLine="167"/>
              <w:rPr>
                <w:rFonts w:asciiTheme="minorHAnsi" w:hAnsiTheme="minorHAnsi" w:cstheme="minorHAnsi"/>
                <w:b/>
                <w:bCs/>
              </w:rPr>
            </w:pPr>
            <w:r w:rsidRPr="00782EC0">
              <w:rPr>
                <w:b/>
                <w:bCs/>
              </w:rPr>
              <w:t>Bad/Very Bad</w:t>
            </w:r>
          </w:p>
        </w:tc>
        <w:tc>
          <w:tcPr>
            <w:tcW w:w="1263" w:type="pct"/>
            <w:gridSpan w:val="2"/>
          </w:tcPr>
          <w:p w14:paraId="78A19D8D" w14:textId="77777777" w:rsidR="00052436" w:rsidRPr="00782EC0" w:rsidRDefault="00052436" w:rsidP="0079782B">
            <w:pPr>
              <w:pStyle w:val="TableText"/>
            </w:pPr>
          </w:p>
        </w:tc>
        <w:tc>
          <w:tcPr>
            <w:tcW w:w="1273" w:type="pct"/>
            <w:gridSpan w:val="2"/>
          </w:tcPr>
          <w:p w14:paraId="6B261930" w14:textId="77777777" w:rsidR="00052436" w:rsidRPr="00782EC0" w:rsidRDefault="00052436" w:rsidP="00101035">
            <w:pPr>
              <w:pStyle w:val="TableText"/>
              <w:tabs>
                <w:tab w:val="decimal" w:pos="871"/>
              </w:tabs>
            </w:pPr>
            <w:r w:rsidRPr="00782EC0">
              <w:t>-0.273***</w:t>
            </w:r>
          </w:p>
        </w:tc>
        <w:tc>
          <w:tcPr>
            <w:tcW w:w="1321" w:type="pct"/>
            <w:gridSpan w:val="2"/>
          </w:tcPr>
          <w:p w14:paraId="2FA14717" w14:textId="77777777" w:rsidR="00052436" w:rsidRPr="00782EC0" w:rsidRDefault="00052436" w:rsidP="00101035">
            <w:pPr>
              <w:pStyle w:val="TableText"/>
              <w:tabs>
                <w:tab w:val="decimal" w:pos="871"/>
              </w:tabs>
            </w:pPr>
            <w:r w:rsidRPr="00782EC0">
              <w:t>-0.234***</w:t>
            </w:r>
          </w:p>
        </w:tc>
      </w:tr>
      <w:tr w:rsidR="00C70760" w:rsidRPr="00782EC0" w14:paraId="6A0EF218"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143" w:type="pct"/>
          </w:tcPr>
          <w:p w14:paraId="4AA172DB" w14:textId="77777777" w:rsidR="00052436" w:rsidRPr="00782EC0" w:rsidRDefault="00052436" w:rsidP="00C32FE7">
            <w:pPr>
              <w:pStyle w:val="TableText"/>
              <w:ind w:firstLine="167"/>
              <w:rPr>
                <w:b/>
                <w:bCs/>
              </w:rPr>
            </w:pPr>
          </w:p>
        </w:tc>
        <w:tc>
          <w:tcPr>
            <w:tcW w:w="1263" w:type="pct"/>
            <w:gridSpan w:val="2"/>
          </w:tcPr>
          <w:p w14:paraId="2EC007E9" w14:textId="77777777" w:rsidR="00052436" w:rsidRPr="00782EC0" w:rsidRDefault="00052436" w:rsidP="0079782B">
            <w:pPr>
              <w:pStyle w:val="TableText"/>
            </w:pPr>
          </w:p>
        </w:tc>
        <w:tc>
          <w:tcPr>
            <w:tcW w:w="1273" w:type="pct"/>
            <w:gridSpan w:val="2"/>
          </w:tcPr>
          <w:p w14:paraId="17FC5302" w14:textId="77777777" w:rsidR="00052436" w:rsidRPr="00782EC0" w:rsidRDefault="00052436" w:rsidP="00101035">
            <w:pPr>
              <w:pStyle w:val="TableText"/>
              <w:tabs>
                <w:tab w:val="decimal" w:pos="871"/>
              </w:tabs>
            </w:pPr>
            <w:r w:rsidRPr="00782EC0">
              <w:t>(0.005)</w:t>
            </w:r>
          </w:p>
        </w:tc>
        <w:tc>
          <w:tcPr>
            <w:tcW w:w="1321" w:type="pct"/>
            <w:gridSpan w:val="2"/>
          </w:tcPr>
          <w:p w14:paraId="460933A4" w14:textId="77777777" w:rsidR="00052436" w:rsidRPr="00782EC0" w:rsidRDefault="00052436" w:rsidP="00101035">
            <w:pPr>
              <w:pStyle w:val="TableText"/>
              <w:tabs>
                <w:tab w:val="decimal" w:pos="871"/>
              </w:tabs>
            </w:pPr>
            <w:r w:rsidRPr="00782EC0">
              <w:t>(0.005)</w:t>
            </w:r>
          </w:p>
        </w:tc>
      </w:tr>
      <w:tr w:rsidR="00052436" w:rsidRPr="00782EC0" w14:paraId="38A4A2F7"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406" w:type="pct"/>
            <w:gridSpan w:val="3"/>
          </w:tcPr>
          <w:p w14:paraId="68D452F4" w14:textId="6ACDC51B" w:rsidR="00052436" w:rsidRPr="00782EC0" w:rsidRDefault="00052436" w:rsidP="0079782B">
            <w:pPr>
              <w:pStyle w:val="TableText"/>
              <w:rPr>
                <w:rFonts w:cstheme="minorHAnsi"/>
                <w:b/>
                <w:bCs/>
              </w:rPr>
            </w:pPr>
            <w:r w:rsidRPr="00782EC0">
              <w:rPr>
                <w:b/>
                <w:bCs/>
              </w:rPr>
              <w:t>Gender (Ref: Female):</w:t>
            </w:r>
          </w:p>
        </w:tc>
        <w:tc>
          <w:tcPr>
            <w:tcW w:w="1273" w:type="pct"/>
            <w:gridSpan w:val="2"/>
          </w:tcPr>
          <w:p w14:paraId="347F53A7" w14:textId="77777777" w:rsidR="00052436" w:rsidRPr="00782EC0" w:rsidRDefault="00052436" w:rsidP="00101035">
            <w:pPr>
              <w:pStyle w:val="TableText"/>
              <w:tabs>
                <w:tab w:val="decimal" w:pos="871"/>
              </w:tabs>
            </w:pPr>
          </w:p>
        </w:tc>
        <w:tc>
          <w:tcPr>
            <w:tcW w:w="1321" w:type="pct"/>
            <w:gridSpan w:val="2"/>
          </w:tcPr>
          <w:p w14:paraId="13B8EE8F" w14:textId="77777777" w:rsidR="00052436" w:rsidRPr="00782EC0" w:rsidRDefault="00052436" w:rsidP="00101035">
            <w:pPr>
              <w:pStyle w:val="TableText"/>
              <w:tabs>
                <w:tab w:val="decimal" w:pos="871"/>
              </w:tabs>
            </w:pPr>
          </w:p>
        </w:tc>
      </w:tr>
      <w:tr w:rsidR="00C70760" w:rsidRPr="00782EC0" w14:paraId="5331C5D3"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143" w:type="pct"/>
          </w:tcPr>
          <w:p w14:paraId="5612CEFB" w14:textId="2E1CC1B3" w:rsidR="00052436" w:rsidRPr="00782EC0" w:rsidRDefault="00052436" w:rsidP="00C32FE7">
            <w:pPr>
              <w:pStyle w:val="TableText"/>
              <w:ind w:firstLine="167"/>
              <w:rPr>
                <w:rFonts w:cstheme="minorHAnsi"/>
                <w:b/>
                <w:bCs/>
              </w:rPr>
            </w:pPr>
            <w:r w:rsidRPr="00782EC0">
              <w:rPr>
                <w:b/>
                <w:bCs/>
              </w:rPr>
              <w:t xml:space="preserve">Male </w:t>
            </w:r>
          </w:p>
        </w:tc>
        <w:tc>
          <w:tcPr>
            <w:tcW w:w="1263" w:type="pct"/>
            <w:gridSpan w:val="2"/>
          </w:tcPr>
          <w:p w14:paraId="2A9B4A7A" w14:textId="77777777" w:rsidR="00052436" w:rsidRPr="00782EC0" w:rsidRDefault="00052436" w:rsidP="0079782B">
            <w:pPr>
              <w:pStyle w:val="TableText"/>
            </w:pPr>
          </w:p>
        </w:tc>
        <w:tc>
          <w:tcPr>
            <w:tcW w:w="1273" w:type="pct"/>
            <w:gridSpan w:val="2"/>
          </w:tcPr>
          <w:p w14:paraId="2284F540" w14:textId="77777777" w:rsidR="00052436" w:rsidRPr="00782EC0" w:rsidRDefault="00052436" w:rsidP="00101035">
            <w:pPr>
              <w:pStyle w:val="TableText"/>
              <w:tabs>
                <w:tab w:val="decimal" w:pos="871"/>
              </w:tabs>
            </w:pPr>
          </w:p>
        </w:tc>
        <w:tc>
          <w:tcPr>
            <w:tcW w:w="1321" w:type="pct"/>
            <w:gridSpan w:val="2"/>
          </w:tcPr>
          <w:p w14:paraId="61C1644D" w14:textId="77777777" w:rsidR="00052436" w:rsidRPr="00782EC0" w:rsidRDefault="00052436" w:rsidP="00101035">
            <w:pPr>
              <w:pStyle w:val="TableText"/>
              <w:tabs>
                <w:tab w:val="decimal" w:pos="871"/>
              </w:tabs>
            </w:pPr>
            <w:r w:rsidRPr="00782EC0">
              <w:t>-0.094***</w:t>
            </w:r>
          </w:p>
        </w:tc>
      </w:tr>
      <w:tr w:rsidR="00C70760" w:rsidRPr="00782EC0" w14:paraId="0772C03A"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143" w:type="pct"/>
          </w:tcPr>
          <w:p w14:paraId="377F000D" w14:textId="77777777" w:rsidR="00052436" w:rsidRPr="00782EC0" w:rsidRDefault="00052436" w:rsidP="00C32FE7">
            <w:pPr>
              <w:pStyle w:val="TableText"/>
              <w:ind w:firstLine="167"/>
              <w:rPr>
                <w:b/>
                <w:bCs/>
              </w:rPr>
            </w:pPr>
          </w:p>
        </w:tc>
        <w:tc>
          <w:tcPr>
            <w:tcW w:w="1263" w:type="pct"/>
            <w:gridSpan w:val="2"/>
          </w:tcPr>
          <w:p w14:paraId="1E31C8BE" w14:textId="77777777" w:rsidR="00052436" w:rsidRPr="00782EC0" w:rsidRDefault="00052436" w:rsidP="0079782B">
            <w:pPr>
              <w:pStyle w:val="TableText"/>
            </w:pPr>
          </w:p>
        </w:tc>
        <w:tc>
          <w:tcPr>
            <w:tcW w:w="1273" w:type="pct"/>
            <w:gridSpan w:val="2"/>
          </w:tcPr>
          <w:p w14:paraId="76EEE894" w14:textId="77777777" w:rsidR="00052436" w:rsidRPr="00782EC0" w:rsidRDefault="00052436" w:rsidP="00101035">
            <w:pPr>
              <w:pStyle w:val="TableText"/>
              <w:tabs>
                <w:tab w:val="decimal" w:pos="871"/>
              </w:tabs>
            </w:pPr>
          </w:p>
        </w:tc>
        <w:tc>
          <w:tcPr>
            <w:tcW w:w="1321" w:type="pct"/>
            <w:gridSpan w:val="2"/>
          </w:tcPr>
          <w:p w14:paraId="465D6183" w14:textId="77777777" w:rsidR="00052436" w:rsidRPr="00782EC0" w:rsidRDefault="00052436" w:rsidP="00101035">
            <w:pPr>
              <w:pStyle w:val="TableText"/>
              <w:tabs>
                <w:tab w:val="decimal" w:pos="871"/>
              </w:tabs>
            </w:pPr>
            <w:r w:rsidRPr="00782EC0">
              <w:t>(0.001)</w:t>
            </w:r>
          </w:p>
        </w:tc>
      </w:tr>
      <w:tr w:rsidR="00052436" w:rsidRPr="00782EC0" w14:paraId="04FA3130"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406" w:type="pct"/>
            <w:gridSpan w:val="3"/>
          </w:tcPr>
          <w:p w14:paraId="010DD9A0" w14:textId="1BD76DDB" w:rsidR="00052436" w:rsidRPr="00782EC0" w:rsidRDefault="00052436" w:rsidP="0079782B">
            <w:pPr>
              <w:pStyle w:val="TableText"/>
              <w:rPr>
                <w:rFonts w:cstheme="minorHAnsi"/>
                <w:b/>
                <w:bCs/>
              </w:rPr>
            </w:pPr>
            <w:r w:rsidRPr="00782EC0">
              <w:rPr>
                <w:b/>
                <w:bCs/>
              </w:rPr>
              <w:t>Age (Ref: Age 35-44):</w:t>
            </w:r>
          </w:p>
        </w:tc>
        <w:tc>
          <w:tcPr>
            <w:tcW w:w="1273" w:type="pct"/>
            <w:gridSpan w:val="2"/>
          </w:tcPr>
          <w:p w14:paraId="0B628C45" w14:textId="77777777" w:rsidR="00052436" w:rsidRPr="00782EC0" w:rsidRDefault="00052436" w:rsidP="00101035">
            <w:pPr>
              <w:pStyle w:val="TableText"/>
              <w:tabs>
                <w:tab w:val="decimal" w:pos="871"/>
              </w:tabs>
            </w:pPr>
          </w:p>
        </w:tc>
        <w:tc>
          <w:tcPr>
            <w:tcW w:w="1321" w:type="pct"/>
            <w:gridSpan w:val="2"/>
          </w:tcPr>
          <w:p w14:paraId="5EABEEEF" w14:textId="77777777" w:rsidR="00052436" w:rsidRPr="00782EC0" w:rsidRDefault="00052436" w:rsidP="00101035">
            <w:pPr>
              <w:pStyle w:val="TableText"/>
              <w:tabs>
                <w:tab w:val="decimal" w:pos="871"/>
              </w:tabs>
            </w:pPr>
          </w:p>
        </w:tc>
      </w:tr>
      <w:tr w:rsidR="00C70760" w:rsidRPr="00782EC0" w14:paraId="3450A91D"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143" w:type="pct"/>
          </w:tcPr>
          <w:p w14:paraId="5845182F" w14:textId="177804DC" w:rsidR="00052436" w:rsidRPr="00782EC0" w:rsidRDefault="00052436" w:rsidP="00C32FE7">
            <w:pPr>
              <w:pStyle w:val="TableText"/>
              <w:ind w:firstLine="167"/>
              <w:rPr>
                <w:rFonts w:cstheme="minorHAnsi"/>
                <w:b/>
                <w:bCs/>
              </w:rPr>
            </w:pPr>
            <w:r w:rsidRPr="00782EC0">
              <w:rPr>
                <w:b/>
                <w:bCs/>
              </w:rPr>
              <w:t>15-19</w:t>
            </w:r>
          </w:p>
        </w:tc>
        <w:tc>
          <w:tcPr>
            <w:tcW w:w="1263" w:type="pct"/>
            <w:gridSpan w:val="2"/>
          </w:tcPr>
          <w:p w14:paraId="6DBD95DE" w14:textId="77777777" w:rsidR="00052436" w:rsidRPr="00782EC0" w:rsidRDefault="00052436" w:rsidP="0079782B">
            <w:pPr>
              <w:pStyle w:val="TableText"/>
            </w:pPr>
          </w:p>
        </w:tc>
        <w:tc>
          <w:tcPr>
            <w:tcW w:w="1273" w:type="pct"/>
            <w:gridSpan w:val="2"/>
          </w:tcPr>
          <w:p w14:paraId="1D2B5AD7" w14:textId="77777777" w:rsidR="00052436" w:rsidRPr="00782EC0" w:rsidRDefault="00052436" w:rsidP="00101035">
            <w:pPr>
              <w:pStyle w:val="TableText"/>
              <w:tabs>
                <w:tab w:val="decimal" w:pos="871"/>
              </w:tabs>
            </w:pPr>
          </w:p>
        </w:tc>
        <w:tc>
          <w:tcPr>
            <w:tcW w:w="1321" w:type="pct"/>
            <w:gridSpan w:val="2"/>
          </w:tcPr>
          <w:p w14:paraId="2348A0E1" w14:textId="77777777" w:rsidR="00052436" w:rsidRPr="00782EC0" w:rsidRDefault="00052436" w:rsidP="00101035">
            <w:pPr>
              <w:pStyle w:val="TableText"/>
              <w:tabs>
                <w:tab w:val="decimal" w:pos="871"/>
              </w:tabs>
            </w:pPr>
            <w:r w:rsidRPr="00782EC0">
              <w:t>-0.234***</w:t>
            </w:r>
          </w:p>
        </w:tc>
      </w:tr>
      <w:tr w:rsidR="00C70760" w:rsidRPr="00782EC0" w14:paraId="5FED8297"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143" w:type="pct"/>
          </w:tcPr>
          <w:p w14:paraId="15747B0E" w14:textId="77777777" w:rsidR="00052436" w:rsidRPr="00782EC0" w:rsidRDefault="00052436" w:rsidP="00C32FE7">
            <w:pPr>
              <w:pStyle w:val="TableText"/>
              <w:ind w:firstLine="167"/>
              <w:rPr>
                <w:b/>
                <w:bCs/>
              </w:rPr>
            </w:pPr>
          </w:p>
        </w:tc>
        <w:tc>
          <w:tcPr>
            <w:tcW w:w="1263" w:type="pct"/>
            <w:gridSpan w:val="2"/>
          </w:tcPr>
          <w:p w14:paraId="30A1806F" w14:textId="77777777" w:rsidR="00052436" w:rsidRPr="00782EC0" w:rsidRDefault="00052436" w:rsidP="0079782B">
            <w:pPr>
              <w:pStyle w:val="TableText"/>
            </w:pPr>
          </w:p>
        </w:tc>
        <w:tc>
          <w:tcPr>
            <w:tcW w:w="1273" w:type="pct"/>
            <w:gridSpan w:val="2"/>
          </w:tcPr>
          <w:p w14:paraId="3EC8EC94" w14:textId="77777777" w:rsidR="00052436" w:rsidRPr="00782EC0" w:rsidRDefault="00052436" w:rsidP="00101035">
            <w:pPr>
              <w:pStyle w:val="TableText"/>
              <w:tabs>
                <w:tab w:val="decimal" w:pos="871"/>
              </w:tabs>
            </w:pPr>
          </w:p>
        </w:tc>
        <w:tc>
          <w:tcPr>
            <w:tcW w:w="1321" w:type="pct"/>
            <w:gridSpan w:val="2"/>
          </w:tcPr>
          <w:p w14:paraId="3D28C3D4" w14:textId="77777777" w:rsidR="00052436" w:rsidRPr="00782EC0" w:rsidRDefault="00052436" w:rsidP="00101035">
            <w:pPr>
              <w:pStyle w:val="TableText"/>
              <w:tabs>
                <w:tab w:val="decimal" w:pos="871"/>
              </w:tabs>
            </w:pPr>
            <w:r w:rsidRPr="00782EC0">
              <w:t>(0.003)</w:t>
            </w:r>
          </w:p>
        </w:tc>
      </w:tr>
      <w:tr w:rsidR="00C70760" w:rsidRPr="00782EC0" w14:paraId="588152D8"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143" w:type="pct"/>
          </w:tcPr>
          <w:p w14:paraId="35B7CE3F" w14:textId="481328E8" w:rsidR="00052436" w:rsidRPr="00782EC0" w:rsidRDefault="00052436" w:rsidP="00C32FE7">
            <w:pPr>
              <w:pStyle w:val="TableText"/>
              <w:ind w:firstLine="167"/>
              <w:rPr>
                <w:rFonts w:cstheme="minorHAnsi"/>
                <w:b/>
                <w:bCs/>
              </w:rPr>
            </w:pPr>
            <w:r w:rsidRPr="00782EC0">
              <w:rPr>
                <w:b/>
                <w:bCs/>
              </w:rPr>
              <w:t>20-24</w:t>
            </w:r>
          </w:p>
        </w:tc>
        <w:tc>
          <w:tcPr>
            <w:tcW w:w="1263" w:type="pct"/>
            <w:gridSpan w:val="2"/>
          </w:tcPr>
          <w:p w14:paraId="6770163C" w14:textId="77777777" w:rsidR="00052436" w:rsidRPr="00782EC0" w:rsidRDefault="00052436" w:rsidP="0079782B">
            <w:pPr>
              <w:pStyle w:val="TableText"/>
            </w:pPr>
          </w:p>
        </w:tc>
        <w:tc>
          <w:tcPr>
            <w:tcW w:w="1273" w:type="pct"/>
            <w:gridSpan w:val="2"/>
          </w:tcPr>
          <w:p w14:paraId="5211E359" w14:textId="77777777" w:rsidR="00052436" w:rsidRPr="00782EC0" w:rsidRDefault="00052436" w:rsidP="00101035">
            <w:pPr>
              <w:pStyle w:val="TableText"/>
              <w:tabs>
                <w:tab w:val="decimal" w:pos="871"/>
              </w:tabs>
            </w:pPr>
          </w:p>
        </w:tc>
        <w:tc>
          <w:tcPr>
            <w:tcW w:w="1321" w:type="pct"/>
            <w:gridSpan w:val="2"/>
          </w:tcPr>
          <w:p w14:paraId="134BA839" w14:textId="77777777" w:rsidR="00052436" w:rsidRPr="00782EC0" w:rsidRDefault="00052436" w:rsidP="00101035">
            <w:pPr>
              <w:pStyle w:val="TableText"/>
              <w:tabs>
                <w:tab w:val="decimal" w:pos="871"/>
              </w:tabs>
            </w:pPr>
            <w:r w:rsidRPr="00782EC0">
              <w:t>-0.091***</w:t>
            </w:r>
          </w:p>
        </w:tc>
      </w:tr>
      <w:tr w:rsidR="00C70760" w:rsidRPr="00782EC0" w14:paraId="0795717D"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143" w:type="pct"/>
          </w:tcPr>
          <w:p w14:paraId="745414E3" w14:textId="77777777" w:rsidR="00052436" w:rsidRPr="00782EC0" w:rsidRDefault="00052436" w:rsidP="00C32FE7">
            <w:pPr>
              <w:pStyle w:val="TableText"/>
              <w:ind w:firstLine="167"/>
              <w:rPr>
                <w:b/>
                <w:bCs/>
              </w:rPr>
            </w:pPr>
          </w:p>
        </w:tc>
        <w:tc>
          <w:tcPr>
            <w:tcW w:w="1263" w:type="pct"/>
            <w:gridSpan w:val="2"/>
          </w:tcPr>
          <w:p w14:paraId="58B2424C" w14:textId="77777777" w:rsidR="00052436" w:rsidRPr="00782EC0" w:rsidRDefault="00052436" w:rsidP="0079782B">
            <w:pPr>
              <w:pStyle w:val="TableText"/>
            </w:pPr>
          </w:p>
        </w:tc>
        <w:tc>
          <w:tcPr>
            <w:tcW w:w="1273" w:type="pct"/>
            <w:gridSpan w:val="2"/>
          </w:tcPr>
          <w:p w14:paraId="49A644EF" w14:textId="77777777" w:rsidR="00052436" w:rsidRPr="00782EC0" w:rsidRDefault="00052436" w:rsidP="00101035">
            <w:pPr>
              <w:pStyle w:val="TableText"/>
              <w:tabs>
                <w:tab w:val="decimal" w:pos="871"/>
              </w:tabs>
            </w:pPr>
          </w:p>
        </w:tc>
        <w:tc>
          <w:tcPr>
            <w:tcW w:w="1321" w:type="pct"/>
            <w:gridSpan w:val="2"/>
          </w:tcPr>
          <w:p w14:paraId="0AAF712D" w14:textId="77777777" w:rsidR="00052436" w:rsidRPr="00782EC0" w:rsidRDefault="00052436" w:rsidP="00101035">
            <w:pPr>
              <w:pStyle w:val="TableText"/>
              <w:tabs>
                <w:tab w:val="decimal" w:pos="871"/>
              </w:tabs>
            </w:pPr>
            <w:r w:rsidRPr="00782EC0">
              <w:t>(0.001)</w:t>
            </w:r>
          </w:p>
        </w:tc>
      </w:tr>
      <w:tr w:rsidR="00C70760" w:rsidRPr="00782EC0" w14:paraId="1B34CD00"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143" w:type="pct"/>
          </w:tcPr>
          <w:p w14:paraId="0B2F8D59" w14:textId="1EA3D91C" w:rsidR="00052436" w:rsidRPr="00782EC0" w:rsidRDefault="00052436" w:rsidP="00C32FE7">
            <w:pPr>
              <w:pStyle w:val="TableText"/>
              <w:ind w:firstLine="167"/>
              <w:rPr>
                <w:rFonts w:cstheme="minorHAnsi"/>
                <w:b/>
                <w:bCs/>
              </w:rPr>
            </w:pPr>
            <w:r w:rsidRPr="00782EC0">
              <w:rPr>
                <w:b/>
                <w:bCs/>
              </w:rPr>
              <w:t>25-34</w:t>
            </w:r>
          </w:p>
        </w:tc>
        <w:tc>
          <w:tcPr>
            <w:tcW w:w="1263" w:type="pct"/>
            <w:gridSpan w:val="2"/>
          </w:tcPr>
          <w:p w14:paraId="3A4E4701" w14:textId="77777777" w:rsidR="00052436" w:rsidRPr="00782EC0" w:rsidRDefault="00052436" w:rsidP="0079782B">
            <w:pPr>
              <w:pStyle w:val="TableText"/>
            </w:pPr>
          </w:p>
        </w:tc>
        <w:tc>
          <w:tcPr>
            <w:tcW w:w="1273" w:type="pct"/>
            <w:gridSpan w:val="2"/>
          </w:tcPr>
          <w:p w14:paraId="6806C9A0" w14:textId="77777777" w:rsidR="00052436" w:rsidRPr="00782EC0" w:rsidRDefault="00052436" w:rsidP="00101035">
            <w:pPr>
              <w:pStyle w:val="TableText"/>
              <w:tabs>
                <w:tab w:val="decimal" w:pos="871"/>
              </w:tabs>
            </w:pPr>
          </w:p>
        </w:tc>
        <w:tc>
          <w:tcPr>
            <w:tcW w:w="1321" w:type="pct"/>
            <w:gridSpan w:val="2"/>
          </w:tcPr>
          <w:p w14:paraId="6771FE47" w14:textId="77777777" w:rsidR="00052436" w:rsidRPr="00782EC0" w:rsidRDefault="00052436" w:rsidP="00101035">
            <w:pPr>
              <w:pStyle w:val="TableText"/>
              <w:tabs>
                <w:tab w:val="decimal" w:pos="871"/>
              </w:tabs>
            </w:pPr>
            <w:r w:rsidRPr="00782EC0">
              <w:t>0.004***</w:t>
            </w:r>
          </w:p>
        </w:tc>
      </w:tr>
      <w:tr w:rsidR="00C70760" w:rsidRPr="00782EC0" w14:paraId="40EAB549"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143" w:type="pct"/>
          </w:tcPr>
          <w:p w14:paraId="53A93F5B" w14:textId="77777777" w:rsidR="00052436" w:rsidRPr="00782EC0" w:rsidRDefault="00052436" w:rsidP="00C32FE7">
            <w:pPr>
              <w:pStyle w:val="TableText"/>
              <w:ind w:firstLine="167"/>
              <w:rPr>
                <w:b/>
                <w:bCs/>
              </w:rPr>
            </w:pPr>
          </w:p>
        </w:tc>
        <w:tc>
          <w:tcPr>
            <w:tcW w:w="1263" w:type="pct"/>
            <w:gridSpan w:val="2"/>
          </w:tcPr>
          <w:p w14:paraId="1EF07568" w14:textId="77777777" w:rsidR="00052436" w:rsidRPr="00782EC0" w:rsidRDefault="00052436" w:rsidP="0079782B">
            <w:pPr>
              <w:pStyle w:val="TableText"/>
            </w:pPr>
          </w:p>
        </w:tc>
        <w:tc>
          <w:tcPr>
            <w:tcW w:w="1273" w:type="pct"/>
            <w:gridSpan w:val="2"/>
          </w:tcPr>
          <w:p w14:paraId="09D4C71D" w14:textId="77777777" w:rsidR="00052436" w:rsidRPr="00782EC0" w:rsidRDefault="00052436" w:rsidP="00101035">
            <w:pPr>
              <w:pStyle w:val="TableText"/>
              <w:tabs>
                <w:tab w:val="decimal" w:pos="871"/>
              </w:tabs>
            </w:pPr>
          </w:p>
        </w:tc>
        <w:tc>
          <w:tcPr>
            <w:tcW w:w="1321" w:type="pct"/>
            <w:gridSpan w:val="2"/>
          </w:tcPr>
          <w:p w14:paraId="42E75D15" w14:textId="77777777" w:rsidR="00052436" w:rsidRPr="00782EC0" w:rsidRDefault="00052436" w:rsidP="00101035">
            <w:pPr>
              <w:pStyle w:val="TableText"/>
              <w:tabs>
                <w:tab w:val="decimal" w:pos="871"/>
              </w:tabs>
            </w:pPr>
            <w:r w:rsidRPr="00782EC0">
              <w:t>(0.001)</w:t>
            </w:r>
          </w:p>
        </w:tc>
      </w:tr>
      <w:tr w:rsidR="00C70760" w:rsidRPr="00782EC0" w14:paraId="353CC40D"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143" w:type="pct"/>
          </w:tcPr>
          <w:p w14:paraId="07399660" w14:textId="636B5292" w:rsidR="00052436" w:rsidRPr="00782EC0" w:rsidRDefault="00052436" w:rsidP="00C32FE7">
            <w:pPr>
              <w:pStyle w:val="TableText"/>
              <w:ind w:firstLine="167"/>
              <w:rPr>
                <w:rFonts w:cstheme="minorHAnsi"/>
                <w:b/>
                <w:bCs/>
              </w:rPr>
            </w:pPr>
            <w:r w:rsidRPr="00782EC0">
              <w:rPr>
                <w:b/>
                <w:bCs/>
              </w:rPr>
              <w:t>45-54</w:t>
            </w:r>
          </w:p>
        </w:tc>
        <w:tc>
          <w:tcPr>
            <w:tcW w:w="1263" w:type="pct"/>
            <w:gridSpan w:val="2"/>
          </w:tcPr>
          <w:p w14:paraId="474AA715" w14:textId="77777777" w:rsidR="00052436" w:rsidRPr="00782EC0" w:rsidRDefault="00052436" w:rsidP="0079782B">
            <w:pPr>
              <w:pStyle w:val="TableText"/>
            </w:pPr>
          </w:p>
        </w:tc>
        <w:tc>
          <w:tcPr>
            <w:tcW w:w="1273" w:type="pct"/>
            <w:gridSpan w:val="2"/>
          </w:tcPr>
          <w:p w14:paraId="15F8B20A" w14:textId="77777777" w:rsidR="00052436" w:rsidRPr="00782EC0" w:rsidRDefault="00052436" w:rsidP="00101035">
            <w:pPr>
              <w:pStyle w:val="TableText"/>
              <w:tabs>
                <w:tab w:val="decimal" w:pos="871"/>
              </w:tabs>
            </w:pPr>
          </w:p>
        </w:tc>
        <w:tc>
          <w:tcPr>
            <w:tcW w:w="1321" w:type="pct"/>
            <w:gridSpan w:val="2"/>
          </w:tcPr>
          <w:p w14:paraId="00D2E235" w14:textId="77777777" w:rsidR="00052436" w:rsidRPr="00782EC0" w:rsidRDefault="00052436" w:rsidP="00101035">
            <w:pPr>
              <w:pStyle w:val="TableText"/>
              <w:tabs>
                <w:tab w:val="decimal" w:pos="871"/>
              </w:tabs>
            </w:pPr>
            <w:r w:rsidRPr="00782EC0">
              <w:t>-0.021***</w:t>
            </w:r>
          </w:p>
        </w:tc>
      </w:tr>
      <w:tr w:rsidR="00C70760" w:rsidRPr="00782EC0" w14:paraId="6685B68D"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143" w:type="pct"/>
          </w:tcPr>
          <w:p w14:paraId="7739F46C" w14:textId="77777777" w:rsidR="00052436" w:rsidRPr="00782EC0" w:rsidRDefault="00052436" w:rsidP="00C32FE7">
            <w:pPr>
              <w:pStyle w:val="TableText"/>
              <w:ind w:firstLine="167"/>
              <w:rPr>
                <w:b/>
                <w:bCs/>
              </w:rPr>
            </w:pPr>
          </w:p>
        </w:tc>
        <w:tc>
          <w:tcPr>
            <w:tcW w:w="1263" w:type="pct"/>
            <w:gridSpan w:val="2"/>
          </w:tcPr>
          <w:p w14:paraId="0562C671" w14:textId="77777777" w:rsidR="00052436" w:rsidRPr="00782EC0" w:rsidRDefault="00052436" w:rsidP="0079782B">
            <w:pPr>
              <w:pStyle w:val="TableText"/>
            </w:pPr>
          </w:p>
        </w:tc>
        <w:tc>
          <w:tcPr>
            <w:tcW w:w="1273" w:type="pct"/>
            <w:gridSpan w:val="2"/>
          </w:tcPr>
          <w:p w14:paraId="396387D6" w14:textId="77777777" w:rsidR="00052436" w:rsidRPr="00782EC0" w:rsidRDefault="00052436" w:rsidP="00101035">
            <w:pPr>
              <w:pStyle w:val="TableText"/>
              <w:tabs>
                <w:tab w:val="decimal" w:pos="871"/>
              </w:tabs>
            </w:pPr>
          </w:p>
        </w:tc>
        <w:tc>
          <w:tcPr>
            <w:tcW w:w="1321" w:type="pct"/>
            <w:gridSpan w:val="2"/>
          </w:tcPr>
          <w:p w14:paraId="3A5EEBB8" w14:textId="77777777" w:rsidR="00052436" w:rsidRPr="00782EC0" w:rsidRDefault="00052436" w:rsidP="00101035">
            <w:pPr>
              <w:pStyle w:val="TableText"/>
              <w:tabs>
                <w:tab w:val="decimal" w:pos="871"/>
              </w:tabs>
            </w:pPr>
            <w:r w:rsidRPr="00782EC0">
              <w:t>(0.001)</w:t>
            </w:r>
          </w:p>
        </w:tc>
      </w:tr>
      <w:tr w:rsidR="00C70760" w:rsidRPr="00782EC0" w14:paraId="281A5667"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143" w:type="pct"/>
          </w:tcPr>
          <w:p w14:paraId="32B92EB8" w14:textId="1CB03E4D" w:rsidR="00052436" w:rsidRPr="00782EC0" w:rsidRDefault="00052436" w:rsidP="00C32FE7">
            <w:pPr>
              <w:pStyle w:val="TableText"/>
              <w:ind w:firstLine="167"/>
              <w:rPr>
                <w:rFonts w:cstheme="minorHAnsi"/>
                <w:b/>
                <w:bCs/>
              </w:rPr>
            </w:pPr>
            <w:r w:rsidRPr="00782EC0">
              <w:rPr>
                <w:b/>
                <w:bCs/>
              </w:rPr>
              <w:t>55-64</w:t>
            </w:r>
          </w:p>
        </w:tc>
        <w:tc>
          <w:tcPr>
            <w:tcW w:w="1263" w:type="pct"/>
            <w:gridSpan w:val="2"/>
          </w:tcPr>
          <w:p w14:paraId="0542071D" w14:textId="77777777" w:rsidR="00052436" w:rsidRPr="00782EC0" w:rsidRDefault="00052436" w:rsidP="0079782B">
            <w:pPr>
              <w:pStyle w:val="TableText"/>
            </w:pPr>
          </w:p>
        </w:tc>
        <w:tc>
          <w:tcPr>
            <w:tcW w:w="1273" w:type="pct"/>
            <w:gridSpan w:val="2"/>
          </w:tcPr>
          <w:p w14:paraId="511794D6" w14:textId="77777777" w:rsidR="00052436" w:rsidRPr="00782EC0" w:rsidRDefault="00052436" w:rsidP="00101035">
            <w:pPr>
              <w:pStyle w:val="TableText"/>
              <w:tabs>
                <w:tab w:val="decimal" w:pos="871"/>
              </w:tabs>
            </w:pPr>
          </w:p>
        </w:tc>
        <w:tc>
          <w:tcPr>
            <w:tcW w:w="1321" w:type="pct"/>
            <w:gridSpan w:val="2"/>
          </w:tcPr>
          <w:p w14:paraId="10B5C384" w14:textId="77777777" w:rsidR="00052436" w:rsidRPr="00782EC0" w:rsidRDefault="00052436" w:rsidP="00101035">
            <w:pPr>
              <w:pStyle w:val="TableText"/>
              <w:tabs>
                <w:tab w:val="decimal" w:pos="871"/>
              </w:tabs>
            </w:pPr>
            <w:r w:rsidRPr="00782EC0">
              <w:t>-0.223***</w:t>
            </w:r>
          </w:p>
        </w:tc>
      </w:tr>
      <w:tr w:rsidR="00C70760" w:rsidRPr="00782EC0" w14:paraId="4432E6E2"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143" w:type="pct"/>
          </w:tcPr>
          <w:p w14:paraId="157170C8" w14:textId="77777777" w:rsidR="00052436" w:rsidRPr="00782EC0" w:rsidRDefault="00052436" w:rsidP="0079782B">
            <w:pPr>
              <w:pStyle w:val="TableText"/>
              <w:rPr>
                <w:b/>
                <w:bCs/>
              </w:rPr>
            </w:pPr>
          </w:p>
        </w:tc>
        <w:tc>
          <w:tcPr>
            <w:tcW w:w="1263" w:type="pct"/>
            <w:gridSpan w:val="2"/>
          </w:tcPr>
          <w:p w14:paraId="3C006772" w14:textId="77777777" w:rsidR="00052436" w:rsidRPr="00782EC0" w:rsidRDefault="00052436" w:rsidP="0079782B">
            <w:pPr>
              <w:pStyle w:val="TableText"/>
            </w:pPr>
          </w:p>
        </w:tc>
        <w:tc>
          <w:tcPr>
            <w:tcW w:w="1273" w:type="pct"/>
            <w:gridSpan w:val="2"/>
          </w:tcPr>
          <w:p w14:paraId="768D627E" w14:textId="77777777" w:rsidR="00052436" w:rsidRPr="00782EC0" w:rsidRDefault="00052436" w:rsidP="00101035">
            <w:pPr>
              <w:pStyle w:val="TableText"/>
              <w:tabs>
                <w:tab w:val="decimal" w:pos="871"/>
              </w:tabs>
            </w:pPr>
          </w:p>
        </w:tc>
        <w:tc>
          <w:tcPr>
            <w:tcW w:w="1321" w:type="pct"/>
            <w:gridSpan w:val="2"/>
          </w:tcPr>
          <w:p w14:paraId="29087310" w14:textId="77777777" w:rsidR="00052436" w:rsidRPr="00782EC0" w:rsidRDefault="00052436" w:rsidP="00101035">
            <w:pPr>
              <w:pStyle w:val="TableText"/>
              <w:tabs>
                <w:tab w:val="decimal" w:pos="871"/>
              </w:tabs>
            </w:pPr>
            <w:r w:rsidRPr="00782EC0">
              <w:t>(0.001)</w:t>
            </w:r>
          </w:p>
        </w:tc>
      </w:tr>
      <w:tr w:rsidR="00052436" w:rsidRPr="00782EC0" w14:paraId="7716639C"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406" w:type="pct"/>
            <w:gridSpan w:val="3"/>
          </w:tcPr>
          <w:p w14:paraId="3248B974" w14:textId="43C1C1C0" w:rsidR="00052436" w:rsidRPr="00782EC0" w:rsidRDefault="00052436" w:rsidP="0079782B">
            <w:pPr>
              <w:pStyle w:val="TableText"/>
              <w:rPr>
                <w:rFonts w:cstheme="minorHAnsi"/>
                <w:b/>
                <w:bCs/>
              </w:rPr>
            </w:pPr>
            <w:r w:rsidRPr="00782EC0">
              <w:rPr>
                <w:b/>
                <w:bCs/>
              </w:rPr>
              <w:t>Ethnicity (Ref: Other):</w:t>
            </w:r>
          </w:p>
        </w:tc>
        <w:tc>
          <w:tcPr>
            <w:tcW w:w="1273" w:type="pct"/>
            <w:gridSpan w:val="2"/>
          </w:tcPr>
          <w:p w14:paraId="2AFF62D2" w14:textId="77777777" w:rsidR="00052436" w:rsidRPr="00782EC0" w:rsidRDefault="00052436" w:rsidP="00101035">
            <w:pPr>
              <w:pStyle w:val="TableText"/>
              <w:tabs>
                <w:tab w:val="decimal" w:pos="871"/>
              </w:tabs>
            </w:pPr>
          </w:p>
        </w:tc>
        <w:tc>
          <w:tcPr>
            <w:tcW w:w="1321" w:type="pct"/>
            <w:gridSpan w:val="2"/>
          </w:tcPr>
          <w:p w14:paraId="227ED74D" w14:textId="77777777" w:rsidR="00052436" w:rsidRPr="00782EC0" w:rsidRDefault="00052436" w:rsidP="00101035">
            <w:pPr>
              <w:pStyle w:val="TableText"/>
              <w:tabs>
                <w:tab w:val="decimal" w:pos="871"/>
              </w:tabs>
            </w:pPr>
          </w:p>
        </w:tc>
      </w:tr>
      <w:tr w:rsidR="00C70760" w:rsidRPr="00782EC0" w14:paraId="6AE55B2B"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143" w:type="pct"/>
          </w:tcPr>
          <w:p w14:paraId="6FD03D2C" w14:textId="5EACDD75" w:rsidR="00052436" w:rsidRPr="00782EC0" w:rsidRDefault="00052436" w:rsidP="00C32FE7">
            <w:pPr>
              <w:pStyle w:val="TableText"/>
              <w:ind w:firstLine="167"/>
              <w:rPr>
                <w:rFonts w:cstheme="minorHAnsi"/>
                <w:b/>
                <w:bCs/>
              </w:rPr>
            </w:pPr>
            <w:r w:rsidRPr="00782EC0">
              <w:rPr>
                <w:b/>
                <w:bCs/>
              </w:rPr>
              <w:t xml:space="preserve">White </w:t>
            </w:r>
          </w:p>
        </w:tc>
        <w:tc>
          <w:tcPr>
            <w:tcW w:w="1263" w:type="pct"/>
            <w:gridSpan w:val="2"/>
          </w:tcPr>
          <w:p w14:paraId="22C7AF5B" w14:textId="77777777" w:rsidR="00052436" w:rsidRPr="00782EC0" w:rsidRDefault="00052436" w:rsidP="0079782B">
            <w:pPr>
              <w:pStyle w:val="TableText"/>
            </w:pPr>
          </w:p>
        </w:tc>
        <w:tc>
          <w:tcPr>
            <w:tcW w:w="1273" w:type="pct"/>
            <w:gridSpan w:val="2"/>
          </w:tcPr>
          <w:p w14:paraId="619EFEF6" w14:textId="77777777" w:rsidR="00052436" w:rsidRPr="00782EC0" w:rsidRDefault="00052436" w:rsidP="00101035">
            <w:pPr>
              <w:pStyle w:val="TableText"/>
              <w:tabs>
                <w:tab w:val="decimal" w:pos="871"/>
              </w:tabs>
            </w:pPr>
          </w:p>
        </w:tc>
        <w:tc>
          <w:tcPr>
            <w:tcW w:w="1321" w:type="pct"/>
            <w:gridSpan w:val="2"/>
          </w:tcPr>
          <w:p w14:paraId="2BA81975" w14:textId="77777777" w:rsidR="00052436" w:rsidRPr="00782EC0" w:rsidRDefault="00052436" w:rsidP="00101035">
            <w:pPr>
              <w:pStyle w:val="TableText"/>
              <w:tabs>
                <w:tab w:val="decimal" w:pos="871"/>
              </w:tabs>
            </w:pPr>
            <w:r w:rsidRPr="00782EC0">
              <w:t>0.068***</w:t>
            </w:r>
          </w:p>
        </w:tc>
      </w:tr>
      <w:tr w:rsidR="00C70760" w:rsidRPr="00782EC0" w14:paraId="6BEFB6D1"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143" w:type="pct"/>
          </w:tcPr>
          <w:p w14:paraId="7BE76D44" w14:textId="77777777" w:rsidR="00052436" w:rsidRPr="00782EC0" w:rsidRDefault="00052436" w:rsidP="0079782B">
            <w:pPr>
              <w:pStyle w:val="TableText"/>
              <w:rPr>
                <w:b/>
                <w:bCs/>
              </w:rPr>
            </w:pPr>
          </w:p>
        </w:tc>
        <w:tc>
          <w:tcPr>
            <w:tcW w:w="1263" w:type="pct"/>
            <w:gridSpan w:val="2"/>
          </w:tcPr>
          <w:p w14:paraId="7857B23A" w14:textId="77777777" w:rsidR="00052436" w:rsidRPr="00782EC0" w:rsidRDefault="00052436" w:rsidP="0079782B">
            <w:pPr>
              <w:pStyle w:val="TableText"/>
            </w:pPr>
          </w:p>
        </w:tc>
        <w:tc>
          <w:tcPr>
            <w:tcW w:w="1273" w:type="pct"/>
            <w:gridSpan w:val="2"/>
          </w:tcPr>
          <w:p w14:paraId="575D43E5" w14:textId="77777777" w:rsidR="00052436" w:rsidRPr="00782EC0" w:rsidRDefault="00052436" w:rsidP="00101035">
            <w:pPr>
              <w:pStyle w:val="TableText"/>
              <w:tabs>
                <w:tab w:val="decimal" w:pos="871"/>
              </w:tabs>
            </w:pPr>
          </w:p>
        </w:tc>
        <w:tc>
          <w:tcPr>
            <w:tcW w:w="1321" w:type="pct"/>
            <w:gridSpan w:val="2"/>
          </w:tcPr>
          <w:p w14:paraId="30028687" w14:textId="77777777" w:rsidR="00052436" w:rsidRPr="00782EC0" w:rsidRDefault="00052436" w:rsidP="00101035">
            <w:pPr>
              <w:pStyle w:val="TableText"/>
              <w:tabs>
                <w:tab w:val="decimal" w:pos="871"/>
              </w:tabs>
            </w:pPr>
            <w:r w:rsidRPr="00782EC0">
              <w:t>(0.002)</w:t>
            </w:r>
          </w:p>
        </w:tc>
      </w:tr>
      <w:tr w:rsidR="00052436" w:rsidRPr="00782EC0" w14:paraId="6F00E67A"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406" w:type="pct"/>
            <w:gridSpan w:val="3"/>
          </w:tcPr>
          <w:p w14:paraId="3652C9DC" w14:textId="5511FC2D" w:rsidR="00052436" w:rsidRPr="00782EC0" w:rsidRDefault="00052436" w:rsidP="0079782B">
            <w:pPr>
              <w:pStyle w:val="TableText"/>
              <w:rPr>
                <w:rFonts w:cstheme="minorHAnsi"/>
                <w:b/>
                <w:bCs/>
              </w:rPr>
            </w:pPr>
            <w:r w:rsidRPr="00782EC0">
              <w:rPr>
                <w:b/>
                <w:bCs/>
              </w:rPr>
              <w:t>Nationality (Ref: Non-Irish):</w:t>
            </w:r>
          </w:p>
        </w:tc>
        <w:tc>
          <w:tcPr>
            <w:tcW w:w="1273" w:type="pct"/>
            <w:gridSpan w:val="2"/>
          </w:tcPr>
          <w:p w14:paraId="2116D45E" w14:textId="77777777" w:rsidR="00052436" w:rsidRPr="00782EC0" w:rsidRDefault="00052436" w:rsidP="00101035">
            <w:pPr>
              <w:pStyle w:val="TableText"/>
              <w:tabs>
                <w:tab w:val="decimal" w:pos="871"/>
              </w:tabs>
            </w:pPr>
          </w:p>
        </w:tc>
        <w:tc>
          <w:tcPr>
            <w:tcW w:w="1321" w:type="pct"/>
            <w:gridSpan w:val="2"/>
          </w:tcPr>
          <w:p w14:paraId="03DDCCA7" w14:textId="77777777" w:rsidR="00052436" w:rsidRPr="00782EC0" w:rsidRDefault="00052436" w:rsidP="00101035">
            <w:pPr>
              <w:pStyle w:val="TableText"/>
              <w:tabs>
                <w:tab w:val="decimal" w:pos="871"/>
              </w:tabs>
            </w:pPr>
          </w:p>
        </w:tc>
      </w:tr>
      <w:tr w:rsidR="00C70760" w:rsidRPr="00782EC0" w14:paraId="46B0C275"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143" w:type="pct"/>
          </w:tcPr>
          <w:p w14:paraId="497732A1" w14:textId="71BBE249" w:rsidR="00052436" w:rsidRPr="00782EC0" w:rsidRDefault="00052436" w:rsidP="00C32FE7">
            <w:pPr>
              <w:pStyle w:val="TableText"/>
              <w:ind w:firstLine="167"/>
              <w:rPr>
                <w:rFonts w:cstheme="minorHAnsi"/>
                <w:b/>
                <w:bCs/>
              </w:rPr>
            </w:pPr>
            <w:r w:rsidRPr="00782EC0">
              <w:rPr>
                <w:b/>
                <w:bCs/>
              </w:rPr>
              <w:t xml:space="preserve">Irish </w:t>
            </w:r>
          </w:p>
        </w:tc>
        <w:tc>
          <w:tcPr>
            <w:tcW w:w="1263" w:type="pct"/>
            <w:gridSpan w:val="2"/>
          </w:tcPr>
          <w:p w14:paraId="7CDE1EEE" w14:textId="77777777" w:rsidR="00052436" w:rsidRPr="00782EC0" w:rsidRDefault="00052436" w:rsidP="0079782B">
            <w:pPr>
              <w:pStyle w:val="TableText"/>
            </w:pPr>
          </w:p>
        </w:tc>
        <w:tc>
          <w:tcPr>
            <w:tcW w:w="1273" w:type="pct"/>
            <w:gridSpan w:val="2"/>
          </w:tcPr>
          <w:p w14:paraId="7055857F" w14:textId="77777777" w:rsidR="00052436" w:rsidRPr="00782EC0" w:rsidRDefault="00052436" w:rsidP="00101035">
            <w:pPr>
              <w:pStyle w:val="TableText"/>
              <w:tabs>
                <w:tab w:val="decimal" w:pos="871"/>
              </w:tabs>
            </w:pPr>
          </w:p>
        </w:tc>
        <w:tc>
          <w:tcPr>
            <w:tcW w:w="1321" w:type="pct"/>
            <w:gridSpan w:val="2"/>
          </w:tcPr>
          <w:p w14:paraId="1BEF4EDA" w14:textId="77777777" w:rsidR="00052436" w:rsidRPr="00782EC0" w:rsidRDefault="00052436" w:rsidP="00101035">
            <w:pPr>
              <w:pStyle w:val="TableText"/>
              <w:tabs>
                <w:tab w:val="decimal" w:pos="871"/>
              </w:tabs>
            </w:pPr>
            <w:r w:rsidRPr="00782EC0">
              <w:t>0.016***</w:t>
            </w:r>
          </w:p>
        </w:tc>
      </w:tr>
      <w:tr w:rsidR="00C70760" w:rsidRPr="00782EC0" w14:paraId="16099F07"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143" w:type="pct"/>
          </w:tcPr>
          <w:p w14:paraId="0620E45D" w14:textId="77777777" w:rsidR="00052436" w:rsidRPr="00782EC0" w:rsidRDefault="00052436" w:rsidP="0079782B">
            <w:pPr>
              <w:pStyle w:val="TableText"/>
              <w:rPr>
                <w:b/>
                <w:bCs/>
              </w:rPr>
            </w:pPr>
          </w:p>
        </w:tc>
        <w:tc>
          <w:tcPr>
            <w:tcW w:w="1263" w:type="pct"/>
            <w:gridSpan w:val="2"/>
          </w:tcPr>
          <w:p w14:paraId="36E57FCE" w14:textId="77777777" w:rsidR="00052436" w:rsidRPr="00782EC0" w:rsidRDefault="00052436" w:rsidP="0079782B">
            <w:pPr>
              <w:pStyle w:val="TableText"/>
            </w:pPr>
          </w:p>
        </w:tc>
        <w:tc>
          <w:tcPr>
            <w:tcW w:w="1273" w:type="pct"/>
            <w:gridSpan w:val="2"/>
          </w:tcPr>
          <w:p w14:paraId="1D64C845" w14:textId="77777777" w:rsidR="00052436" w:rsidRPr="00782EC0" w:rsidRDefault="00052436" w:rsidP="00101035">
            <w:pPr>
              <w:pStyle w:val="TableText"/>
              <w:tabs>
                <w:tab w:val="decimal" w:pos="871"/>
              </w:tabs>
            </w:pPr>
          </w:p>
        </w:tc>
        <w:tc>
          <w:tcPr>
            <w:tcW w:w="1321" w:type="pct"/>
            <w:gridSpan w:val="2"/>
          </w:tcPr>
          <w:p w14:paraId="3E63CF04" w14:textId="77777777" w:rsidR="00052436" w:rsidRPr="00782EC0" w:rsidRDefault="00052436" w:rsidP="00101035">
            <w:pPr>
              <w:pStyle w:val="TableText"/>
              <w:tabs>
                <w:tab w:val="decimal" w:pos="871"/>
              </w:tabs>
            </w:pPr>
            <w:r w:rsidRPr="00782EC0">
              <w:t>(0.001)</w:t>
            </w:r>
          </w:p>
        </w:tc>
      </w:tr>
      <w:tr w:rsidR="00052436" w:rsidRPr="00782EC0" w14:paraId="691242A9"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406" w:type="pct"/>
            <w:gridSpan w:val="3"/>
          </w:tcPr>
          <w:p w14:paraId="413D1BD4" w14:textId="3D78688A" w:rsidR="00052436" w:rsidRPr="00782EC0" w:rsidRDefault="00052436" w:rsidP="0079782B">
            <w:pPr>
              <w:pStyle w:val="TableText"/>
              <w:rPr>
                <w:rFonts w:cstheme="minorHAnsi"/>
                <w:b/>
                <w:bCs/>
              </w:rPr>
            </w:pPr>
            <w:r w:rsidRPr="00782EC0">
              <w:rPr>
                <w:b/>
                <w:bCs/>
              </w:rPr>
              <w:t>Marital Status (Ref: Single):</w:t>
            </w:r>
          </w:p>
        </w:tc>
        <w:tc>
          <w:tcPr>
            <w:tcW w:w="1273" w:type="pct"/>
            <w:gridSpan w:val="2"/>
          </w:tcPr>
          <w:p w14:paraId="6061671C" w14:textId="77777777" w:rsidR="00052436" w:rsidRPr="00782EC0" w:rsidRDefault="00052436" w:rsidP="00101035">
            <w:pPr>
              <w:pStyle w:val="TableText"/>
              <w:tabs>
                <w:tab w:val="decimal" w:pos="871"/>
              </w:tabs>
            </w:pPr>
          </w:p>
        </w:tc>
        <w:tc>
          <w:tcPr>
            <w:tcW w:w="1321" w:type="pct"/>
            <w:gridSpan w:val="2"/>
          </w:tcPr>
          <w:p w14:paraId="13BD87DF" w14:textId="77777777" w:rsidR="00052436" w:rsidRPr="00782EC0" w:rsidRDefault="00052436" w:rsidP="00101035">
            <w:pPr>
              <w:pStyle w:val="TableText"/>
              <w:tabs>
                <w:tab w:val="decimal" w:pos="871"/>
              </w:tabs>
            </w:pPr>
          </w:p>
        </w:tc>
      </w:tr>
      <w:tr w:rsidR="00C70760" w:rsidRPr="00782EC0" w14:paraId="62A3D666"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143" w:type="pct"/>
          </w:tcPr>
          <w:p w14:paraId="6D0BC7B0" w14:textId="323D03CD" w:rsidR="00052436" w:rsidRPr="00782EC0" w:rsidRDefault="00052436" w:rsidP="00C32FE7">
            <w:pPr>
              <w:pStyle w:val="TableText"/>
              <w:ind w:firstLine="167"/>
              <w:rPr>
                <w:rFonts w:cstheme="minorHAnsi"/>
                <w:b/>
                <w:bCs/>
              </w:rPr>
            </w:pPr>
            <w:r w:rsidRPr="00782EC0">
              <w:rPr>
                <w:b/>
                <w:bCs/>
              </w:rPr>
              <w:t xml:space="preserve">Married </w:t>
            </w:r>
          </w:p>
        </w:tc>
        <w:tc>
          <w:tcPr>
            <w:tcW w:w="1263" w:type="pct"/>
            <w:gridSpan w:val="2"/>
          </w:tcPr>
          <w:p w14:paraId="77F8A66B" w14:textId="77777777" w:rsidR="00052436" w:rsidRPr="00782EC0" w:rsidRDefault="00052436" w:rsidP="0079782B">
            <w:pPr>
              <w:pStyle w:val="TableText"/>
            </w:pPr>
          </w:p>
        </w:tc>
        <w:tc>
          <w:tcPr>
            <w:tcW w:w="1273" w:type="pct"/>
            <w:gridSpan w:val="2"/>
          </w:tcPr>
          <w:p w14:paraId="19153DE6" w14:textId="77777777" w:rsidR="00052436" w:rsidRPr="00782EC0" w:rsidRDefault="00052436" w:rsidP="00101035">
            <w:pPr>
              <w:pStyle w:val="TableText"/>
              <w:tabs>
                <w:tab w:val="decimal" w:pos="871"/>
              </w:tabs>
            </w:pPr>
          </w:p>
        </w:tc>
        <w:tc>
          <w:tcPr>
            <w:tcW w:w="1321" w:type="pct"/>
            <w:gridSpan w:val="2"/>
          </w:tcPr>
          <w:p w14:paraId="5EF4711A" w14:textId="77777777" w:rsidR="00052436" w:rsidRPr="00782EC0" w:rsidRDefault="00052436" w:rsidP="00101035">
            <w:pPr>
              <w:pStyle w:val="TableText"/>
              <w:tabs>
                <w:tab w:val="decimal" w:pos="871"/>
              </w:tabs>
            </w:pPr>
            <w:r w:rsidRPr="00782EC0">
              <w:t>0.093***</w:t>
            </w:r>
          </w:p>
        </w:tc>
      </w:tr>
      <w:tr w:rsidR="00C70760" w:rsidRPr="00782EC0" w14:paraId="0990F8F6"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143" w:type="pct"/>
          </w:tcPr>
          <w:p w14:paraId="4264ECBC" w14:textId="77777777" w:rsidR="00052436" w:rsidRPr="00782EC0" w:rsidRDefault="00052436" w:rsidP="00C32FE7">
            <w:pPr>
              <w:pStyle w:val="TableText"/>
              <w:ind w:firstLine="167"/>
              <w:rPr>
                <w:b/>
                <w:bCs/>
              </w:rPr>
            </w:pPr>
          </w:p>
        </w:tc>
        <w:tc>
          <w:tcPr>
            <w:tcW w:w="1263" w:type="pct"/>
            <w:gridSpan w:val="2"/>
          </w:tcPr>
          <w:p w14:paraId="34DAAE6E" w14:textId="77777777" w:rsidR="00052436" w:rsidRPr="00782EC0" w:rsidRDefault="00052436" w:rsidP="0079782B">
            <w:pPr>
              <w:pStyle w:val="TableText"/>
            </w:pPr>
          </w:p>
        </w:tc>
        <w:tc>
          <w:tcPr>
            <w:tcW w:w="1273" w:type="pct"/>
            <w:gridSpan w:val="2"/>
          </w:tcPr>
          <w:p w14:paraId="44628C66" w14:textId="77777777" w:rsidR="00052436" w:rsidRPr="00782EC0" w:rsidRDefault="00052436" w:rsidP="00101035">
            <w:pPr>
              <w:pStyle w:val="TableText"/>
              <w:tabs>
                <w:tab w:val="decimal" w:pos="871"/>
              </w:tabs>
            </w:pPr>
          </w:p>
        </w:tc>
        <w:tc>
          <w:tcPr>
            <w:tcW w:w="1321" w:type="pct"/>
            <w:gridSpan w:val="2"/>
          </w:tcPr>
          <w:p w14:paraId="13B1081D" w14:textId="77777777" w:rsidR="00052436" w:rsidRPr="00782EC0" w:rsidRDefault="00052436" w:rsidP="00101035">
            <w:pPr>
              <w:pStyle w:val="TableText"/>
              <w:tabs>
                <w:tab w:val="decimal" w:pos="871"/>
              </w:tabs>
            </w:pPr>
            <w:r w:rsidRPr="00782EC0">
              <w:t>(0.001)</w:t>
            </w:r>
          </w:p>
        </w:tc>
      </w:tr>
      <w:tr w:rsidR="00C70760" w:rsidRPr="00782EC0" w14:paraId="73274F9B"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143" w:type="pct"/>
          </w:tcPr>
          <w:p w14:paraId="19ABA03B" w14:textId="29614EA3" w:rsidR="00052436" w:rsidRPr="00782EC0" w:rsidRDefault="00052436" w:rsidP="00C32FE7">
            <w:pPr>
              <w:pStyle w:val="TableText"/>
              <w:ind w:firstLine="167"/>
              <w:rPr>
                <w:rFonts w:cstheme="minorHAnsi"/>
                <w:b/>
                <w:bCs/>
              </w:rPr>
            </w:pPr>
            <w:r w:rsidRPr="00782EC0">
              <w:rPr>
                <w:b/>
                <w:bCs/>
              </w:rPr>
              <w:t>Divorced/Separated</w:t>
            </w:r>
          </w:p>
        </w:tc>
        <w:tc>
          <w:tcPr>
            <w:tcW w:w="1263" w:type="pct"/>
            <w:gridSpan w:val="2"/>
          </w:tcPr>
          <w:p w14:paraId="682EA703" w14:textId="77777777" w:rsidR="00052436" w:rsidRPr="00782EC0" w:rsidRDefault="00052436" w:rsidP="0079782B">
            <w:pPr>
              <w:pStyle w:val="TableText"/>
            </w:pPr>
          </w:p>
        </w:tc>
        <w:tc>
          <w:tcPr>
            <w:tcW w:w="1273" w:type="pct"/>
            <w:gridSpan w:val="2"/>
          </w:tcPr>
          <w:p w14:paraId="60CA050A" w14:textId="77777777" w:rsidR="00052436" w:rsidRPr="00782EC0" w:rsidRDefault="00052436" w:rsidP="00101035">
            <w:pPr>
              <w:pStyle w:val="TableText"/>
              <w:tabs>
                <w:tab w:val="decimal" w:pos="871"/>
              </w:tabs>
            </w:pPr>
          </w:p>
        </w:tc>
        <w:tc>
          <w:tcPr>
            <w:tcW w:w="1321" w:type="pct"/>
            <w:gridSpan w:val="2"/>
          </w:tcPr>
          <w:p w14:paraId="41304080" w14:textId="77777777" w:rsidR="00052436" w:rsidRPr="00782EC0" w:rsidRDefault="00052436" w:rsidP="00101035">
            <w:pPr>
              <w:pStyle w:val="TableText"/>
              <w:tabs>
                <w:tab w:val="decimal" w:pos="871"/>
              </w:tabs>
            </w:pPr>
            <w:r w:rsidRPr="00782EC0">
              <w:t>-0.000</w:t>
            </w:r>
          </w:p>
        </w:tc>
      </w:tr>
      <w:tr w:rsidR="00C70760" w:rsidRPr="00782EC0" w14:paraId="06077BAE"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143" w:type="pct"/>
          </w:tcPr>
          <w:p w14:paraId="4625D6BC" w14:textId="77777777" w:rsidR="00052436" w:rsidRPr="00782EC0" w:rsidRDefault="00052436" w:rsidP="00C32FE7">
            <w:pPr>
              <w:pStyle w:val="TableText"/>
              <w:ind w:firstLine="167"/>
              <w:rPr>
                <w:b/>
                <w:bCs/>
              </w:rPr>
            </w:pPr>
          </w:p>
        </w:tc>
        <w:tc>
          <w:tcPr>
            <w:tcW w:w="1263" w:type="pct"/>
            <w:gridSpan w:val="2"/>
          </w:tcPr>
          <w:p w14:paraId="34ABB3A7" w14:textId="77777777" w:rsidR="00052436" w:rsidRPr="00782EC0" w:rsidRDefault="00052436" w:rsidP="0079782B">
            <w:pPr>
              <w:pStyle w:val="TableText"/>
            </w:pPr>
          </w:p>
        </w:tc>
        <w:tc>
          <w:tcPr>
            <w:tcW w:w="1273" w:type="pct"/>
            <w:gridSpan w:val="2"/>
          </w:tcPr>
          <w:p w14:paraId="3A17E0D7" w14:textId="77777777" w:rsidR="00052436" w:rsidRPr="00782EC0" w:rsidRDefault="00052436" w:rsidP="00101035">
            <w:pPr>
              <w:pStyle w:val="TableText"/>
              <w:tabs>
                <w:tab w:val="decimal" w:pos="871"/>
              </w:tabs>
            </w:pPr>
          </w:p>
        </w:tc>
        <w:tc>
          <w:tcPr>
            <w:tcW w:w="1321" w:type="pct"/>
            <w:gridSpan w:val="2"/>
          </w:tcPr>
          <w:p w14:paraId="41196369" w14:textId="77777777" w:rsidR="00052436" w:rsidRPr="00782EC0" w:rsidRDefault="00052436" w:rsidP="00101035">
            <w:pPr>
              <w:pStyle w:val="TableText"/>
              <w:tabs>
                <w:tab w:val="decimal" w:pos="871"/>
              </w:tabs>
            </w:pPr>
            <w:r w:rsidRPr="00782EC0">
              <w:t>(0.001)</w:t>
            </w:r>
          </w:p>
        </w:tc>
      </w:tr>
      <w:tr w:rsidR="00C70760" w:rsidRPr="00782EC0" w14:paraId="78E42AE9"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143" w:type="pct"/>
          </w:tcPr>
          <w:p w14:paraId="68206F17" w14:textId="0248DFFE" w:rsidR="00052436" w:rsidRPr="00782EC0" w:rsidRDefault="00052436" w:rsidP="00C32FE7">
            <w:pPr>
              <w:pStyle w:val="TableText"/>
              <w:ind w:firstLine="167"/>
              <w:rPr>
                <w:rFonts w:cstheme="minorHAnsi"/>
                <w:b/>
                <w:bCs/>
              </w:rPr>
            </w:pPr>
            <w:r w:rsidRPr="00782EC0">
              <w:rPr>
                <w:b/>
                <w:bCs/>
              </w:rPr>
              <w:t xml:space="preserve">Widowed </w:t>
            </w:r>
          </w:p>
        </w:tc>
        <w:tc>
          <w:tcPr>
            <w:tcW w:w="1263" w:type="pct"/>
            <w:gridSpan w:val="2"/>
          </w:tcPr>
          <w:p w14:paraId="3F52BDFE" w14:textId="77777777" w:rsidR="00052436" w:rsidRPr="00782EC0" w:rsidRDefault="00052436" w:rsidP="0079782B">
            <w:pPr>
              <w:pStyle w:val="TableText"/>
            </w:pPr>
          </w:p>
        </w:tc>
        <w:tc>
          <w:tcPr>
            <w:tcW w:w="1273" w:type="pct"/>
            <w:gridSpan w:val="2"/>
          </w:tcPr>
          <w:p w14:paraId="644F7DAE" w14:textId="77777777" w:rsidR="00052436" w:rsidRPr="00782EC0" w:rsidRDefault="00052436" w:rsidP="00101035">
            <w:pPr>
              <w:pStyle w:val="TableText"/>
              <w:tabs>
                <w:tab w:val="decimal" w:pos="871"/>
              </w:tabs>
            </w:pPr>
          </w:p>
        </w:tc>
        <w:tc>
          <w:tcPr>
            <w:tcW w:w="1321" w:type="pct"/>
            <w:gridSpan w:val="2"/>
          </w:tcPr>
          <w:p w14:paraId="58957631" w14:textId="77777777" w:rsidR="00052436" w:rsidRPr="00782EC0" w:rsidRDefault="00052436" w:rsidP="00101035">
            <w:pPr>
              <w:pStyle w:val="TableText"/>
              <w:tabs>
                <w:tab w:val="decimal" w:pos="871"/>
              </w:tabs>
            </w:pPr>
            <w:r w:rsidRPr="00782EC0">
              <w:t>-0.022***</w:t>
            </w:r>
          </w:p>
        </w:tc>
      </w:tr>
      <w:tr w:rsidR="00C70760" w:rsidRPr="00782EC0" w14:paraId="0172A230"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143" w:type="pct"/>
          </w:tcPr>
          <w:p w14:paraId="644F292C" w14:textId="77777777" w:rsidR="00052436" w:rsidRPr="00782EC0" w:rsidRDefault="00052436" w:rsidP="00C32FE7">
            <w:pPr>
              <w:pStyle w:val="TableText"/>
              <w:ind w:firstLine="167"/>
              <w:rPr>
                <w:b/>
                <w:bCs/>
              </w:rPr>
            </w:pPr>
          </w:p>
        </w:tc>
        <w:tc>
          <w:tcPr>
            <w:tcW w:w="1263" w:type="pct"/>
            <w:gridSpan w:val="2"/>
          </w:tcPr>
          <w:p w14:paraId="4BEB78FE" w14:textId="77777777" w:rsidR="00052436" w:rsidRPr="00782EC0" w:rsidRDefault="00052436" w:rsidP="0079782B">
            <w:pPr>
              <w:pStyle w:val="TableText"/>
            </w:pPr>
          </w:p>
        </w:tc>
        <w:tc>
          <w:tcPr>
            <w:tcW w:w="1273" w:type="pct"/>
            <w:gridSpan w:val="2"/>
          </w:tcPr>
          <w:p w14:paraId="238D735B" w14:textId="77777777" w:rsidR="00052436" w:rsidRPr="00782EC0" w:rsidRDefault="00052436" w:rsidP="00101035">
            <w:pPr>
              <w:pStyle w:val="TableText"/>
              <w:tabs>
                <w:tab w:val="decimal" w:pos="871"/>
              </w:tabs>
            </w:pPr>
          </w:p>
        </w:tc>
        <w:tc>
          <w:tcPr>
            <w:tcW w:w="1321" w:type="pct"/>
            <w:gridSpan w:val="2"/>
          </w:tcPr>
          <w:p w14:paraId="048F1DB0" w14:textId="77777777" w:rsidR="00052436" w:rsidRPr="00782EC0" w:rsidRDefault="00052436" w:rsidP="00101035">
            <w:pPr>
              <w:pStyle w:val="TableText"/>
              <w:tabs>
                <w:tab w:val="decimal" w:pos="871"/>
              </w:tabs>
            </w:pPr>
            <w:r w:rsidRPr="00782EC0">
              <w:t>(0.003)</w:t>
            </w:r>
          </w:p>
        </w:tc>
      </w:tr>
      <w:tr w:rsidR="00052436" w:rsidRPr="00782EC0" w14:paraId="0B4EEE9B"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406" w:type="pct"/>
            <w:gridSpan w:val="3"/>
          </w:tcPr>
          <w:p w14:paraId="68C8298D" w14:textId="0D383213" w:rsidR="00052436" w:rsidRPr="00782EC0" w:rsidRDefault="00052436" w:rsidP="0079782B">
            <w:pPr>
              <w:pStyle w:val="TableText"/>
              <w:rPr>
                <w:rFonts w:cstheme="minorHAnsi"/>
                <w:b/>
                <w:bCs/>
              </w:rPr>
            </w:pPr>
            <w:r w:rsidRPr="00782EC0">
              <w:rPr>
                <w:b/>
                <w:bCs/>
              </w:rPr>
              <w:t>Geographic Location (Ref: Dublin):</w:t>
            </w:r>
          </w:p>
        </w:tc>
        <w:tc>
          <w:tcPr>
            <w:tcW w:w="1273" w:type="pct"/>
            <w:gridSpan w:val="2"/>
          </w:tcPr>
          <w:p w14:paraId="61EEF531" w14:textId="77777777" w:rsidR="00052436" w:rsidRPr="00782EC0" w:rsidRDefault="00052436" w:rsidP="00101035">
            <w:pPr>
              <w:pStyle w:val="TableText"/>
              <w:tabs>
                <w:tab w:val="decimal" w:pos="871"/>
              </w:tabs>
            </w:pPr>
          </w:p>
        </w:tc>
        <w:tc>
          <w:tcPr>
            <w:tcW w:w="1321" w:type="pct"/>
            <w:gridSpan w:val="2"/>
          </w:tcPr>
          <w:p w14:paraId="27413304" w14:textId="77777777" w:rsidR="00052436" w:rsidRPr="00782EC0" w:rsidRDefault="00052436" w:rsidP="00101035">
            <w:pPr>
              <w:pStyle w:val="TableText"/>
              <w:tabs>
                <w:tab w:val="decimal" w:pos="871"/>
              </w:tabs>
            </w:pPr>
          </w:p>
        </w:tc>
      </w:tr>
      <w:tr w:rsidR="00C70760" w:rsidRPr="00782EC0" w14:paraId="7F5B391C"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143" w:type="pct"/>
          </w:tcPr>
          <w:p w14:paraId="25C4B639" w14:textId="6D6C980F" w:rsidR="00052436" w:rsidRPr="00782EC0" w:rsidRDefault="00052436" w:rsidP="00C32FE7">
            <w:pPr>
              <w:pStyle w:val="TableText"/>
              <w:ind w:firstLine="167"/>
              <w:rPr>
                <w:rFonts w:cstheme="minorHAnsi"/>
                <w:b/>
                <w:bCs/>
              </w:rPr>
            </w:pPr>
            <w:r w:rsidRPr="00782EC0">
              <w:rPr>
                <w:b/>
                <w:bCs/>
              </w:rPr>
              <w:t xml:space="preserve">Border </w:t>
            </w:r>
          </w:p>
        </w:tc>
        <w:tc>
          <w:tcPr>
            <w:tcW w:w="1263" w:type="pct"/>
            <w:gridSpan w:val="2"/>
          </w:tcPr>
          <w:p w14:paraId="068F77B0" w14:textId="77777777" w:rsidR="00052436" w:rsidRPr="00782EC0" w:rsidRDefault="00052436" w:rsidP="0079782B">
            <w:pPr>
              <w:pStyle w:val="TableText"/>
            </w:pPr>
          </w:p>
        </w:tc>
        <w:tc>
          <w:tcPr>
            <w:tcW w:w="1273" w:type="pct"/>
            <w:gridSpan w:val="2"/>
          </w:tcPr>
          <w:p w14:paraId="48EF44C9" w14:textId="77777777" w:rsidR="00052436" w:rsidRPr="00782EC0" w:rsidRDefault="00052436" w:rsidP="00101035">
            <w:pPr>
              <w:pStyle w:val="TableText"/>
              <w:tabs>
                <w:tab w:val="decimal" w:pos="871"/>
              </w:tabs>
            </w:pPr>
          </w:p>
        </w:tc>
        <w:tc>
          <w:tcPr>
            <w:tcW w:w="1321" w:type="pct"/>
            <w:gridSpan w:val="2"/>
          </w:tcPr>
          <w:p w14:paraId="1E2EAACD" w14:textId="77777777" w:rsidR="00052436" w:rsidRPr="00782EC0" w:rsidRDefault="00052436" w:rsidP="00101035">
            <w:pPr>
              <w:pStyle w:val="TableText"/>
              <w:tabs>
                <w:tab w:val="decimal" w:pos="871"/>
              </w:tabs>
            </w:pPr>
            <w:r w:rsidRPr="00782EC0">
              <w:t>-0.080***</w:t>
            </w:r>
          </w:p>
        </w:tc>
      </w:tr>
      <w:tr w:rsidR="00C70760" w:rsidRPr="00782EC0" w14:paraId="4F7F343B"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143" w:type="pct"/>
          </w:tcPr>
          <w:p w14:paraId="69AAE1AD" w14:textId="77777777" w:rsidR="00052436" w:rsidRPr="00782EC0" w:rsidRDefault="00052436" w:rsidP="00C32FE7">
            <w:pPr>
              <w:pStyle w:val="TableText"/>
              <w:ind w:firstLine="167"/>
              <w:rPr>
                <w:b/>
                <w:bCs/>
              </w:rPr>
            </w:pPr>
          </w:p>
        </w:tc>
        <w:tc>
          <w:tcPr>
            <w:tcW w:w="1263" w:type="pct"/>
            <w:gridSpan w:val="2"/>
          </w:tcPr>
          <w:p w14:paraId="5BA0A973" w14:textId="77777777" w:rsidR="00052436" w:rsidRPr="00782EC0" w:rsidRDefault="00052436" w:rsidP="0079782B">
            <w:pPr>
              <w:pStyle w:val="TableText"/>
            </w:pPr>
          </w:p>
        </w:tc>
        <w:tc>
          <w:tcPr>
            <w:tcW w:w="1273" w:type="pct"/>
            <w:gridSpan w:val="2"/>
          </w:tcPr>
          <w:p w14:paraId="3D91876E" w14:textId="77777777" w:rsidR="00052436" w:rsidRPr="00782EC0" w:rsidRDefault="00052436" w:rsidP="00101035">
            <w:pPr>
              <w:pStyle w:val="TableText"/>
              <w:tabs>
                <w:tab w:val="decimal" w:pos="871"/>
              </w:tabs>
            </w:pPr>
          </w:p>
        </w:tc>
        <w:tc>
          <w:tcPr>
            <w:tcW w:w="1321" w:type="pct"/>
            <w:gridSpan w:val="2"/>
          </w:tcPr>
          <w:p w14:paraId="13055AF5" w14:textId="77777777" w:rsidR="00052436" w:rsidRPr="00782EC0" w:rsidRDefault="00052436" w:rsidP="00101035">
            <w:pPr>
              <w:pStyle w:val="TableText"/>
              <w:tabs>
                <w:tab w:val="decimal" w:pos="871"/>
              </w:tabs>
            </w:pPr>
            <w:r w:rsidRPr="00782EC0">
              <w:t>(0.001)</w:t>
            </w:r>
          </w:p>
        </w:tc>
      </w:tr>
      <w:tr w:rsidR="00C70760" w:rsidRPr="00782EC0" w14:paraId="0C2E8039"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143" w:type="pct"/>
          </w:tcPr>
          <w:p w14:paraId="5E03A35C" w14:textId="2FD02713" w:rsidR="00052436" w:rsidRPr="00782EC0" w:rsidRDefault="00052436" w:rsidP="00C32FE7">
            <w:pPr>
              <w:pStyle w:val="TableText"/>
              <w:ind w:firstLine="167"/>
              <w:rPr>
                <w:rFonts w:cstheme="minorHAnsi"/>
                <w:b/>
                <w:bCs/>
              </w:rPr>
            </w:pPr>
            <w:r w:rsidRPr="00782EC0">
              <w:rPr>
                <w:b/>
                <w:bCs/>
              </w:rPr>
              <w:t xml:space="preserve">West </w:t>
            </w:r>
          </w:p>
        </w:tc>
        <w:tc>
          <w:tcPr>
            <w:tcW w:w="1263" w:type="pct"/>
            <w:gridSpan w:val="2"/>
          </w:tcPr>
          <w:p w14:paraId="4C9ED7CA" w14:textId="77777777" w:rsidR="00052436" w:rsidRPr="00782EC0" w:rsidRDefault="00052436" w:rsidP="0079782B">
            <w:pPr>
              <w:pStyle w:val="TableText"/>
            </w:pPr>
          </w:p>
        </w:tc>
        <w:tc>
          <w:tcPr>
            <w:tcW w:w="1273" w:type="pct"/>
            <w:gridSpan w:val="2"/>
          </w:tcPr>
          <w:p w14:paraId="04C93249" w14:textId="77777777" w:rsidR="00052436" w:rsidRPr="00782EC0" w:rsidRDefault="00052436" w:rsidP="00101035">
            <w:pPr>
              <w:pStyle w:val="TableText"/>
              <w:tabs>
                <w:tab w:val="decimal" w:pos="871"/>
              </w:tabs>
            </w:pPr>
          </w:p>
        </w:tc>
        <w:tc>
          <w:tcPr>
            <w:tcW w:w="1321" w:type="pct"/>
            <w:gridSpan w:val="2"/>
          </w:tcPr>
          <w:p w14:paraId="359ABC17" w14:textId="77777777" w:rsidR="00052436" w:rsidRPr="00782EC0" w:rsidRDefault="00052436" w:rsidP="00101035">
            <w:pPr>
              <w:pStyle w:val="TableText"/>
              <w:tabs>
                <w:tab w:val="decimal" w:pos="871"/>
              </w:tabs>
            </w:pPr>
            <w:r w:rsidRPr="00782EC0">
              <w:t>-0.036***</w:t>
            </w:r>
          </w:p>
        </w:tc>
      </w:tr>
      <w:tr w:rsidR="00C70760" w:rsidRPr="00782EC0" w14:paraId="6EB53AFE"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143" w:type="pct"/>
          </w:tcPr>
          <w:p w14:paraId="6EF9B138" w14:textId="77777777" w:rsidR="00052436" w:rsidRPr="00782EC0" w:rsidRDefault="00052436" w:rsidP="00C32FE7">
            <w:pPr>
              <w:pStyle w:val="TableText"/>
              <w:ind w:firstLine="167"/>
              <w:rPr>
                <w:b/>
                <w:bCs/>
              </w:rPr>
            </w:pPr>
          </w:p>
        </w:tc>
        <w:tc>
          <w:tcPr>
            <w:tcW w:w="1263" w:type="pct"/>
            <w:gridSpan w:val="2"/>
          </w:tcPr>
          <w:p w14:paraId="7C10991E" w14:textId="77777777" w:rsidR="00052436" w:rsidRPr="00782EC0" w:rsidRDefault="00052436" w:rsidP="0079782B">
            <w:pPr>
              <w:pStyle w:val="TableText"/>
            </w:pPr>
          </w:p>
        </w:tc>
        <w:tc>
          <w:tcPr>
            <w:tcW w:w="1273" w:type="pct"/>
            <w:gridSpan w:val="2"/>
          </w:tcPr>
          <w:p w14:paraId="23CF03C5" w14:textId="77777777" w:rsidR="00052436" w:rsidRPr="00782EC0" w:rsidRDefault="00052436" w:rsidP="00101035">
            <w:pPr>
              <w:pStyle w:val="TableText"/>
              <w:tabs>
                <w:tab w:val="decimal" w:pos="871"/>
              </w:tabs>
            </w:pPr>
          </w:p>
        </w:tc>
        <w:tc>
          <w:tcPr>
            <w:tcW w:w="1321" w:type="pct"/>
            <w:gridSpan w:val="2"/>
          </w:tcPr>
          <w:p w14:paraId="57D05762" w14:textId="77777777" w:rsidR="00052436" w:rsidRPr="00782EC0" w:rsidRDefault="00052436" w:rsidP="00101035">
            <w:pPr>
              <w:pStyle w:val="TableText"/>
              <w:tabs>
                <w:tab w:val="decimal" w:pos="871"/>
              </w:tabs>
            </w:pPr>
            <w:r w:rsidRPr="00782EC0">
              <w:t>(0.001)</w:t>
            </w:r>
          </w:p>
        </w:tc>
      </w:tr>
      <w:tr w:rsidR="00C70760" w:rsidRPr="00782EC0" w14:paraId="7B28A8A8"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143" w:type="pct"/>
          </w:tcPr>
          <w:p w14:paraId="39A50DCC" w14:textId="11A2B4CE" w:rsidR="00052436" w:rsidRPr="00782EC0" w:rsidRDefault="00052436" w:rsidP="00C32FE7">
            <w:pPr>
              <w:pStyle w:val="TableText"/>
              <w:ind w:firstLine="167"/>
              <w:rPr>
                <w:rFonts w:cstheme="minorHAnsi"/>
                <w:b/>
                <w:bCs/>
              </w:rPr>
            </w:pPr>
            <w:r w:rsidRPr="00782EC0">
              <w:rPr>
                <w:b/>
                <w:bCs/>
              </w:rPr>
              <w:t>Mid-West</w:t>
            </w:r>
          </w:p>
        </w:tc>
        <w:tc>
          <w:tcPr>
            <w:tcW w:w="1263" w:type="pct"/>
            <w:gridSpan w:val="2"/>
          </w:tcPr>
          <w:p w14:paraId="0C0F17C4" w14:textId="77777777" w:rsidR="00052436" w:rsidRPr="00782EC0" w:rsidRDefault="00052436" w:rsidP="0079782B">
            <w:pPr>
              <w:pStyle w:val="TableText"/>
            </w:pPr>
          </w:p>
        </w:tc>
        <w:tc>
          <w:tcPr>
            <w:tcW w:w="1273" w:type="pct"/>
            <w:gridSpan w:val="2"/>
          </w:tcPr>
          <w:p w14:paraId="3A0F66B6" w14:textId="77777777" w:rsidR="00052436" w:rsidRPr="00782EC0" w:rsidRDefault="00052436" w:rsidP="00101035">
            <w:pPr>
              <w:pStyle w:val="TableText"/>
              <w:tabs>
                <w:tab w:val="decimal" w:pos="871"/>
              </w:tabs>
            </w:pPr>
          </w:p>
        </w:tc>
        <w:tc>
          <w:tcPr>
            <w:tcW w:w="1321" w:type="pct"/>
            <w:gridSpan w:val="2"/>
          </w:tcPr>
          <w:p w14:paraId="7BE429E8" w14:textId="77777777" w:rsidR="00052436" w:rsidRPr="00782EC0" w:rsidRDefault="00052436" w:rsidP="00101035">
            <w:pPr>
              <w:pStyle w:val="TableText"/>
              <w:tabs>
                <w:tab w:val="decimal" w:pos="871"/>
              </w:tabs>
            </w:pPr>
            <w:r w:rsidRPr="00782EC0">
              <w:t>-0.055***</w:t>
            </w:r>
          </w:p>
        </w:tc>
      </w:tr>
      <w:tr w:rsidR="00C70760" w:rsidRPr="00782EC0" w14:paraId="53A75D08"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143" w:type="pct"/>
          </w:tcPr>
          <w:p w14:paraId="61DB2D24" w14:textId="77777777" w:rsidR="00052436" w:rsidRPr="00782EC0" w:rsidRDefault="00052436" w:rsidP="00C32FE7">
            <w:pPr>
              <w:pStyle w:val="TableText"/>
              <w:ind w:firstLine="167"/>
              <w:rPr>
                <w:b/>
                <w:bCs/>
              </w:rPr>
            </w:pPr>
          </w:p>
        </w:tc>
        <w:tc>
          <w:tcPr>
            <w:tcW w:w="1263" w:type="pct"/>
            <w:gridSpan w:val="2"/>
          </w:tcPr>
          <w:p w14:paraId="305F9E83" w14:textId="77777777" w:rsidR="00052436" w:rsidRPr="00782EC0" w:rsidRDefault="00052436" w:rsidP="0079782B">
            <w:pPr>
              <w:pStyle w:val="TableText"/>
            </w:pPr>
          </w:p>
        </w:tc>
        <w:tc>
          <w:tcPr>
            <w:tcW w:w="1273" w:type="pct"/>
            <w:gridSpan w:val="2"/>
          </w:tcPr>
          <w:p w14:paraId="5F50D8A9" w14:textId="77777777" w:rsidR="00052436" w:rsidRPr="00782EC0" w:rsidRDefault="00052436" w:rsidP="00101035">
            <w:pPr>
              <w:pStyle w:val="TableText"/>
              <w:tabs>
                <w:tab w:val="decimal" w:pos="871"/>
              </w:tabs>
            </w:pPr>
          </w:p>
        </w:tc>
        <w:tc>
          <w:tcPr>
            <w:tcW w:w="1321" w:type="pct"/>
            <w:gridSpan w:val="2"/>
          </w:tcPr>
          <w:p w14:paraId="3B94B9C4" w14:textId="77777777" w:rsidR="00052436" w:rsidRPr="00782EC0" w:rsidRDefault="00052436" w:rsidP="00101035">
            <w:pPr>
              <w:pStyle w:val="TableText"/>
              <w:tabs>
                <w:tab w:val="decimal" w:pos="871"/>
              </w:tabs>
            </w:pPr>
            <w:r w:rsidRPr="00782EC0">
              <w:t>(0.001)</w:t>
            </w:r>
          </w:p>
        </w:tc>
      </w:tr>
    </w:tbl>
    <w:p w14:paraId="73F0B4DE" w14:textId="4744CF7D" w:rsidR="00652D35" w:rsidRPr="00782EC0" w:rsidRDefault="00652D35" w:rsidP="00652D35">
      <w:pPr>
        <w:pStyle w:val="Tabletitle"/>
      </w:pPr>
      <w:r w:rsidRPr="00782EC0">
        <w:t>Table A.8</w:t>
      </w:r>
      <w:r w:rsidRPr="00782EC0">
        <w:tab/>
        <w:t>Contd</w:t>
      </w:r>
      <w:r w:rsidR="00A73067">
        <w:t>.</w:t>
      </w:r>
    </w:p>
    <w:tbl>
      <w:tblPr>
        <w:tblStyle w:val="ESRItable1"/>
        <w:tblW w:w="4953" w:type="pct"/>
        <w:tblLook w:val="0020" w:firstRow="1" w:lastRow="0" w:firstColumn="0" w:lastColumn="0" w:noHBand="0" w:noVBand="0"/>
        <w:tblCaption w:val="Table A.8 continued"/>
        <w:tblDescription w:val="A continuation of Appendix Table A.8"/>
      </w:tblPr>
      <w:tblGrid>
        <w:gridCol w:w="2231"/>
        <w:gridCol w:w="2230"/>
        <w:gridCol w:w="2230"/>
        <w:gridCol w:w="2230"/>
      </w:tblGrid>
      <w:tr w:rsidR="00652D35" w:rsidRPr="00782EC0" w14:paraId="6CD70A95" w14:textId="77777777" w:rsidTr="009732DB">
        <w:trPr>
          <w:cnfStyle w:val="100000000000" w:firstRow="1" w:lastRow="0" w:firstColumn="0" w:lastColumn="0" w:oddVBand="0" w:evenVBand="0" w:oddHBand="0" w:evenHBand="0" w:firstRowFirstColumn="0" w:firstRowLastColumn="0" w:lastRowFirstColumn="0" w:lastRowLastColumn="0"/>
          <w:trHeight w:val="283"/>
        </w:trPr>
        <w:tc>
          <w:tcPr>
            <w:tcW w:w="1250" w:type="pct"/>
          </w:tcPr>
          <w:p w14:paraId="7457AC38" w14:textId="77777777" w:rsidR="00652D35" w:rsidRPr="00782EC0" w:rsidRDefault="00652D35" w:rsidP="00E44D83">
            <w:pPr>
              <w:pStyle w:val="TableText"/>
              <w:jc w:val="center"/>
              <w:rPr>
                <w:b w:val="0"/>
                <w:bCs w:val="0"/>
              </w:rPr>
            </w:pPr>
          </w:p>
        </w:tc>
        <w:tc>
          <w:tcPr>
            <w:tcW w:w="1250" w:type="pct"/>
          </w:tcPr>
          <w:p w14:paraId="6276DF0C" w14:textId="77777777" w:rsidR="00652D35" w:rsidRPr="00782EC0" w:rsidRDefault="00652D35" w:rsidP="00E44D83">
            <w:pPr>
              <w:pStyle w:val="TableText"/>
              <w:jc w:val="center"/>
              <w:rPr>
                <w:b w:val="0"/>
                <w:bCs w:val="0"/>
              </w:rPr>
            </w:pPr>
            <w:r w:rsidRPr="00782EC0">
              <w:t>Disability</w:t>
            </w:r>
          </w:p>
          <w:p w14:paraId="0557AF32" w14:textId="77777777" w:rsidR="00652D35" w:rsidRPr="00782EC0" w:rsidRDefault="00652D35" w:rsidP="00E44D83">
            <w:pPr>
              <w:pStyle w:val="TableText"/>
              <w:jc w:val="center"/>
              <w:rPr>
                <w:b w:val="0"/>
                <w:bCs w:val="0"/>
              </w:rPr>
            </w:pPr>
            <w:r w:rsidRPr="00782EC0">
              <w:t>(1)</w:t>
            </w:r>
          </w:p>
        </w:tc>
        <w:tc>
          <w:tcPr>
            <w:tcW w:w="1250" w:type="pct"/>
          </w:tcPr>
          <w:p w14:paraId="0FE8D0DB" w14:textId="77777777" w:rsidR="00652D35" w:rsidRPr="00782EC0" w:rsidRDefault="00652D35" w:rsidP="00E44D83">
            <w:pPr>
              <w:pStyle w:val="TableText"/>
              <w:jc w:val="center"/>
              <w:rPr>
                <w:b w:val="0"/>
                <w:bCs w:val="0"/>
              </w:rPr>
            </w:pPr>
            <w:r w:rsidRPr="00782EC0">
              <w:t>Self-Report</w:t>
            </w:r>
          </w:p>
          <w:p w14:paraId="4DF571D1" w14:textId="5C5F25E9" w:rsidR="00652D35" w:rsidRPr="00782EC0" w:rsidRDefault="00652D35" w:rsidP="00652D35">
            <w:pPr>
              <w:pStyle w:val="TableText"/>
              <w:jc w:val="center"/>
              <w:rPr>
                <w:b w:val="0"/>
                <w:bCs w:val="0"/>
              </w:rPr>
            </w:pPr>
            <w:r w:rsidRPr="00782EC0">
              <w:t>General Health (2)</w:t>
            </w:r>
          </w:p>
        </w:tc>
        <w:tc>
          <w:tcPr>
            <w:tcW w:w="1250" w:type="pct"/>
          </w:tcPr>
          <w:p w14:paraId="5C1C43DA" w14:textId="77777777" w:rsidR="00652D35" w:rsidRPr="00782EC0" w:rsidRDefault="00652D35" w:rsidP="00E44D83">
            <w:pPr>
              <w:pStyle w:val="TableText"/>
              <w:jc w:val="center"/>
              <w:rPr>
                <w:b w:val="0"/>
                <w:bCs w:val="0"/>
              </w:rPr>
            </w:pPr>
            <w:r w:rsidRPr="00782EC0">
              <w:t>All Characteristics</w:t>
            </w:r>
          </w:p>
          <w:p w14:paraId="4363F5BC" w14:textId="77777777" w:rsidR="00652D35" w:rsidRPr="00782EC0" w:rsidRDefault="00652D35" w:rsidP="00E44D83">
            <w:pPr>
              <w:pStyle w:val="TableText"/>
              <w:jc w:val="center"/>
              <w:rPr>
                <w:b w:val="0"/>
                <w:bCs w:val="0"/>
              </w:rPr>
            </w:pPr>
            <w:r w:rsidRPr="00782EC0">
              <w:t>(3)</w:t>
            </w:r>
          </w:p>
        </w:tc>
      </w:tr>
      <w:tr w:rsidR="00652D35" w:rsidRPr="00782EC0" w14:paraId="27F9956E"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250" w:type="pct"/>
          </w:tcPr>
          <w:p w14:paraId="56A8EB06" w14:textId="380ACC67" w:rsidR="00052436" w:rsidRPr="00782EC0" w:rsidRDefault="00052436" w:rsidP="00C32FE7">
            <w:pPr>
              <w:pStyle w:val="TableText"/>
              <w:ind w:firstLine="167"/>
              <w:rPr>
                <w:rFonts w:cstheme="minorHAnsi"/>
                <w:b/>
                <w:bCs/>
              </w:rPr>
            </w:pPr>
            <w:r w:rsidRPr="00782EC0">
              <w:rPr>
                <w:b/>
                <w:bCs/>
              </w:rPr>
              <w:t>South-East</w:t>
            </w:r>
          </w:p>
        </w:tc>
        <w:tc>
          <w:tcPr>
            <w:tcW w:w="1250" w:type="pct"/>
          </w:tcPr>
          <w:p w14:paraId="294D2D55" w14:textId="77777777" w:rsidR="00052436" w:rsidRPr="00782EC0" w:rsidRDefault="00052436" w:rsidP="0079782B">
            <w:pPr>
              <w:pStyle w:val="TableText"/>
            </w:pPr>
          </w:p>
        </w:tc>
        <w:tc>
          <w:tcPr>
            <w:tcW w:w="1250" w:type="pct"/>
          </w:tcPr>
          <w:p w14:paraId="10D0DBCA" w14:textId="77777777" w:rsidR="00052436" w:rsidRPr="00782EC0" w:rsidRDefault="00052436" w:rsidP="00101035">
            <w:pPr>
              <w:pStyle w:val="TableText"/>
              <w:tabs>
                <w:tab w:val="decimal" w:pos="871"/>
              </w:tabs>
            </w:pPr>
          </w:p>
        </w:tc>
        <w:tc>
          <w:tcPr>
            <w:tcW w:w="1250" w:type="pct"/>
          </w:tcPr>
          <w:p w14:paraId="378C99EB" w14:textId="77777777" w:rsidR="00052436" w:rsidRPr="00782EC0" w:rsidRDefault="00052436" w:rsidP="00101035">
            <w:pPr>
              <w:pStyle w:val="TableText"/>
              <w:tabs>
                <w:tab w:val="decimal" w:pos="871"/>
              </w:tabs>
            </w:pPr>
            <w:r w:rsidRPr="00782EC0">
              <w:t>-0.078***</w:t>
            </w:r>
          </w:p>
        </w:tc>
      </w:tr>
      <w:tr w:rsidR="00652D35" w:rsidRPr="00782EC0" w14:paraId="0AC3F1F5"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250" w:type="pct"/>
          </w:tcPr>
          <w:p w14:paraId="2CE65442" w14:textId="77777777" w:rsidR="00052436" w:rsidRPr="00782EC0" w:rsidRDefault="00052436" w:rsidP="00C32FE7">
            <w:pPr>
              <w:pStyle w:val="TableText"/>
              <w:ind w:firstLine="167"/>
              <w:rPr>
                <w:b/>
                <w:bCs/>
              </w:rPr>
            </w:pPr>
          </w:p>
        </w:tc>
        <w:tc>
          <w:tcPr>
            <w:tcW w:w="1250" w:type="pct"/>
          </w:tcPr>
          <w:p w14:paraId="1B3B43C4" w14:textId="77777777" w:rsidR="00052436" w:rsidRPr="00782EC0" w:rsidRDefault="00052436" w:rsidP="0079782B">
            <w:pPr>
              <w:pStyle w:val="TableText"/>
            </w:pPr>
          </w:p>
        </w:tc>
        <w:tc>
          <w:tcPr>
            <w:tcW w:w="1250" w:type="pct"/>
          </w:tcPr>
          <w:p w14:paraId="4BA37D3C" w14:textId="77777777" w:rsidR="00052436" w:rsidRPr="00782EC0" w:rsidRDefault="00052436" w:rsidP="00101035">
            <w:pPr>
              <w:pStyle w:val="TableText"/>
              <w:tabs>
                <w:tab w:val="decimal" w:pos="871"/>
              </w:tabs>
            </w:pPr>
          </w:p>
        </w:tc>
        <w:tc>
          <w:tcPr>
            <w:tcW w:w="1250" w:type="pct"/>
          </w:tcPr>
          <w:p w14:paraId="5A084821" w14:textId="77777777" w:rsidR="00052436" w:rsidRPr="00782EC0" w:rsidRDefault="00052436" w:rsidP="00101035">
            <w:pPr>
              <w:pStyle w:val="TableText"/>
              <w:tabs>
                <w:tab w:val="decimal" w:pos="871"/>
              </w:tabs>
            </w:pPr>
            <w:r w:rsidRPr="00782EC0">
              <w:t>(0.001)</w:t>
            </w:r>
          </w:p>
        </w:tc>
      </w:tr>
      <w:tr w:rsidR="00652D35" w:rsidRPr="00782EC0" w14:paraId="37EFD79C"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250" w:type="pct"/>
          </w:tcPr>
          <w:p w14:paraId="1A2600EC" w14:textId="550CDDDA" w:rsidR="00052436" w:rsidRPr="00782EC0" w:rsidRDefault="00052436" w:rsidP="00C32FE7">
            <w:pPr>
              <w:pStyle w:val="TableText"/>
              <w:ind w:firstLine="167"/>
              <w:rPr>
                <w:rFonts w:cstheme="minorHAnsi"/>
                <w:b/>
                <w:bCs/>
              </w:rPr>
            </w:pPr>
            <w:r w:rsidRPr="00782EC0">
              <w:rPr>
                <w:b/>
                <w:bCs/>
              </w:rPr>
              <w:t>South-West</w:t>
            </w:r>
          </w:p>
        </w:tc>
        <w:tc>
          <w:tcPr>
            <w:tcW w:w="1250" w:type="pct"/>
          </w:tcPr>
          <w:p w14:paraId="3EFE2B10" w14:textId="77777777" w:rsidR="00052436" w:rsidRPr="00782EC0" w:rsidRDefault="00052436" w:rsidP="0079782B">
            <w:pPr>
              <w:pStyle w:val="TableText"/>
            </w:pPr>
          </w:p>
        </w:tc>
        <w:tc>
          <w:tcPr>
            <w:tcW w:w="1250" w:type="pct"/>
          </w:tcPr>
          <w:p w14:paraId="37C6C9AC" w14:textId="77777777" w:rsidR="00052436" w:rsidRPr="00782EC0" w:rsidRDefault="00052436" w:rsidP="00101035">
            <w:pPr>
              <w:pStyle w:val="TableText"/>
              <w:tabs>
                <w:tab w:val="decimal" w:pos="871"/>
              </w:tabs>
            </w:pPr>
          </w:p>
        </w:tc>
        <w:tc>
          <w:tcPr>
            <w:tcW w:w="1250" w:type="pct"/>
          </w:tcPr>
          <w:p w14:paraId="6033A28D" w14:textId="77777777" w:rsidR="00052436" w:rsidRPr="00782EC0" w:rsidRDefault="00052436" w:rsidP="00101035">
            <w:pPr>
              <w:pStyle w:val="TableText"/>
              <w:tabs>
                <w:tab w:val="decimal" w:pos="871"/>
              </w:tabs>
            </w:pPr>
            <w:r w:rsidRPr="00782EC0">
              <w:t>-0.024***</w:t>
            </w:r>
          </w:p>
        </w:tc>
      </w:tr>
      <w:tr w:rsidR="00652D35" w:rsidRPr="00782EC0" w14:paraId="4550D7A3"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250" w:type="pct"/>
          </w:tcPr>
          <w:p w14:paraId="072F5417" w14:textId="77777777" w:rsidR="00052436" w:rsidRPr="00782EC0" w:rsidRDefault="00052436" w:rsidP="00C32FE7">
            <w:pPr>
              <w:pStyle w:val="TableText"/>
              <w:ind w:firstLine="167"/>
              <w:rPr>
                <w:b/>
                <w:bCs/>
              </w:rPr>
            </w:pPr>
          </w:p>
        </w:tc>
        <w:tc>
          <w:tcPr>
            <w:tcW w:w="1250" w:type="pct"/>
          </w:tcPr>
          <w:p w14:paraId="3DB9B6B8" w14:textId="77777777" w:rsidR="00052436" w:rsidRPr="00782EC0" w:rsidRDefault="00052436" w:rsidP="0079782B">
            <w:pPr>
              <w:pStyle w:val="TableText"/>
            </w:pPr>
          </w:p>
        </w:tc>
        <w:tc>
          <w:tcPr>
            <w:tcW w:w="1250" w:type="pct"/>
          </w:tcPr>
          <w:p w14:paraId="18A38BCF" w14:textId="77777777" w:rsidR="00052436" w:rsidRPr="00782EC0" w:rsidRDefault="00052436" w:rsidP="00101035">
            <w:pPr>
              <w:pStyle w:val="TableText"/>
              <w:tabs>
                <w:tab w:val="decimal" w:pos="871"/>
              </w:tabs>
            </w:pPr>
          </w:p>
        </w:tc>
        <w:tc>
          <w:tcPr>
            <w:tcW w:w="1250" w:type="pct"/>
          </w:tcPr>
          <w:p w14:paraId="55374B4E" w14:textId="77777777" w:rsidR="00052436" w:rsidRPr="00782EC0" w:rsidRDefault="00052436" w:rsidP="00101035">
            <w:pPr>
              <w:pStyle w:val="TableText"/>
              <w:tabs>
                <w:tab w:val="decimal" w:pos="871"/>
              </w:tabs>
            </w:pPr>
            <w:r w:rsidRPr="00782EC0">
              <w:t>(0.001)</w:t>
            </w:r>
          </w:p>
        </w:tc>
      </w:tr>
      <w:tr w:rsidR="00652D35" w:rsidRPr="00782EC0" w14:paraId="1B91B09C"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250" w:type="pct"/>
          </w:tcPr>
          <w:p w14:paraId="496D5C0F" w14:textId="698613AD" w:rsidR="00052436" w:rsidRPr="00782EC0" w:rsidRDefault="00052436" w:rsidP="00C32FE7">
            <w:pPr>
              <w:pStyle w:val="TableText"/>
              <w:ind w:firstLine="167"/>
              <w:rPr>
                <w:rFonts w:cstheme="minorHAnsi"/>
                <w:b/>
                <w:bCs/>
              </w:rPr>
            </w:pPr>
            <w:r w:rsidRPr="00782EC0">
              <w:rPr>
                <w:b/>
                <w:bCs/>
              </w:rPr>
              <w:t>Mid-East</w:t>
            </w:r>
          </w:p>
        </w:tc>
        <w:tc>
          <w:tcPr>
            <w:tcW w:w="1250" w:type="pct"/>
          </w:tcPr>
          <w:p w14:paraId="03718F1C" w14:textId="77777777" w:rsidR="00052436" w:rsidRPr="00782EC0" w:rsidRDefault="00052436" w:rsidP="0079782B">
            <w:pPr>
              <w:pStyle w:val="TableText"/>
            </w:pPr>
          </w:p>
        </w:tc>
        <w:tc>
          <w:tcPr>
            <w:tcW w:w="1250" w:type="pct"/>
          </w:tcPr>
          <w:p w14:paraId="368BC89D" w14:textId="77777777" w:rsidR="00052436" w:rsidRPr="00782EC0" w:rsidRDefault="00052436" w:rsidP="00101035">
            <w:pPr>
              <w:pStyle w:val="TableText"/>
              <w:tabs>
                <w:tab w:val="decimal" w:pos="871"/>
              </w:tabs>
            </w:pPr>
          </w:p>
        </w:tc>
        <w:tc>
          <w:tcPr>
            <w:tcW w:w="1250" w:type="pct"/>
          </w:tcPr>
          <w:p w14:paraId="2B9C05A7" w14:textId="77777777" w:rsidR="00052436" w:rsidRPr="00782EC0" w:rsidRDefault="00052436" w:rsidP="00101035">
            <w:pPr>
              <w:pStyle w:val="TableText"/>
              <w:tabs>
                <w:tab w:val="decimal" w:pos="871"/>
              </w:tabs>
            </w:pPr>
            <w:r w:rsidRPr="00782EC0">
              <w:t>-0.041***</w:t>
            </w:r>
          </w:p>
        </w:tc>
      </w:tr>
      <w:tr w:rsidR="00652D35" w:rsidRPr="00782EC0" w14:paraId="25299F8E"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250" w:type="pct"/>
          </w:tcPr>
          <w:p w14:paraId="3F311B73" w14:textId="77777777" w:rsidR="00052436" w:rsidRPr="00782EC0" w:rsidRDefault="00052436" w:rsidP="00C32FE7">
            <w:pPr>
              <w:pStyle w:val="TableText"/>
              <w:ind w:firstLine="167"/>
              <w:rPr>
                <w:b/>
                <w:bCs/>
              </w:rPr>
            </w:pPr>
          </w:p>
        </w:tc>
        <w:tc>
          <w:tcPr>
            <w:tcW w:w="1250" w:type="pct"/>
          </w:tcPr>
          <w:p w14:paraId="59F6EF41" w14:textId="77777777" w:rsidR="00052436" w:rsidRPr="00782EC0" w:rsidRDefault="00052436" w:rsidP="0079782B">
            <w:pPr>
              <w:pStyle w:val="TableText"/>
            </w:pPr>
          </w:p>
        </w:tc>
        <w:tc>
          <w:tcPr>
            <w:tcW w:w="1250" w:type="pct"/>
          </w:tcPr>
          <w:p w14:paraId="714580B4" w14:textId="77777777" w:rsidR="00052436" w:rsidRPr="00782EC0" w:rsidRDefault="00052436" w:rsidP="00101035">
            <w:pPr>
              <w:pStyle w:val="TableText"/>
              <w:tabs>
                <w:tab w:val="decimal" w:pos="871"/>
              </w:tabs>
            </w:pPr>
          </w:p>
        </w:tc>
        <w:tc>
          <w:tcPr>
            <w:tcW w:w="1250" w:type="pct"/>
          </w:tcPr>
          <w:p w14:paraId="12676F68" w14:textId="77777777" w:rsidR="00052436" w:rsidRPr="00782EC0" w:rsidRDefault="00052436" w:rsidP="00101035">
            <w:pPr>
              <w:pStyle w:val="TableText"/>
              <w:tabs>
                <w:tab w:val="decimal" w:pos="871"/>
              </w:tabs>
            </w:pPr>
            <w:r w:rsidRPr="00782EC0">
              <w:t>(0.001)</w:t>
            </w:r>
          </w:p>
        </w:tc>
      </w:tr>
      <w:tr w:rsidR="00652D35" w:rsidRPr="00782EC0" w14:paraId="3C1195FD"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250" w:type="pct"/>
          </w:tcPr>
          <w:p w14:paraId="48DADBF5" w14:textId="2F69D8E9" w:rsidR="00052436" w:rsidRPr="00782EC0" w:rsidRDefault="00052436" w:rsidP="00C32FE7">
            <w:pPr>
              <w:pStyle w:val="TableText"/>
              <w:ind w:firstLine="167"/>
              <w:rPr>
                <w:rFonts w:cstheme="minorHAnsi"/>
                <w:b/>
                <w:bCs/>
              </w:rPr>
            </w:pPr>
            <w:r w:rsidRPr="00782EC0">
              <w:rPr>
                <w:b/>
                <w:bCs/>
              </w:rPr>
              <w:t xml:space="preserve">Midland </w:t>
            </w:r>
          </w:p>
        </w:tc>
        <w:tc>
          <w:tcPr>
            <w:tcW w:w="1250" w:type="pct"/>
          </w:tcPr>
          <w:p w14:paraId="0F3529E3" w14:textId="77777777" w:rsidR="00052436" w:rsidRPr="00782EC0" w:rsidRDefault="00052436" w:rsidP="0079782B">
            <w:pPr>
              <w:pStyle w:val="TableText"/>
            </w:pPr>
          </w:p>
        </w:tc>
        <w:tc>
          <w:tcPr>
            <w:tcW w:w="1250" w:type="pct"/>
          </w:tcPr>
          <w:p w14:paraId="0594A1D1" w14:textId="77777777" w:rsidR="00052436" w:rsidRPr="00782EC0" w:rsidRDefault="00052436" w:rsidP="00101035">
            <w:pPr>
              <w:pStyle w:val="TableText"/>
              <w:tabs>
                <w:tab w:val="decimal" w:pos="871"/>
              </w:tabs>
            </w:pPr>
          </w:p>
        </w:tc>
        <w:tc>
          <w:tcPr>
            <w:tcW w:w="1250" w:type="pct"/>
          </w:tcPr>
          <w:p w14:paraId="321072D1" w14:textId="77777777" w:rsidR="00052436" w:rsidRPr="00782EC0" w:rsidRDefault="00052436" w:rsidP="00101035">
            <w:pPr>
              <w:pStyle w:val="TableText"/>
              <w:tabs>
                <w:tab w:val="decimal" w:pos="871"/>
              </w:tabs>
            </w:pPr>
            <w:r w:rsidRPr="00782EC0">
              <w:t>-0.079***</w:t>
            </w:r>
          </w:p>
        </w:tc>
      </w:tr>
      <w:tr w:rsidR="00652D35" w:rsidRPr="00782EC0" w14:paraId="4C0A542D"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250" w:type="pct"/>
          </w:tcPr>
          <w:p w14:paraId="09B3F17E" w14:textId="77777777" w:rsidR="00052436" w:rsidRPr="00782EC0" w:rsidRDefault="00052436" w:rsidP="0079782B">
            <w:pPr>
              <w:pStyle w:val="TableText"/>
              <w:rPr>
                <w:b/>
                <w:bCs/>
              </w:rPr>
            </w:pPr>
          </w:p>
        </w:tc>
        <w:tc>
          <w:tcPr>
            <w:tcW w:w="1250" w:type="pct"/>
          </w:tcPr>
          <w:p w14:paraId="5744156F" w14:textId="77777777" w:rsidR="00052436" w:rsidRPr="00782EC0" w:rsidRDefault="00052436" w:rsidP="00101035">
            <w:pPr>
              <w:pStyle w:val="TableText"/>
              <w:tabs>
                <w:tab w:val="decimal" w:pos="871"/>
              </w:tabs>
            </w:pPr>
          </w:p>
        </w:tc>
        <w:tc>
          <w:tcPr>
            <w:tcW w:w="1250" w:type="pct"/>
          </w:tcPr>
          <w:p w14:paraId="69F73909" w14:textId="77777777" w:rsidR="00052436" w:rsidRPr="00782EC0" w:rsidRDefault="00052436" w:rsidP="00101035">
            <w:pPr>
              <w:pStyle w:val="TableText"/>
              <w:tabs>
                <w:tab w:val="decimal" w:pos="871"/>
              </w:tabs>
            </w:pPr>
          </w:p>
        </w:tc>
        <w:tc>
          <w:tcPr>
            <w:tcW w:w="1250" w:type="pct"/>
          </w:tcPr>
          <w:p w14:paraId="4C53F5D2" w14:textId="77777777" w:rsidR="00052436" w:rsidRPr="00782EC0" w:rsidRDefault="00052436" w:rsidP="00101035">
            <w:pPr>
              <w:pStyle w:val="TableText"/>
              <w:tabs>
                <w:tab w:val="decimal" w:pos="871"/>
              </w:tabs>
            </w:pPr>
            <w:r w:rsidRPr="00782EC0">
              <w:t>(0.002)</w:t>
            </w:r>
          </w:p>
        </w:tc>
      </w:tr>
      <w:tr w:rsidR="00652D35" w:rsidRPr="00782EC0" w14:paraId="2EFCCF3F"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250" w:type="pct"/>
          </w:tcPr>
          <w:p w14:paraId="434C28DA" w14:textId="77777777" w:rsidR="00052436" w:rsidRPr="00782EC0" w:rsidRDefault="00052436" w:rsidP="0079782B">
            <w:pPr>
              <w:pStyle w:val="TableText"/>
              <w:rPr>
                <w:b/>
                <w:bCs/>
              </w:rPr>
            </w:pPr>
          </w:p>
        </w:tc>
        <w:tc>
          <w:tcPr>
            <w:tcW w:w="1250" w:type="pct"/>
          </w:tcPr>
          <w:p w14:paraId="5BC7F940" w14:textId="77777777" w:rsidR="00052436" w:rsidRPr="00782EC0" w:rsidRDefault="00052436" w:rsidP="00101035">
            <w:pPr>
              <w:pStyle w:val="TableText"/>
              <w:tabs>
                <w:tab w:val="decimal" w:pos="871"/>
              </w:tabs>
            </w:pPr>
          </w:p>
        </w:tc>
        <w:tc>
          <w:tcPr>
            <w:tcW w:w="1250" w:type="pct"/>
          </w:tcPr>
          <w:p w14:paraId="21B20616" w14:textId="77777777" w:rsidR="00052436" w:rsidRPr="00782EC0" w:rsidRDefault="00052436" w:rsidP="00101035">
            <w:pPr>
              <w:pStyle w:val="TableText"/>
              <w:tabs>
                <w:tab w:val="decimal" w:pos="871"/>
              </w:tabs>
            </w:pPr>
          </w:p>
        </w:tc>
        <w:tc>
          <w:tcPr>
            <w:tcW w:w="1250" w:type="pct"/>
          </w:tcPr>
          <w:p w14:paraId="45A03ACE" w14:textId="77777777" w:rsidR="00052436" w:rsidRPr="00782EC0" w:rsidRDefault="00052436" w:rsidP="00101035">
            <w:pPr>
              <w:pStyle w:val="TableText"/>
              <w:tabs>
                <w:tab w:val="decimal" w:pos="871"/>
              </w:tabs>
            </w:pPr>
          </w:p>
        </w:tc>
      </w:tr>
      <w:tr w:rsidR="00652D35" w:rsidRPr="00782EC0" w14:paraId="712E9474"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250" w:type="pct"/>
          </w:tcPr>
          <w:p w14:paraId="33A778A2" w14:textId="77777777" w:rsidR="00052436" w:rsidRPr="00782EC0" w:rsidRDefault="00052436" w:rsidP="0079782B">
            <w:pPr>
              <w:pStyle w:val="TableText"/>
              <w:rPr>
                <w:b/>
                <w:bCs/>
              </w:rPr>
            </w:pPr>
            <w:r w:rsidRPr="00782EC0">
              <w:rPr>
                <w:b/>
                <w:bCs/>
              </w:rPr>
              <w:t>Observations</w:t>
            </w:r>
          </w:p>
        </w:tc>
        <w:tc>
          <w:tcPr>
            <w:tcW w:w="1250" w:type="pct"/>
          </w:tcPr>
          <w:p w14:paraId="3ACBA309" w14:textId="77777777" w:rsidR="00052436" w:rsidRPr="00782EC0" w:rsidRDefault="00052436" w:rsidP="00101035">
            <w:pPr>
              <w:pStyle w:val="TableText"/>
              <w:jc w:val="center"/>
            </w:pPr>
            <w:r w:rsidRPr="00782EC0">
              <w:t>1,889,146</w:t>
            </w:r>
          </w:p>
        </w:tc>
        <w:tc>
          <w:tcPr>
            <w:tcW w:w="1250" w:type="pct"/>
          </w:tcPr>
          <w:p w14:paraId="313A7559" w14:textId="77777777" w:rsidR="00052436" w:rsidRPr="00782EC0" w:rsidRDefault="00052436" w:rsidP="00101035">
            <w:pPr>
              <w:pStyle w:val="TableText"/>
              <w:jc w:val="center"/>
            </w:pPr>
            <w:r w:rsidRPr="00782EC0">
              <w:t>1,889,146</w:t>
            </w:r>
          </w:p>
        </w:tc>
        <w:tc>
          <w:tcPr>
            <w:tcW w:w="1250" w:type="pct"/>
          </w:tcPr>
          <w:p w14:paraId="2AB4B272" w14:textId="77777777" w:rsidR="00052436" w:rsidRPr="00782EC0" w:rsidRDefault="00052436" w:rsidP="00101035">
            <w:pPr>
              <w:pStyle w:val="TableText"/>
              <w:jc w:val="center"/>
            </w:pPr>
            <w:r w:rsidRPr="00782EC0">
              <w:t>1,889,146</w:t>
            </w:r>
          </w:p>
        </w:tc>
      </w:tr>
      <w:tr w:rsidR="00652D35" w:rsidRPr="00782EC0" w14:paraId="764178A5"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250" w:type="pct"/>
          </w:tcPr>
          <w:p w14:paraId="23022C90" w14:textId="77777777" w:rsidR="00052436" w:rsidRPr="00782EC0" w:rsidRDefault="00052436" w:rsidP="0079782B">
            <w:pPr>
              <w:pStyle w:val="TableText"/>
              <w:rPr>
                <w:b/>
                <w:bCs/>
              </w:rPr>
            </w:pPr>
            <w:r w:rsidRPr="00782EC0">
              <w:rPr>
                <w:b/>
                <w:bCs/>
              </w:rPr>
              <w:t>Pseudo R-squared</w:t>
            </w:r>
          </w:p>
        </w:tc>
        <w:tc>
          <w:tcPr>
            <w:tcW w:w="1250" w:type="pct"/>
          </w:tcPr>
          <w:p w14:paraId="2574650F" w14:textId="77777777" w:rsidR="00052436" w:rsidRPr="00782EC0" w:rsidRDefault="00052436" w:rsidP="00101035">
            <w:pPr>
              <w:pStyle w:val="TableText"/>
              <w:tabs>
                <w:tab w:val="decimal" w:pos="871"/>
              </w:tabs>
            </w:pPr>
            <w:r w:rsidRPr="00782EC0">
              <w:t>0.0111</w:t>
            </w:r>
          </w:p>
        </w:tc>
        <w:tc>
          <w:tcPr>
            <w:tcW w:w="1250" w:type="pct"/>
          </w:tcPr>
          <w:p w14:paraId="7D55B4A1" w14:textId="77777777" w:rsidR="00052436" w:rsidRPr="00782EC0" w:rsidRDefault="00052436" w:rsidP="00101035">
            <w:pPr>
              <w:pStyle w:val="TableText"/>
              <w:tabs>
                <w:tab w:val="decimal" w:pos="871"/>
              </w:tabs>
            </w:pPr>
            <w:r w:rsidRPr="00782EC0">
              <w:t>0.0194</w:t>
            </w:r>
          </w:p>
        </w:tc>
        <w:tc>
          <w:tcPr>
            <w:tcW w:w="1250" w:type="pct"/>
          </w:tcPr>
          <w:p w14:paraId="5BFF8FEE" w14:textId="77777777" w:rsidR="00052436" w:rsidRPr="00782EC0" w:rsidRDefault="00052436" w:rsidP="00101035">
            <w:pPr>
              <w:pStyle w:val="TableText"/>
              <w:tabs>
                <w:tab w:val="decimal" w:pos="871"/>
              </w:tabs>
            </w:pPr>
            <w:r w:rsidRPr="00782EC0">
              <w:t>0.0738</w:t>
            </w:r>
          </w:p>
        </w:tc>
      </w:tr>
    </w:tbl>
    <w:p w14:paraId="5141EC30" w14:textId="77777777" w:rsidR="00F11B49" w:rsidRPr="00782EC0" w:rsidRDefault="00F11B49" w:rsidP="000838BD">
      <w:pPr>
        <w:pStyle w:val="Greyline"/>
        <w:rPr>
          <w:noProof w:val="0"/>
          <w:lang w:val="en-IE"/>
        </w:rPr>
      </w:pPr>
    </w:p>
    <w:p w14:paraId="690EC7E0" w14:textId="252145A9" w:rsidR="00F11B49" w:rsidRPr="00782EC0" w:rsidRDefault="00F11B49" w:rsidP="00076D18">
      <w:pPr>
        <w:pStyle w:val="Sourcesandnotes"/>
        <w:ind w:right="95"/>
        <w:rPr>
          <w:i w:val="0"/>
          <w:iCs/>
        </w:rPr>
      </w:pPr>
      <w:r w:rsidRPr="00782EC0">
        <w:t>Source:</w:t>
      </w:r>
      <w:r w:rsidRPr="00782EC0">
        <w:tab/>
      </w:r>
      <w:r w:rsidRPr="00782EC0">
        <w:rPr>
          <w:i w:val="0"/>
          <w:iCs/>
        </w:rPr>
        <w:t>Derived by authors using 2011 Census microdata</w:t>
      </w:r>
      <w:r w:rsidR="00CA4532" w:rsidRPr="00782EC0">
        <w:rPr>
          <w:i w:val="0"/>
          <w:iCs/>
        </w:rPr>
        <w:t>.</w:t>
      </w:r>
    </w:p>
    <w:p w14:paraId="074AD86B" w14:textId="53447502" w:rsidR="00C01921" w:rsidRPr="00782EC0" w:rsidRDefault="00C01921" w:rsidP="00076D18">
      <w:pPr>
        <w:pStyle w:val="Sourcesandnotes"/>
        <w:ind w:right="95"/>
        <w:rPr>
          <w:i w:val="0"/>
          <w:iCs/>
        </w:rPr>
      </w:pPr>
      <w:r w:rsidRPr="00782EC0">
        <w:t>Note:</w:t>
      </w:r>
      <w:r w:rsidRPr="00782EC0">
        <w:tab/>
      </w:r>
      <w:r w:rsidRPr="00782EC0">
        <w:rPr>
          <w:i w:val="0"/>
          <w:iCs/>
        </w:rPr>
        <w:t>Working age population (15-64 years of age) in employment (employees only)</w:t>
      </w:r>
      <w:r w:rsidR="00CA4532" w:rsidRPr="00782EC0">
        <w:rPr>
          <w:i w:val="0"/>
          <w:iCs/>
        </w:rPr>
        <w:t>.</w:t>
      </w:r>
      <w:r w:rsidR="00076D18" w:rsidRPr="00782EC0">
        <w:rPr>
          <w:i w:val="0"/>
          <w:iCs/>
        </w:rPr>
        <w:t xml:space="preserve"> </w:t>
      </w:r>
      <w:r w:rsidR="006E458E" w:rsidRPr="00782EC0">
        <w:rPr>
          <w:i w:val="0"/>
          <w:iCs/>
        </w:rPr>
        <w:t>‘</w:t>
      </w:r>
      <w:r w:rsidRPr="00782EC0">
        <w:rPr>
          <w:i w:val="0"/>
          <w:iCs/>
        </w:rPr>
        <w:t>Not stated</w:t>
      </w:r>
      <w:r w:rsidR="006E458E" w:rsidRPr="00782EC0">
        <w:rPr>
          <w:i w:val="0"/>
          <w:iCs/>
        </w:rPr>
        <w:t>’</w:t>
      </w:r>
      <w:r w:rsidRPr="00782EC0">
        <w:rPr>
          <w:i w:val="0"/>
          <w:iCs/>
        </w:rPr>
        <w:t xml:space="preserve"> cases controlled for in estimated specifications</w:t>
      </w:r>
      <w:r w:rsidR="00CA4532" w:rsidRPr="00782EC0">
        <w:rPr>
          <w:i w:val="0"/>
          <w:iCs/>
        </w:rPr>
        <w:t>.</w:t>
      </w:r>
      <w:r w:rsidR="00076D18" w:rsidRPr="00782EC0">
        <w:rPr>
          <w:i w:val="0"/>
          <w:iCs/>
        </w:rPr>
        <w:t xml:space="preserve"> </w:t>
      </w:r>
      <w:r w:rsidR="006E458E" w:rsidRPr="00782EC0">
        <w:rPr>
          <w:i w:val="0"/>
          <w:iCs/>
        </w:rPr>
        <w:t>‘</w:t>
      </w:r>
      <w:r w:rsidRPr="00782EC0">
        <w:rPr>
          <w:i w:val="0"/>
          <w:iCs/>
        </w:rPr>
        <w:t>Ref</w:t>
      </w:r>
      <w:r w:rsidR="006E458E" w:rsidRPr="00782EC0">
        <w:rPr>
          <w:i w:val="0"/>
          <w:iCs/>
        </w:rPr>
        <w:t>’</w:t>
      </w:r>
      <w:r w:rsidRPr="00782EC0">
        <w:rPr>
          <w:i w:val="0"/>
          <w:iCs/>
        </w:rPr>
        <w:t xml:space="preserve"> = reference category (i.e. the group against which the derived results are compared with)</w:t>
      </w:r>
      <w:r w:rsidR="0079782B" w:rsidRPr="00782EC0">
        <w:rPr>
          <w:i w:val="0"/>
          <w:iCs/>
        </w:rPr>
        <w:t>.</w:t>
      </w:r>
      <w:r w:rsidR="00076D18" w:rsidRPr="00782EC0">
        <w:rPr>
          <w:i w:val="0"/>
          <w:iCs/>
        </w:rPr>
        <w:t xml:space="preserve"> </w:t>
      </w:r>
      <w:r w:rsidRPr="00782EC0">
        <w:rPr>
          <w:i w:val="0"/>
          <w:iCs/>
        </w:rPr>
        <w:t>Standard errors in parentheses; *** p&lt;0.01, ** p&lt;0.05, * p&lt;0.1.</w:t>
      </w:r>
    </w:p>
    <w:p w14:paraId="17E69C5C" w14:textId="1F754C1C" w:rsidR="00F11B49" w:rsidRPr="00782EC0" w:rsidRDefault="006534C7" w:rsidP="006534C7">
      <w:pPr>
        <w:pStyle w:val="Tabletitle"/>
      </w:pPr>
      <w:bookmarkStart w:id="270" w:name="_Toc82080459"/>
      <w:r w:rsidRPr="00782EC0">
        <w:t>Table A.</w:t>
      </w:r>
      <w:r w:rsidR="00D05587" w:rsidRPr="00782EC0">
        <w:t>9</w:t>
      </w:r>
      <w:r w:rsidRPr="00782EC0">
        <w:tab/>
        <w:t>Impact of disability on a person</w:t>
      </w:r>
      <w:r w:rsidR="006E458E" w:rsidRPr="00782EC0">
        <w:t>’</w:t>
      </w:r>
      <w:r w:rsidRPr="00782EC0">
        <w:t>s probability of being an employee by gender: 2011 (marginal effects)</w:t>
      </w:r>
      <w:bookmarkEnd w:id="270"/>
    </w:p>
    <w:tbl>
      <w:tblPr>
        <w:tblStyle w:val="ESRItable1"/>
        <w:tblW w:w="5000" w:type="pct"/>
        <w:tblLook w:val="0020" w:firstRow="1" w:lastRow="0" w:firstColumn="0" w:lastColumn="0" w:noHBand="0" w:noVBand="0"/>
        <w:tblCaption w:val="APPENDIX TABLE A.9 IMPACT OF DISABILITY ON A PERSON’S PROBABILITY OF BEING AN EMPLOYEE BY GENDER: 2011 (MARGINAL EFFECTS)"/>
        <w:tblDescription w:val="This table examines the impact that having a disability has on a working age person’s likelihood of being in employment in Ireland by gender in 2011. The table lists the results for 3 probit models. The models are: all working age people with disabilities; working age males with disabilities; working age females with disabilities. The results are marginal effects. The table shows that the negative impact of having a disability on being an employee is slightly larger among males. It reduces their likelihood of being an employee by 10 percentage points compared to 9 percentage points for females.&#10;"/>
      </w:tblPr>
      <w:tblGrid>
        <w:gridCol w:w="2251"/>
        <w:gridCol w:w="2251"/>
        <w:gridCol w:w="2252"/>
        <w:gridCol w:w="2252"/>
      </w:tblGrid>
      <w:tr w:rsidR="0013681D" w:rsidRPr="00782EC0" w14:paraId="0A25DF34" w14:textId="77777777" w:rsidTr="009732DB">
        <w:trPr>
          <w:cnfStyle w:val="100000000000" w:firstRow="1" w:lastRow="0" w:firstColumn="0" w:lastColumn="0" w:oddVBand="0" w:evenVBand="0" w:oddHBand="0" w:evenHBand="0" w:firstRowFirstColumn="0" w:firstRowLastColumn="0" w:lastRowFirstColumn="0" w:lastRowLastColumn="0"/>
          <w:trHeight w:val="283"/>
        </w:trPr>
        <w:tc>
          <w:tcPr>
            <w:tcW w:w="1250" w:type="pct"/>
          </w:tcPr>
          <w:p w14:paraId="05092ED2" w14:textId="77777777" w:rsidR="00F11B49" w:rsidRPr="00782EC0" w:rsidRDefault="00F11B49" w:rsidP="00564407">
            <w:pPr>
              <w:pStyle w:val="TableText"/>
            </w:pPr>
          </w:p>
        </w:tc>
        <w:tc>
          <w:tcPr>
            <w:tcW w:w="1250" w:type="pct"/>
          </w:tcPr>
          <w:p w14:paraId="168C24D3" w14:textId="3D22B59E" w:rsidR="00F11B49" w:rsidRPr="00782EC0" w:rsidRDefault="00F11B49" w:rsidP="00652D35">
            <w:pPr>
              <w:pStyle w:val="TableText"/>
              <w:jc w:val="center"/>
              <w:rPr>
                <w:b w:val="0"/>
                <w:bCs w:val="0"/>
              </w:rPr>
            </w:pPr>
            <w:r w:rsidRPr="00782EC0">
              <w:t>All</w:t>
            </w:r>
            <w:r w:rsidR="00652D35" w:rsidRPr="00782EC0">
              <w:t xml:space="preserve"> </w:t>
            </w:r>
            <w:r w:rsidRPr="00782EC0">
              <w:t>(3)</w:t>
            </w:r>
          </w:p>
        </w:tc>
        <w:tc>
          <w:tcPr>
            <w:tcW w:w="1250" w:type="pct"/>
          </w:tcPr>
          <w:p w14:paraId="17A5B2A0" w14:textId="0CD62E64" w:rsidR="00F11B49" w:rsidRPr="00782EC0" w:rsidRDefault="00F11B49" w:rsidP="00652D35">
            <w:pPr>
              <w:pStyle w:val="TableText"/>
              <w:jc w:val="center"/>
              <w:rPr>
                <w:b w:val="0"/>
                <w:bCs w:val="0"/>
              </w:rPr>
            </w:pPr>
            <w:r w:rsidRPr="00782EC0">
              <w:t>Males</w:t>
            </w:r>
            <w:r w:rsidR="00652D35" w:rsidRPr="00782EC0">
              <w:t xml:space="preserve"> </w:t>
            </w:r>
            <w:r w:rsidRPr="00782EC0">
              <w:t>(3)</w:t>
            </w:r>
          </w:p>
        </w:tc>
        <w:tc>
          <w:tcPr>
            <w:tcW w:w="1250" w:type="pct"/>
          </w:tcPr>
          <w:p w14:paraId="1DD832E9" w14:textId="14D8F295" w:rsidR="00F11B49" w:rsidRPr="00782EC0" w:rsidRDefault="00F11B49" w:rsidP="00652D35">
            <w:pPr>
              <w:pStyle w:val="TableText"/>
              <w:jc w:val="center"/>
              <w:rPr>
                <w:b w:val="0"/>
                <w:bCs w:val="0"/>
              </w:rPr>
            </w:pPr>
            <w:r w:rsidRPr="00782EC0">
              <w:t>Females</w:t>
            </w:r>
            <w:r w:rsidR="00652D35" w:rsidRPr="00782EC0">
              <w:t xml:space="preserve"> </w:t>
            </w:r>
            <w:r w:rsidRPr="00782EC0">
              <w:t>(3)</w:t>
            </w:r>
          </w:p>
        </w:tc>
      </w:tr>
      <w:tr w:rsidR="00C70760" w:rsidRPr="00782EC0" w14:paraId="00677CE4"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250" w:type="pct"/>
          </w:tcPr>
          <w:p w14:paraId="69F07719" w14:textId="77777777" w:rsidR="00F11B49" w:rsidRPr="00782EC0" w:rsidRDefault="00F11B49" w:rsidP="00564407">
            <w:pPr>
              <w:pStyle w:val="TableText"/>
              <w:rPr>
                <w:b/>
                <w:bCs/>
              </w:rPr>
            </w:pPr>
            <w:r w:rsidRPr="00782EC0">
              <w:rPr>
                <w:b/>
                <w:bCs/>
              </w:rPr>
              <w:t>Disability</w:t>
            </w:r>
          </w:p>
        </w:tc>
        <w:tc>
          <w:tcPr>
            <w:tcW w:w="1250" w:type="pct"/>
          </w:tcPr>
          <w:p w14:paraId="4915F68A" w14:textId="546A4435" w:rsidR="00F11B49" w:rsidRPr="00782EC0" w:rsidRDefault="00F11B49" w:rsidP="00564407">
            <w:pPr>
              <w:pStyle w:val="TableText"/>
              <w:tabs>
                <w:tab w:val="decimal" w:pos="871"/>
              </w:tabs>
            </w:pPr>
            <w:r w:rsidRPr="00782EC0">
              <w:t>-0.098***</w:t>
            </w:r>
          </w:p>
        </w:tc>
        <w:tc>
          <w:tcPr>
            <w:tcW w:w="1250" w:type="pct"/>
          </w:tcPr>
          <w:p w14:paraId="6A9FDAA8" w14:textId="1CD4084D" w:rsidR="00F11B49" w:rsidRPr="00782EC0" w:rsidRDefault="00F11B49" w:rsidP="00564407">
            <w:pPr>
              <w:pStyle w:val="TableText"/>
              <w:tabs>
                <w:tab w:val="decimal" w:pos="871"/>
              </w:tabs>
            </w:pPr>
            <w:r w:rsidRPr="00782EC0">
              <w:t>-0.104***</w:t>
            </w:r>
          </w:p>
        </w:tc>
        <w:tc>
          <w:tcPr>
            <w:tcW w:w="1250" w:type="pct"/>
          </w:tcPr>
          <w:p w14:paraId="119446A9" w14:textId="698962B7" w:rsidR="00F11B49" w:rsidRPr="00782EC0" w:rsidRDefault="00F11B49" w:rsidP="00564407">
            <w:pPr>
              <w:pStyle w:val="TableText"/>
              <w:tabs>
                <w:tab w:val="decimal" w:pos="871"/>
              </w:tabs>
            </w:pPr>
            <w:r w:rsidRPr="00782EC0">
              <w:t>-0.09</w:t>
            </w:r>
            <w:r w:rsidR="00481368" w:rsidRPr="00782EC0">
              <w:t>1</w:t>
            </w:r>
            <w:r w:rsidRPr="00782EC0">
              <w:t>***</w:t>
            </w:r>
          </w:p>
        </w:tc>
      </w:tr>
      <w:tr w:rsidR="00C70760" w:rsidRPr="00782EC0" w14:paraId="3D164D73"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250" w:type="pct"/>
          </w:tcPr>
          <w:p w14:paraId="1D2EF2D9" w14:textId="77777777" w:rsidR="00F11B49" w:rsidRPr="00782EC0" w:rsidRDefault="00F11B49" w:rsidP="00564407">
            <w:pPr>
              <w:pStyle w:val="TableText"/>
              <w:rPr>
                <w:b/>
                <w:bCs/>
              </w:rPr>
            </w:pPr>
          </w:p>
        </w:tc>
        <w:tc>
          <w:tcPr>
            <w:tcW w:w="1250" w:type="pct"/>
          </w:tcPr>
          <w:p w14:paraId="2D273544" w14:textId="0376FE73" w:rsidR="00F11B49" w:rsidRPr="00782EC0" w:rsidRDefault="00F11B49" w:rsidP="00564407">
            <w:pPr>
              <w:pStyle w:val="TableText"/>
              <w:tabs>
                <w:tab w:val="decimal" w:pos="871"/>
              </w:tabs>
            </w:pPr>
            <w:r w:rsidRPr="00782EC0">
              <w:t>(0.001)</w:t>
            </w:r>
          </w:p>
        </w:tc>
        <w:tc>
          <w:tcPr>
            <w:tcW w:w="1250" w:type="pct"/>
          </w:tcPr>
          <w:p w14:paraId="54335009" w14:textId="77777777" w:rsidR="00F11B49" w:rsidRPr="00782EC0" w:rsidRDefault="00F11B49" w:rsidP="00564407">
            <w:pPr>
              <w:pStyle w:val="TableText"/>
              <w:tabs>
                <w:tab w:val="decimal" w:pos="871"/>
              </w:tabs>
            </w:pPr>
            <w:r w:rsidRPr="00782EC0">
              <w:t>(0.002)</w:t>
            </w:r>
          </w:p>
        </w:tc>
        <w:tc>
          <w:tcPr>
            <w:tcW w:w="1250" w:type="pct"/>
          </w:tcPr>
          <w:p w14:paraId="4F925D68" w14:textId="77777777" w:rsidR="00F11B49" w:rsidRPr="00782EC0" w:rsidRDefault="00F11B49" w:rsidP="00564407">
            <w:pPr>
              <w:pStyle w:val="TableText"/>
              <w:tabs>
                <w:tab w:val="decimal" w:pos="871"/>
              </w:tabs>
            </w:pPr>
            <w:r w:rsidRPr="00782EC0">
              <w:t>(0.002)</w:t>
            </w:r>
          </w:p>
        </w:tc>
      </w:tr>
    </w:tbl>
    <w:p w14:paraId="1BA6197C" w14:textId="77777777" w:rsidR="00F11B49" w:rsidRPr="00782EC0" w:rsidRDefault="00F11B49" w:rsidP="000838BD">
      <w:pPr>
        <w:pStyle w:val="Greyline"/>
        <w:rPr>
          <w:noProof w:val="0"/>
          <w:lang w:val="en-IE"/>
        </w:rPr>
      </w:pPr>
    </w:p>
    <w:p w14:paraId="4E2C6251" w14:textId="14BF2556" w:rsidR="00F11B49" w:rsidRPr="00782EC0" w:rsidRDefault="00F11B49" w:rsidP="00564407">
      <w:pPr>
        <w:pStyle w:val="Sourcesandnotes"/>
        <w:ind w:right="95"/>
        <w:rPr>
          <w:i w:val="0"/>
          <w:iCs/>
        </w:rPr>
      </w:pPr>
      <w:r w:rsidRPr="00782EC0">
        <w:t>Source:</w:t>
      </w:r>
      <w:r w:rsidRPr="00782EC0">
        <w:tab/>
      </w:r>
      <w:r w:rsidRPr="00782EC0">
        <w:rPr>
          <w:i w:val="0"/>
          <w:iCs/>
        </w:rPr>
        <w:t>Derived by authors using 2011 Census microdata</w:t>
      </w:r>
      <w:r w:rsidR="00564407" w:rsidRPr="00782EC0">
        <w:rPr>
          <w:i w:val="0"/>
          <w:iCs/>
        </w:rPr>
        <w:t>.</w:t>
      </w:r>
    </w:p>
    <w:p w14:paraId="6678BE49" w14:textId="116E6F1B" w:rsidR="00D60316" w:rsidRPr="00782EC0" w:rsidRDefault="00F11B49" w:rsidP="009E2E88">
      <w:pPr>
        <w:pStyle w:val="Sourcesandnotes"/>
        <w:ind w:right="95"/>
        <w:rPr>
          <w:i w:val="0"/>
          <w:iCs/>
        </w:rPr>
      </w:pPr>
      <w:r w:rsidRPr="00782EC0">
        <w:t>Note:</w:t>
      </w:r>
      <w:r w:rsidRPr="00782EC0">
        <w:tab/>
      </w:r>
      <w:r w:rsidRPr="00782EC0">
        <w:rPr>
          <w:i w:val="0"/>
          <w:iCs/>
        </w:rPr>
        <w:t>Working age population (15-64 years of age) in employment (employees only)</w:t>
      </w:r>
      <w:r w:rsidR="00564407" w:rsidRPr="00782EC0">
        <w:rPr>
          <w:i w:val="0"/>
          <w:iCs/>
        </w:rPr>
        <w:t>.</w:t>
      </w:r>
      <w:r w:rsidR="000652E9" w:rsidRPr="00782EC0">
        <w:rPr>
          <w:i w:val="0"/>
          <w:iCs/>
        </w:rPr>
        <w:t xml:space="preserve"> </w:t>
      </w:r>
      <w:r w:rsidRPr="00782EC0">
        <w:rPr>
          <w:i w:val="0"/>
          <w:iCs/>
        </w:rPr>
        <w:t xml:space="preserve">Controls for gender, age, ethnicity, nationality, marital status, geographic location </w:t>
      </w:r>
      <w:r w:rsidR="00C01921" w:rsidRPr="00782EC0">
        <w:rPr>
          <w:i w:val="0"/>
          <w:iCs/>
          <w:szCs w:val="16"/>
        </w:rPr>
        <w:t>and not stated cases included in estimated specifications.</w:t>
      </w:r>
      <w:r w:rsidR="000652E9" w:rsidRPr="00782EC0">
        <w:rPr>
          <w:i w:val="0"/>
          <w:iCs/>
          <w:szCs w:val="16"/>
        </w:rPr>
        <w:t xml:space="preserve"> ‘</w:t>
      </w:r>
      <w:r w:rsidR="00C01921" w:rsidRPr="00782EC0">
        <w:rPr>
          <w:i w:val="0"/>
          <w:iCs/>
        </w:rPr>
        <w:t>Ref</w:t>
      </w:r>
      <w:r w:rsidR="006E458E" w:rsidRPr="00782EC0">
        <w:rPr>
          <w:i w:val="0"/>
          <w:iCs/>
        </w:rPr>
        <w:t>’</w:t>
      </w:r>
      <w:r w:rsidR="00C01921" w:rsidRPr="00782EC0">
        <w:rPr>
          <w:i w:val="0"/>
          <w:iCs/>
        </w:rPr>
        <w:t xml:space="preserve"> = reference category (i.e. the group against which the derived results are compared with)</w:t>
      </w:r>
      <w:r w:rsidR="00564407" w:rsidRPr="00782EC0">
        <w:rPr>
          <w:i w:val="0"/>
          <w:iCs/>
        </w:rPr>
        <w:t>.</w:t>
      </w:r>
      <w:r w:rsidR="009E2E88">
        <w:rPr>
          <w:i w:val="0"/>
          <w:iCs/>
        </w:rPr>
        <w:t xml:space="preserve"> </w:t>
      </w:r>
      <w:r w:rsidR="00D60316" w:rsidRPr="00782EC0">
        <w:rPr>
          <w:i w:val="0"/>
          <w:iCs/>
        </w:rPr>
        <w:t>Standard errors in parentheses; *** p&lt;0.01, ** p&lt;0.05, * p&lt;0.1.</w:t>
      </w:r>
    </w:p>
    <w:p w14:paraId="38634F86" w14:textId="1C561306" w:rsidR="006653C7" w:rsidRPr="00782EC0" w:rsidRDefault="006534C7" w:rsidP="006534C7">
      <w:pPr>
        <w:pStyle w:val="Tabletitle"/>
      </w:pPr>
      <w:bookmarkStart w:id="271" w:name="_Toc82080460"/>
      <w:r w:rsidRPr="00782EC0">
        <w:t>Table A.</w:t>
      </w:r>
      <w:r w:rsidR="00D05587" w:rsidRPr="00782EC0">
        <w:t>10</w:t>
      </w:r>
      <w:r w:rsidRPr="00782EC0">
        <w:tab/>
        <w:t>Impact of disability type on a person</w:t>
      </w:r>
      <w:r w:rsidR="006E458E" w:rsidRPr="00782EC0">
        <w:t>’</w:t>
      </w:r>
      <w:r w:rsidRPr="00782EC0">
        <w:t>s probability of being an employee: 2011 (marginal effects)</w:t>
      </w:r>
      <w:bookmarkEnd w:id="271"/>
    </w:p>
    <w:tbl>
      <w:tblPr>
        <w:tblStyle w:val="ESRItable1"/>
        <w:tblW w:w="5112" w:type="pct"/>
        <w:jc w:val="center"/>
        <w:tblLook w:val="0020" w:firstRow="1" w:lastRow="0" w:firstColumn="0" w:lastColumn="0" w:noHBand="0" w:noVBand="0"/>
        <w:tblCaption w:val="APPENDIX TABLE A.10 IMPACT OF DISABILITY TYPE ON A PERSON’S PROBABILITY OF BEING AN EMPLOYEE: 2011 (MARGINAL EFFECTS)"/>
        <w:tblDescription w:val="This table examines the impact that having a type disability has on a working age person’s likelihood of being in employment in Ireland in 2011. The table lists the results for 3 probit models. The first model is for the type of disability only. The second model adds a control for health status. The third model adds control for demographic characteristics. The results are marginal effects. The table shows that the impact of having a disability on a person’s employment chances varies by type of disability. In the third model the table shows that people with a ‘psychological or emotional condition’ or those that have ‘difficulty with basic physical activities such as walking, climbing stairs, reaching, lifting or carrying’ are most severely impacted, with these two types of disability reducing their likelihood of being an employee by 12 percentage points.&#10;"/>
      </w:tblPr>
      <w:tblGrid>
        <w:gridCol w:w="4535"/>
        <w:gridCol w:w="1512"/>
        <w:gridCol w:w="1597"/>
        <w:gridCol w:w="1564"/>
      </w:tblGrid>
      <w:tr w:rsidR="00543901" w:rsidRPr="00782EC0" w14:paraId="506FD061" w14:textId="77777777" w:rsidTr="009732DB">
        <w:trPr>
          <w:cnfStyle w:val="100000000000" w:firstRow="1" w:lastRow="0" w:firstColumn="0" w:lastColumn="0" w:oddVBand="0" w:evenVBand="0" w:oddHBand="0" w:evenHBand="0" w:firstRowFirstColumn="0" w:firstRowLastColumn="0" w:lastRowFirstColumn="0" w:lastRowLastColumn="0"/>
          <w:jc w:val="center"/>
        </w:trPr>
        <w:tc>
          <w:tcPr>
            <w:tcW w:w="2463" w:type="pct"/>
          </w:tcPr>
          <w:p w14:paraId="1A2A5F45" w14:textId="77777777" w:rsidR="00AA78EF" w:rsidRPr="00782EC0" w:rsidRDefault="00AA78EF" w:rsidP="00652D35">
            <w:pPr>
              <w:pStyle w:val="TableText"/>
              <w:ind w:left="-57" w:right="-113"/>
              <w:jc w:val="left"/>
              <w:rPr>
                <w:b w:val="0"/>
                <w:bCs w:val="0"/>
              </w:rPr>
            </w:pPr>
          </w:p>
        </w:tc>
        <w:tc>
          <w:tcPr>
            <w:tcW w:w="821" w:type="pct"/>
          </w:tcPr>
          <w:p w14:paraId="66959FD3" w14:textId="4CF11335" w:rsidR="00AA78EF" w:rsidRPr="00782EC0" w:rsidRDefault="00AA78EF" w:rsidP="00652D35">
            <w:pPr>
              <w:pStyle w:val="TableText"/>
              <w:ind w:left="-57" w:right="-57"/>
              <w:jc w:val="center"/>
              <w:rPr>
                <w:b w:val="0"/>
                <w:bCs w:val="0"/>
              </w:rPr>
            </w:pPr>
            <w:r w:rsidRPr="00782EC0">
              <w:t>Disability Type</w:t>
            </w:r>
          </w:p>
          <w:p w14:paraId="15213F9E" w14:textId="77777777" w:rsidR="00AA78EF" w:rsidRPr="00782EC0" w:rsidRDefault="00AA78EF" w:rsidP="00652D35">
            <w:pPr>
              <w:pStyle w:val="TableText"/>
              <w:ind w:left="-57" w:right="-57"/>
              <w:jc w:val="center"/>
              <w:rPr>
                <w:b w:val="0"/>
                <w:bCs w:val="0"/>
              </w:rPr>
            </w:pPr>
            <w:r w:rsidRPr="00782EC0">
              <w:t>(1)</w:t>
            </w:r>
          </w:p>
        </w:tc>
        <w:tc>
          <w:tcPr>
            <w:tcW w:w="867" w:type="pct"/>
          </w:tcPr>
          <w:p w14:paraId="4460295A" w14:textId="4E55BE15" w:rsidR="00464761" w:rsidRPr="00782EC0" w:rsidRDefault="00464761" w:rsidP="00652D35">
            <w:pPr>
              <w:pStyle w:val="TableText"/>
              <w:ind w:left="-57" w:right="-57"/>
              <w:jc w:val="center"/>
              <w:rPr>
                <w:b w:val="0"/>
                <w:bCs w:val="0"/>
              </w:rPr>
            </w:pPr>
            <w:r w:rsidRPr="00782EC0">
              <w:t>Self-Reported</w:t>
            </w:r>
          </w:p>
          <w:p w14:paraId="7FFB08C9" w14:textId="0BB2AEA8" w:rsidR="00AA78EF" w:rsidRPr="00782EC0" w:rsidRDefault="00AA78EF" w:rsidP="005D4A01">
            <w:pPr>
              <w:pStyle w:val="TableText"/>
              <w:ind w:left="-57" w:right="-57"/>
              <w:jc w:val="center"/>
              <w:rPr>
                <w:b w:val="0"/>
                <w:bCs w:val="0"/>
              </w:rPr>
            </w:pPr>
            <w:r w:rsidRPr="00782EC0">
              <w:t>General Health</w:t>
            </w:r>
            <w:r w:rsidR="005D4A01" w:rsidRPr="00782EC0">
              <w:t xml:space="preserve"> </w:t>
            </w:r>
            <w:r w:rsidRPr="00782EC0">
              <w:t>(2)</w:t>
            </w:r>
          </w:p>
        </w:tc>
        <w:tc>
          <w:tcPr>
            <w:tcW w:w="849" w:type="pct"/>
          </w:tcPr>
          <w:p w14:paraId="2AB3D7F0" w14:textId="3659CB7F" w:rsidR="00AA78EF" w:rsidRPr="00782EC0" w:rsidRDefault="00AA78EF" w:rsidP="005D4A01">
            <w:pPr>
              <w:pStyle w:val="TableText"/>
              <w:ind w:left="-57" w:right="-57"/>
              <w:jc w:val="center"/>
              <w:rPr>
                <w:b w:val="0"/>
                <w:bCs w:val="0"/>
              </w:rPr>
            </w:pPr>
            <w:r w:rsidRPr="00782EC0">
              <w:t>All Characteristics</w:t>
            </w:r>
            <w:r w:rsidR="005D4A01" w:rsidRPr="00782EC0">
              <w:t xml:space="preserve"> </w:t>
            </w:r>
            <w:r w:rsidRPr="00782EC0">
              <w:t>(3)</w:t>
            </w:r>
          </w:p>
        </w:tc>
      </w:tr>
      <w:tr w:rsidR="00543901" w:rsidRPr="00782EC0" w14:paraId="4D743084" w14:textId="77777777" w:rsidTr="009732DB">
        <w:trPr>
          <w:cnfStyle w:val="000000100000" w:firstRow="0" w:lastRow="0" w:firstColumn="0" w:lastColumn="0" w:oddVBand="0" w:evenVBand="0" w:oddHBand="1" w:evenHBand="0" w:firstRowFirstColumn="0" w:firstRowLastColumn="0" w:lastRowFirstColumn="0" w:lastRowLastColumn="0"/>
          <w:trHeight w:val="227"/>
          <w:jc w:val="center"/>
        </w:trPr>
        <w:tc>
          <w:tcPr>
            <w:tcW w:w="2463" w:type="pct"/>
          </w:tcPr>
          <w:p w14:paraId="46BB9C0E" w14:textId="01BFBEB2" w:rsidR="00AA78EF" w:rsidRPr="00782EC0" w:rsidRDefault="00AA78EF" w:rsidP="00652D35">
            <w:pPr>
              <w:pStyle w:val="TableText"/>
              <w:ind w:left="-57" w:right="-113"/>
              <w:jc w:val="left"/>
              <w:rPr>
                <w:b/>
                <w:bCs/>
              </w:rPr>
            </w:pPr>
            <w:r w:rsidRPr="00782EC0">
              <w:rPr>
                <w:b/>
                <w:bCs/>
              </w:rPr>
              <w:t>Disability Type:</w:t>
            </w:r>
          </w:p>
        </w:tc>
        <w:tc>
          <w:tcPr>
            <w:tcW w:w="821" w:type="pct"/>
          </w:tcPr>
          <w:p w14:paraId="265EB182" w14:textId="77777777" w:rsidR="00AA78EF" w:rsidRPr="00782EC0" w:rsidRDefault="00AA78EF" w:rsidP="00564407">
            <w:pPr>
              <w:pStyle w:val="TableText"/>
            </w:pPr>
          </w:p>
        </w:tc>
        <w:tc>
          <w:tcPr>
            <w:tcW w:w="867" w:type="pct"/>
          </w:tcPr>
          <w:p w14:paraId="19CC9BB3" w14:textId="77777777" w:rsidR="00AA78EF" w:rsidRPr="00782EC0" w:rsidRDefault="00AA78EF" w:rsidP="00564407">
            <w:pPr>
              <w:pStyle w:val="TableText"/>
            </w:pPr>
          </w:p>
        </w:tc>
        <w:tc>
          <w:tcPr>
            <w:tcW w:w="849" w:type="pct"/>
          </w:tcPr>
          <w:p w14:paraId="597DE2D7" w14:textId="77777777" w:rsidR="00AA78EF" w:rsidRPr="00782EC0" w:rsidRDefault="00AA78EF" w:rsidP="00564407">
            <w:pPr>
              <w:pStyle w:val="TableText"/>
            </w:pPr>
          </w:p>
        </w:tc>
      </w:tr>
      <w:tr w:rsidR="00543901" w:rsidRPr="00782EC0" w14:paraId="65B72826" w14:textId="77777777" w:rsidTr="009732DB">
        <w:trPr>
          <w:cnfStyle w:val="000000010000" w:firstRow="0" w:lastRow="0" w:firstColumn="0" w:lastColumn="0" w:oddVBand="0" w:evenVBand="0" w:oddHBand="0" w:evenHBand="1" w:firstRowFirstColumn="0" w:firstRowLastColumn="0" w:lastRowFirstColumn="0" w:lastRowLastColumn="0"/>
          <w:trHeight w:val="227"/>
          <w:jc w:val="center"/>
        </w:trPr>
        <w:tc>
          <w:tcPr>
            <w:tcW w:w="2463" w:type="pct"/>
          </w:tcPr>
          <w:p w14:paraId="15C0602F" w14:textId="7E299B7B" w:rsidR="00AA78EF" w:rsidRPr="00782EC0" w:rsidRDefault="00E00C30" w:rsidP="009E2E88">
            <w:pPr>
              <w:pStyle w:val="TableText"/>
              <w:ind w:left="168" w:right="-113"/>
              <w:jc w:val="left"/>
              <w:rPr>
                <w:rFonts w:asciiTheme="minorHAnsi" w:hAnsiTheme="minorHAnsi" w:cstheme="minorHAnsi"/>
                <w:b/>
                <w:bCs/>
              </w:rPr>
            </w:pPr>
            <w:r w:rsidRPr="00782EC0">
              <w:rPr>
                <w:b/>
                <w:bCs/>
              </w:rPr>
              <w:t>Blindness or a serious vision impairment</w:t>
            </w:r>
          </w:p>
        </w:tc>
        <w:tc>
          <w:tcPr>
            <w:tcW w:w="821" w:type="pct"/>
          </w:tcPr>
          <w:p w14:paraId="1036AEBD" w14:textId="4B5273D2" w:rsidR="00AA78EF" w:rsidRPr="00782EC0" w:rsidRDefault="00AA78EF" w:rsidP="00543901">
            <w:pPr>
              <w:pStyle w:val="TableText"/>
              <w:tabs>
                <w:tab w:val="decimal" w:pos="284"/>
              </w:tabs>
            </w:pPr>
            <w:r w:rsidRPr="00782EC0">
              <w:t>-0.075***</w:t>
            </w:r>
          </w:p>
        </w:tc>
        <w:tc>
          <w:tcPr>
            <w:tcW w:w="867" w:type="pct"/>
          </w:tcPr>
          <w:p w14:paraId="1CDA3CF6" w14:textId="6033FF0D" w:rsidR="00AA78EF" w:rsidRPr="00782EC0" w:rsidRDefault="00AA78EF" w:rsidP="00543901">
            <w:pPr>
              <w:pStyle w:val="TableText"/>
              <w:tabs>
                <w:tab w:val="decimal" w:pos="284"/>
              </w:tabs>
            </w:pPr>
            <w:r w:rsidRPr="00782EC0">
              <w:t>-0.057***</w:t>
            </w:r>
          </w:p>
        </w:tc>
        <w:tc>
          <w:tcPr>
            <w:tcW w:w="849" w:type="pct"/>
          </w:tcPr>
          <w:p w14:paraId="7B617AF6" w14:textId="5BB73408" w:rsidR="00AA78EF" w:rsidRPr="00782EC0" w:rsidRDefault="00AA78EF" w:rsidP="00543901">
            <w:pPr>
              <w:pStyle w:val="TableText"/>
              <w:tabs>
                <w:tab w:val="decimal" w:pos="284"/>
              </w:tabs>
            </w:pPr>
            <w:r w:rsidRPr="00782EC0">
              <w:t>-0.042***</w:t>
            </w:r>
          </w:p>
        </w:tc>
      </w:tr>
      <w:tr w:rsidR="00543901" w:rsidRPr="00782EC0" w14:paraId="7692576E" w14:textId="77777777" w:rsidTr="009732DB">
        <w:trPr>
          <w:cnfStyle w:val="000000100000" w:firstRow="0" w:lastRow="0" w:firstColumn="0" w:lastColumn="0" w:oddVBand="0" w:evenVBand="0" w:oddHBand="1" w:evenHBand="0" w:firstRowFirstColumn="0" w:firstRowLastColumn="0" w:lastRowFirstColumn="0" w:lastRowLastColumn="0"/>
          <w:trHeight w:val="227"/>
          <w:jc w:val="center"/>
        </w:trPr>
        <w:tc>
          <w:tcPr>
            <w:tcW w:w="2463" w:type="pct"/>
          </w:tcPr>
          <w:p w14:paraId="3E8C3284" w14:textId="77777777" w:rsidR="00AA78EF" w:rsidRPr="00782EC0" w:rsidRDefault="00AA78EF" w:rsidP="009E2E88">
            <w:pPr>
              <w:pStyle w:val="TableText"/>
              <w:ind w:left="168" w:right="-113"/>
              <w:jc w:val="left"/>
              <w:rPr>
                <w:b/>
                <w:bCs/>
              </w:rPr>
            </w:pPr>
          </w:p>
        </w:tc>
        <w:tc>
          <w:tcPr>
            <w:tcW w:w="821" w:type="pct"/>
          </w:tcPr>
          <w:p w14:paraId="237ABD55" w14:textId="77777777" w:rsidR="00AA78EF" w:rsidRPr="00782EC0" w:rsidRDefault="00AA78EF" w:rsidP="00543901">
            <w:pPr>
              <w:pStyle w:val="TableText"/>
              <w:tabs>
                <w:tab w:val="decimal" w:pos="284"/>
              </w:tabs>
            </w:pPr>
            <w:r w:rsidRPr="00782EC0">
              <w:t>(0.005)</w:t>
            </w:r>
          </w:p>
        </w:tc>
        <w:tc>
          <w:tcPr>
            <w:tcW w:w="867" w:type="pct"/>
          </w:tcPr>
          <w:p w14:paraId="36BE3561" w14:textId="77777777" w:rsidR="00AA78EF" w:rsidRPr="00782EC0" w:rsidRDefault="00AA78EF" w:rsidP="00543901">
            <w:pPr>
              <w:pStyle w:val="TableText"/>
              <w:tabs>
                <w:tab w:val="decimal" w:pos="284"/>
              </w:tabs>
            </w:pPr>
            <w:r w:rsidRPr="00782EC0">
              <w:t>(0.004)</w:t>
            </w:r>
          </w:p>
        </w:tc>
        <w:tc>
          <w:tcPr>
            <w:tcW w:w="849" w:type="pct"/>
          </w:tcPr>
          <w:p w14:paraId="3A12995D" w14:textId="77777777" w:rsidR="00AA78EF" w:rsidRPr="00782EC0" w:rsidRDefault="00AA78EF" w:rsidP="00543901">
            <w:pPr>
              <w:pStyle w:val="TableText"/>
              <w:tabs>
                <w:tab w:val="decimal" w:pos="284"/>
              </w:tabs>
            </w:pPr>
            <w:r w:rsidRPr="00782EC0">
              <w:t>(0.004)</w:t>
            </w:r>
          </w:p>
        </w:tc>
      </w:tr>
      <w:tr w:rsidR="00543901" w:rsidRPr="00782EC0" w14:paraId="0D9036DE" w14:textId="77777777" w:rsidTr="009732DB">
        <w:trPr>
          <w:cnfStyle w:val="000000010000" w:firstRow="0" w:lastRow="0" w:firstColumn="0" w:lastColumn="0" w:oddVBand="0" w:evenVBand="0" w:oddHBand="0" w:evenHBand="1" w:firstRowFirstColumn="0" w:firstRowLastColumn="0" w:lastRowFirstColumn="0" w:lastRowLastColumn="0"/>
          <w:trHeight w:val="227"/>
          <w:jc w:val="center"/>
        </w:trPr>
        <w:tc>
          <w:tcPr>
            <w:tcW w:w="2463" w:type="pct"/>
          </w:tcPr>
          <w:p w14:paraId="60405256" w14:textId="1D3EC635" w:rsidR="00AA78EF" w:rsidRPr="00782EC0" w:rsidRDefault="00E319B9" w:rsidP="009E2E88">
            <w:pPr>
              <w:pStyle w:val="TableText"/>
              <w:ind w:left="168" w:right="-113"/>
              <w:jc w:val="left"/>
              <w:rPr>
                <w:rFonts w:asciiTheme="minorHAnsi" w:hAnsiTheme="minorHAnsi" w:cstheme="minorHAnsi"/>
                <w:b/>
                <w:bCs/>
              </w:rPr>
            </w:pPr>
            <w:r w:rsidRPr="00782EC0">
              <w:rPr>
                <w:b/>
                <w:bCs/>
              </w:rPr>
              <w:t>Deafness or a serious hearing impairment</w:t>
            </w:r>
          </w:p>
        </w:tc>
        <w:tc>
          <w:tcPr>
            <w:tcW w:w="821" w:type="pct"/>
          </w:tcPr>
          <w:p w14:paraId="1EA398C4" w14:textId="4D43506B" w:rsidR="00AA78EF" w:rsidRPr="00782EC0" w:rsidRDefault="00AA78EF" w:rsidP="00543901">
            <w:pPr>
              <w:pStyle w:val="TableText"/>
              <w:tabs>
                <w:tab w:val="decimal" w:pos="284"/>
              </w:tabs>
            </w:pPr>
            <w:r w:rsidRPr="00782EC0">
              <w:t>-0.094***</w:t>
            </w:r>
          </w:p>
        </w:tc>
        <w:tc>
          <w:tcPr>
            <w:tcW w:w="867" w:type="pct"/>
          </w:tcPr>
          <w:p w14:paraId="052863C9" w14:textId="53028964" w:rsidR="00AA78EF" w:rsidRPr="00782EC0" w:rsidRDefault="00AA78EF" w:rsidP="00543901">
            <w:pPr>
              <w:pStyle w:val="TableText"/>
              <w:tabs>
                <w:tab w:val="decimal" w:pos="284"/>
              </w:tabs>
            </w:pPr>
            <w:r w:rsidRPr="00782EC0">
              <w:t>-0.081***</w:t>
            </w:r>
          </w:p>
        </w:tc>
        <w:tc>
          <w:tcPr>
            <w:tcW w:w="849" w:type="pct"/>
          </w:tcPr>
          <w:p w14:paraId="7988BB8E" w14:textId="146D2AE4" w:rsidR="00AA78EF" w:rsidRPr="00782EC0" w:rsidRDefault="00AA78EF" w:rsidP="00543901">
            <w:pPr>
              <w:pStyle w:val="TableText"/>
              <w:tabs>
                <w:tab w:val="decimal" w:pos="284"/>
              </w:tabs>
            </w:pPr>
            <w:r w:rsidRPr="00782EC0">
              <w:t>-0.044***</w:t>
            </w:r>
          </w:p>
        </w:tc>
      </w:tr>
      <w:tr w:rsidR="00543901" w:rsidRPr="00782EC0" w14:paraId="005A1CB4" w14:textId="77777777" w:rsidTr="009732DB">
        <w:trPr>
          <w:cnfStyle w:val="000000100000" w:firstRow="0" w:lastRow="0" w:firstColumn="0" w:lastColumn="0" w:oddVBand="0" w:evenVBand="0" w:oddHBand="1" w:evenHBand="0" w:firstRowFirstColumn="0" w:firstRowLastColumn="0" w:lastRowFirstColumn="0" w:lastRowLastColumn="0"/>
          <w:trHeight w:val="227"/>
          <w:jc w:val="center"/>
        </w:trPr>
        <w:tc>
          <w:tcPr>
            <w:tcW w:w="2463" w:type="pct"/>
          </w:tcPr>
          <w:p w14:paraId="709594EC" w14:textId="77777777" w:rsidR="00AA78EF" w:rsidRPr="00782EC0" w:rsidRDefault="00AA78EF" w:rsidP="009E2E88">
            <w:pPr>
              <w:pStyle w:val="TableText"/>
              <w:ind w:left="168" w:right="-113"/>
              <w:jc w:val="left"/>
              <w:rPr>
                <w:b/>
                <w:bCs/>
              </w:rPr>
            </w:pPr>
          </w:p>
        </w:tc>
        <w:tc>
          <w:tcPr>
            <w:tcW w:w="821" w:type="pct"/>
          </w:tcPr>
          <w:p w14:paraId="357F1D5E" w14:textId="77777777" w:rsidR="00AA78EF" w:rsidRPr="00782EC0" w:rsidRDefault="00AA78EF" w:rsidP="00543901">
            <w:pPr>
              <w:pStyle w:val="TableText"/>
              <w:tabs>
                <w:tab w:val="decimal" w:pos="284"/>
              </w:tabs>
            </w:pPr>
            <w:r w:rsidRPr="00782EC0">
              <w:t>(0.004)</w:t>
            </w:r>
          </w:p>
        </w:tc>
        <w:tc>
          <w:tcPr>
            <w:tcW w:w="867" w:type="pct"/>
          </w:tcPr>
          <w:p w14:paraId="68966DE5" w14:textId="77777777" w:rsidR="00AA78EF" w:rsidRPr="00782EC0" w:rsidRDefault="00AA78EF" w:rsidP="00543901">
            <w:pPr>
              <w:pStyle w:val="TableText"/>
              <w:tabs>
                <w:tab w:val="decimal" w:pos="284"/>
              </w:tabs>
            </w:pPr>
            <w:r w:rsidRPr="00782EC0">
              <w:t>(0.003)</w:t>
            </w:r>
          </w:p>
        </w:tc>
        <w:tc>
          <w:tcPr>
            <w:tcW w:w="849" w:type="pct"/>
          </w:tcPr>
          <w:p w14:paraId="6E02E6B8" w14:textId="77777777" w:rsidR="00AA78EF" w:rsidRPr="00782EC0" w:rsidRDefault="00AA78EF" w:rsidP="00543901">
            <w:pPr>
              <w:pStyle w:val="TableText"/>
              <w:tabs>
                <w:tab w:val="decimal" w:pos="284"/>
              </w:tabs>
            </w:pPr>
            <w:r w:rsidRPr="00782EC0">
              <w:t>(0.003)</w:t>
            </w:r>
          </w:p>
        </w:tc>
      </w:tr>
      <w:tr w:rsidR="00543901" w:rsidRPr="00782EC0" w14:paraId="65DEBEBE" w14:textId="77777777" w:rsidTr="009732DB">
        <w:trPr>
          <w:cnfStyle w:val="000000010000" w:firstRow="0" w:lastRow="0" w:firstColumn="0" w:lastColumn="0" w:oddVBand="0" w:evenVBand="0" w:oddHBand="0" w:evenHBand="1" w:firstRowFirstColumn="0" w:firstRowLastColumn="0" w:lastRowFirstColumn="0" w:lastRowLastColumn="0"/>
          <w:trHeight w:val="227"/>
          <w:jc w:val="center"/>
        </w:trPr>
        <w:tc>
          <w:tcPr>
            <w:tcW w:w="2463" w:type="pct"/>
          </w:tcPr>
          <w:p w14:paraId="084FC6C8" w14:textId="591D4B31" w:rsidR="00AA78EF" w:rsidRPr="00782EC0" w:rsidRDefault="00014B93" w:rsidP="009E2E88">
            <w:pPr>
              <w:pStyle w:val="TableText"/>
              <w:ind w:left="168" w:right="-113"/>
              <w:jc w:val="left"/>
              <w:rPr>
                <w:rFonts w:asciiTheme="minorHAnsi" w:hAnsiTheme="minorHAnsi" w:cstheme="minorHAnsi"/>
                <w:b/>
                <w:bCs/>
              </w:rPr>
            </w:pPr>
            <w:r w:rsidRPr="00782EC0">
              <w:rPr>
                <w:b/>
                <w:bCs/>
              </w:rPr>
              <w:t>Difficulty with basic physical activities such as walking, climbing stairs, reaching, lifting or carry</w:t>
            </w:r>
            <w:r w:rsidR="0020067E" w:rsidRPr="00782EC0">
              <w:rPr>
                <w:b/>
                <w:bCs/>
              </w:rPr>
              <w:t>ing</w:t>
            </w:r>
          </w:p>
        </w:tc>
        <w:tc>
          <w:tcPr>
            <w:tcW w:w="821" w:type="pct"/>
          </w:tcPr>
          <w:p w14:paraId="7789AC1D" w14:textId="35E4FB85" w:rsidR="00AA78EF" w:rsidRPr="00782EC0" w:rsidRDefault="00AA78EF" w:rsidP="00543901">
            <w:pPr>
              <w:pStyle w:val="TableText"/>
              <w:tabs>
                <w:tab w:val="decimal" w:pos="284"/>
              </w:tabs>
            </w:pPr>
            <w:r w:rsidRPr="00782EC0">
              <w:t>-0.212***</w:t>
            </w:r>
          </w:p>
        </w:tc>
        <w:tc>
          <w:tcPr>
            <w:tcW w:w="867" w:type="pct"/>
          </w:tcPr>
          <w:p w14:paraId="779CBCFB" w14:textId="6ABDD47C" w:rsidR="00AA78EF" w:rsidRPr="00782EC0" w:rsidRDefault="00AA78EF" w:rsidP="00543901">
            <w:pPr>
              <w:pStyle w:val="TableText"/>
              <w:tabs>
                <w:tab w:val="decimal" w:pos="284"/>
              </w:tabs>
            </w:pPr>
            <w:r w:rsidRPr="00782EC0">
              <w:t>-0.143***</w:t>
            </w:r>
          </w:p>
        </w:tc>
        <w:tc>
          <w:tcPr>
            <w:tcW w:w="849" w:type="pct"/>
          </w:tcPr>
          <w:p w14:paraId="530AF17A" w14:textId="7B3A812B" w:rsidR="00AA78EF" w:rsidRPr="00782EC0" w:rsidRDefault="00AA78EF" w:rsidP="00543901">
            <w:pPr>
              <w:pStyle w:val="TableText"/>
              <w:tabs>
                <w:tab w:val="decimal" w:pos="284"/>
              </w:tabs>
            </w:pPr>
            <w:r w:rsidRPr="00782EC0">
              <w:t>-0.120***</w:t>
            </w:r>
          </w:p>
        </w:tc>
      </w:tr>
      <w:tr w:rsidR="00543901" w:rsidRPr="00782EC0" w14:paraId="7F1A967F" w14:textId="77777777" w:rsidTr="009732DB">
        <w:trPr>
          <w:cnfStyle w:val="000000100000" w:firstRow="0" w:lastRow="0" w:firstColumn="0" w:lastColumn="0" w:oddVBand="0" w:evenVBand="0" w:oddHBand="1" w:evenHBand="0" w:firstRowFirstColumn="0" w:firstRowLastColumn="0" w:lastRowFirstColumn="0" w:lastRowLastColumn="0"/>
          <w:trHeight w:val="227"/>
          <w:jc w:val="center"/>
        </w:trPr>
        <w:tc>
          <w:tcPr>
            <w:tcW w:w="2463" w:type="pct"/>
          </w:tcPr>
          <w:p w14:paraId="2D486EAB" w14:textId="77777777" w:rsidR="00AA78EF" w:rsidRPr="00782EC0" w:rsidRDefault="00AA78EF" w:rsidP="009E2E88">
            <w:pPr>
              <w:pStyle w:val="TableText"/>
              <w:ind w:left="168" w:right="-113"/>
              <w:jc w:val="left"/>
              <w:rPr>
                <w:b/>
                <w:bCs/>
              </w:rPr>
            </w:pPr>
          </w:p>
        </w:tc>
        <w:tc>
          <w:tcPr>
            <w:tcW w:w="821" w:type="pct"/>
          </w:tcPr>
          <w:p w14:paraId="4ECA6253" w14:textId="77777777" w:rsidR="00AA78EF" w:rsidRPr="00782EC0" w:rsidRDefault="00AA78EF" w:rsidP="00543901">
            <w:pPr>
              <w:pStyle w:val="TableText"/>
              <w:tabs>
                <w:tab w:val="decimal" w:pos="284"/>
              </w:tabs>
            </w:pPr>
            <w:r w:rsidRPr="00782EC0">
              <w:t>(0.003)</w:t>
            </w:r>
          </w:p>
        </w:tc>
        <w:tc>
          <w:tcPr>
            <w:tcW w:w="867" w:type="pct"/>
          </w:tcPr>
          <w:p w14:paraId="452AD994" w14:textId="77777777" w:rsidR="00AA78EF" w:rsidRPr="00782EC0" w:rsidRDefault="00AA78EF" w:rsidP="00543901">
            <w:pPr>
              <w:pStyle w:val="TableText"/>
              <w:tabs>
                <w:tab w:val="decimal" w:pos="284"/>
              </w:tabs>
            </w:pPr>
            <w:r w:rsidRPr="00782EC0">
              <w:t>(0.003)</w:t>
            </w:r>
          </w:p>
        </w:tc>
        <w:tc>
          <w:tcPr>
            <w:tcW w:w="849" w:type="pct"/>
          </w:tcPr>
          <w:p w14:paraId="17E9CAED" w14:textId="77777777" w:rsidR="00AA78EF" w:rsidRPr="00782EC0" w:rsidRDefault="00AA78EF" w:rsidP="00543901">
            <w:pPr>
              <w:pStyle w:val="TableText"/>
              <w:tabs>
                <w:tab w:val="decimal" w:pos="284"/>
              </w:tabs>
            </w:pPr>
            <w:r w:rsidRPr="00782EC0">
              <w:t>(0.003)</w:t>
            </w:r>
          </w:p>
        </w:tc>
      </w:tr>
      <w:tr w:rsidR="00543901" w:rsidRPr="00782EC0" w14:paraId="162E3379" w14:textId="77777777" w:rsidTr="009732DB">
        <w:trPr>
          <w:cnfStyle w:val="000000010000" w:firstRow="0" w:lastRow="0" w:firstColumn="0" w:lastColumn="0" w:oddVBand="0" w:evenVBand="0" w:oddHBand="0" w:evenHBand="1" w:firstRowFirstColumn="0" w:firstRowLastColumn="0" w:lastRowFirstColumn="0" w:lastRowLastColumn="0"/>
          <w:trHeight w:val="227"/>
          <w:jc w:val="center"/>
        </w:trPr>
        <w:tc>
          <w:tcPr>
            <w:tcW w:w="2463" w:type="pct"/>
          </w:tcPr>
          <w:p w14:paraId="4CB54510" w14:textId="06A19E57" w:rsidR="00AA78EF" w:rsidRPr="00782EC0" w:rsidRDefault="00AA78EF" w:rsidP="009E2E88">
            <w:pPr>
              <w:pStyle w:val="TableText"/>
              <w:ind w:left="168" w:right="-113"/>
              <w:jc w:val="left"/>
              <w:rPr>
                <w:b/>
                <w:bCs/>
              </w:rPr>
            </w:pPr>
            <w:r w:rsidRPr="00782EC0">
              <w:rPr>
                <w:b/>
                <w:bCs/>
              </w:rPr>
              <w:t xml:space="preserve">Intellectual </w:t>
            </w:r>
            <w:r w:rsidR="008477B2" w:rsidRPr="00782EC0">
              <w:rPr>
                <w:b/>
                <w:bCs/>
              </w:rPr>
              <w:t>Disability</w:t>
            </w:r>
          </w:p>
        </w:tc>
        <w:tc>
          <w:tcPr>
            <w:tcW w:w="821" w:type="pct"/>
          </w:tcPr>
          <w:p w14:paraId="61276122" w14:textId="77777777" w:rsidR="00AA78EF" w:rsidRPr="00782EC0" w:rsidRDefault="00AA78EF" w:rsidP="00543901">
            <w:pPr>
              <w:pStyle w:val="TableText"/>
              <w:tabs>
                <w:tab w:val="decimal" w:pos="284"/>
              </w:tabs>
            </w:pPr>
            <w:r w:rsidRPr="00782EC0">
              <w:t>-0.011**</w:t>
            </w:r>
          </w:p>
        </w:tc>
        <w:tc>
          <w:tcPr>
            <w:tcW w:w="867" w:type="pct"/>
          </w:tcPr>
          <w:p w14:paraId="3EC64BE3" w14:textId="77777777" w:rsidR="00AA78EF" w:rsidRPr="00782EC0" w:rsidRDefault="00AA78EF" w:rsidP="00543901">
            <w:pPr>
              <w:pStyle w:val="TableText"/>
              <w:tabs>
                <w:tab w:val="decimal" w:pos="284"/>
              </w:tabs>
            </w:pPr>
            <w:r w:rsidRPr="00782EC0">
              <w:t>-0.009*</w:t>
            </w:r>
          </w:p>
        </w:tc>
        <w:tc>
          <w:tcPr>
            <w:tcW w:w="849" w:type="pct"/>
          </w:tcPr>
          <w:p w14:paraId="585A2AF1" w14:textId="77777777" w:rsidR="00AA78EF" w:rsidRPr="00782EC0" w:rsidRDefault="00AA78EF" w:rsidP="00543901">
            <w:pPr>
              <w:pStyle w:val="TableText"/>
              <w:tabs>
                <w:tab w:val="decimal" w:pos="284"/>
              </w:tabs>
            </w:pPr>
            <w:r w:rsidRPr="00782EC0">
              <w:t>0.010**</w:t>
            </w:r>
          </w:p>
        </w:tc>
      </w:tr>
      <w:tr w:rsidR="00543901" w:rsidRPr="00782EC0" w14:paraId="66B5E0F9" w14:textId="77777777" w:rsidTr="009732DB">
        <w:trPr>
          <w:cnfStyle w:val="000000100000" w:firstRow="0" w:lastRow="0" w:firstColumn="0" w:lastColumn="0" w:oddVBand="0" w:evenVBand="0" w:oddHBand="1" w:evenHBand="0" w:firstRowFirstColumn="0" w:firstRowLastColumn="0" w:lastRowFirstColumn="0" w:lastRowLastColumn="0"/>
          <w:trHeight w:val="227"/>
          <w:jc w:val="center"/>
        </w:trPr>
        <w:tc>
          <w:tcPr>
            <w:tcW w:w="2463" w:type="pct"/>
          </w:tcPr>
          <w:p w14:paraId="05796D38" w14:textId="77777777" w:rsidR="00AA78EF" w:rsidRPr="00782EC0" w:rsidRDefault="00AA78EF" w:rsidP="009E2E88">
            <w:pPr>
              <w:pStyle w:val="TableText"/>
              <w:ind w:left="168" w:right="-113"/>
              <w:jc w:val="left"/>
              <w:rPr>
                <w:b/>
                <w:bCs/>
              </w:rPr>
            </w:pPr>
          </w:p>
        </w:tc>
        <w:tc>
          <w:tcPr>
            <w:tcW w:w="821" w:type="pct"/>
          </w:tcPr>
          <w:p w14:paraId="1E5FC308" w14:textId="77777777" w:rsidR="00AA78EF" w:rsidRPr="00782EC0" w:rsidRDefault="00AA78EF" w:rsidP="00543901">
            <w:pPr>
              <w:pStyle w:val="TableText"/>
              <w:tabs>
                <w:tab w:val="decimal" w:pos="284"/>
              </w:tabs>
            </w:pPr>
            <w:r w:rsidRPr="00782EC0">
              <w:t>(0.005)</w:t>
            </w:r>
          </w:p>
        </w:tc>
        <w:tc>
          <w:tcPr>
            <w:tcW w:w="867" w:type="pct"/>
          </w:tcPr>
          <w:p w14:paraId="5AC9BA89" w14:textId="77777777" w:rsidR="00AA78EF" w:rsidRPr="00782EC0" w:rsidRDefault="00AA78EF" w:rsidP="00543901">
            <w:pPr>
              <w:pStyle w:val="TableText"/>
              <w:tabs>
                <w:tab w:val="decimal" w:pos="284"/>
              </w:tabs>
            </w:pPr>
            <w:r w:rsidRPr="00782EC0">
              <w:t>(0.005)</w:t>
            </w:r>
          </w:p>
        </w:tc>
        <w:tc>
          <w:tcPr>
            <w:tcW w:w="849" w:type="pct"/>
          </w:tcPr>
          <w:p w14:paraId="0805EF31" w14:textId="77777777" w:rsidR="00AA78EF" w:rsidRPr="00782EC0" w:rsidRDefault="00AA78EF" w:rsidP="00543901">
            <w:pPr>
              <w:pStyle w:val="TableText"/>
              <w:tabs>
                <w:tab w:val="decimal" w:pos="284"/>
              </w:tabs>
            </w:pPr>
            <w:r w:rsidRPr="00782EC0">
              <w:t>(0.004)</w:t>
            </w:r>
          </w:p>
        </w:tc>
      </w:tr>
      <w:tr w:rsidR="00543901" w:rsidRPr="00782EC0" w14:paraId="42A8BDB1" w14:textId="77777777" w:rsidTr="009732DB">
        <w:trPr>
          <w:cnfStyle w:val="000000010000" w:firstRow="0" w:lastRow="0" w:firstColumn="0" w:lastColumn="0" w:oddVBand="0" w:evenVBand="0" w:oddHBand="0" w:evenHBand="1" w:firstRowFirstColumn="0" w:firstRowLastColumn="0" w:lastRowFirstColumn="0" w:lastRowLastColumn="0"/>
          <w:trHeight w:val="227"/>
          <w:jc w:val="center"/>
        </w:trPr>
        <w:tc>
          <w:tcPr>
            <w:tcW w:w="2463" w:type="pct"/>
          </w:tcPr>
          <w:p w14:paraId="5AF9F856" w14:textId="0A32E4B6" w:rsidR="00AA78EF" w:rsidRPr="00782EC0" w:rsidRDefault="002A5EA1" w:rsidP="009E2E88">
            <w:pPr>
              <w:pStyle w:val="TableText"/>
              <w:ind w:left="168" w:right="-113"/>
              <w:jc w:val="left"/>
              <w:rPr>
                <w:rFonts w:asciiTheme="minorHAnsi" w:hAnsiTheme="minorHAnsi" w:cstheme="minorHAnsi"/>
                <w:b/>
                <w:bCs/>
              </w:rPr>
            </w:pPr>
            <w:r w:rsidRPr="00782EC0">
              <w:rPr>
                <w:b/>
                <w:bCs/>
              </w:rPr>
              <w:t>Difficulty in learning, remembering or concentrating</w:t>
            </w:r>
          </w:p>
        </w:tc>
        <w:tc>
          <w:tcPr>
            <w:tcW w:w="821" w:type="pct"/>
          </w:tcPr>
          <w:p w14:paraId="42B8ECFC" w14:textId="27024A16" w:rsidR="00AA78EF" w:rsidRPr="00782EC0" w:rsidRDefault="00AA78EF" w:rsidP="00543901">
            <w:pPr>
              <w:pStyle w:val="TableText"/>
              <w:tabs>
                <w:tab w:val="decimal" w:pos="284"/>
              </w:tabs>
            </w:pPr>
            <w:r w:rsidRPr="00782EC0">
              <w:t>-0.152***</w:t>
            </w:r>
          </w:p>
        </w:tc>
        <w:tc>
          <w:tcPr>
            <w:tcW w:w="867" w:type="pct"/>
          </w:tcPr>
          <w:p w14:paraId="4B684F0C" w14:textId="504956CC" w:rsidR="00AA78EF" w:rsidRPr="00782EC0" w:rsidRDefault="00AA78EF" w:rsidP="00543901">
            <w:pPr>
              <w:pStyle w:val="TableText"/>
              <w:tabs>
                <w:tab w:val="decimal" w:pos="284"/>
              </w:tabs>
            </w:pPr>
            <w:r w:rsidRPr="00782EC0">
              <w:t>-0.131***</w:t>
            </w:r>
          </w:p>
        </w:tc>
        <w:tc>
          <w:tcPr>
            <w:tcW w:w="849" w:type="pct"/>
          </w:tcPr>
          <w:p w14:paraId="7BAD4E7B" w14:textId="392089CA" w:rsidR="00AA78EF" w:rsidRPr="00782EC0" w:rsidRDefault="00AA78EF" w:rsidP="00543901">
            <w:pPr>
              <w:pStyle w:val="TableText"/>
              <w:tabs>
                <w:tab w:val="decimal" w:pos="284"/>
              </w:tabs>
            </w:pPr>
            <w:r w:rsidRPr="00782EC0">
              <w:t>-0.100***</w:t>
            </w:r>
          </w:p>
        </w:tc>
      </w:tr>
      <w:tr w:rsidR="00543901" w:rsidRPr="00782EC0" w14:paraId="59C2AF82" w14:textId="77777777" w:rsidTr="009732DB">
        <w:trPr>
          <w:cnfStyle w:val="000000100000" w:firstRow="0" w:lastRow="0" w:firstColumn="0" w:lastColumn="0" w:oddVBand="0" w:evenVBand="0" w:oddHBand="1" w:evenHBand="0" w:firstRowFirstColumn="0" w:firstRowLastColumn="0" w:lastRowFirstColumn="0" w:lastRowLastColumn="0"/>
          <w:trHeight w:val="227"/>
          <w:jc w:val="center"/>
        </w:trPr>
        <w:tc>
          <w:tcPr>
            <w:tcW w:w="2463" w:type="pct"/>
          </w:tcPr>
          <w:p w14:paraId="5E8216A0" w14:textId="77777777" w:rsidR="00AA78EF" w:rsidRPr="00782EC0" w:rsidRDefault="00AA78EF" w:rsidP="009E2E88">
            <w:pPr>
              <w:pStyle w:val="TableText"/>
              <w:ind w:left="168" w:right="-113"/>
              <w:jc w:val="left"/>
              <w:rPr>
                <w:b/>
                <w:bCs/>
              </w:rPr>
            </w:pPr>
          </w:p>
        </w:tc>
        <w:tc>
          <w:tcPr>
            <w:tcW w:w="821" w:type="pct"/>
          </w:tcPr>
          <w:p w14:paraId="3FAAE479" w14:textId="77777777" w:rsidR="00AA78EF" w:rsidRPr="00782EC0" w:rsidRDefault="00AA78EF" w:rsidP="00543901">
            <w:pPr>
              <w:pStyle w:val="TableText"/>
              <w:tabs>
                <w:tab w:val="decimal" w:pos="284"/>
              </w:tabs>
            </w:pPr>
            <w:r w:rsidRPr="00782EC0">
              <w:t>(0.004)</w:t>
            </w:r>
          </w:p>
        </w:tc>
        <w:tc>
          <w:tcPr>
            <w:tcW w:w="867" w:type="pct"/>
          </w:tcPr>
          <w:p w14:paraId="1A0BC276" w14:textId="77777777" w:rsidR="00AA78EF" w:rsidRPr="00782EC0" w:rsidRDefault="00AA78EF" w:rsidP="00543901">
            <w:pPr>
              <w:pStyle w:val="TableText"/>
              <w:tabs>
                <w:tab w:val="decimal" w:pos="284"/>
              </w:tabs>
            </w:pPr>
            <w:r w:rsidRPr="00782EC0">
              <w:t>(0.004)</w:t>
            </w:r>
          </w:p>
        </w:tc>
        <w:tc>
          <w:tcPr>
            <w:tcW w:w="849" w:type="pct"/>
          </w:tcPr>
          <w:p w14:paraId="502FEDCD" w14:textId="77777777" w:rsidR="00AA78EF" w:rsidRPr="00782EC0" w:rsidRDefault="00AA78EF" w:rsidP="00543901">
            <w:pPr>
              <w:pStyle w:val="TableText"/>
              <w:tabs>
                <w:tab w:val="decimal" w:pos="284"/>
              </w:tabs>
            </w:pPr>
            <w:r w:rsidRPr="00782EC0">
              <w:t>(0.003)</w:t>
            </w:r>
          </w:p>
        </w:tc>
      </w:tr>
      <w:tr w:rsidR="00543901" w:rsidRPr="00782EC0" w14:paraId="50CDA955" w14:textId="77777777" w:rsidTr="009732DB">
        <w:trPr>
          <w:cnfStyle w:val="000000010000" w:firstRow="0" w:lastRow="0" w:firstColumn="0" w:lastColumn="0" w:oddVBand="0" w:evenVBand="0" w:oddHBand="0" w:evenHBand="1" w:firstRowFirstColumn="0" w:firstRowLastColumn="0" w:lastRowFirstColumn="0" w:lastRowLastColumn="0"/>
          <w:trHeight w:val="227"/>
          <w:jc w:val="center"/>
        </w:trPr>
        <w:tc>
          <w:tcPr>
            <w:tcW w:w="2463" w:type="pct"/>
          </w:tcPr>
          <w:p w14:paraId="033B7DEF" w14:textId="74CD8212" w:rsidR="00AA78EF" w:rsidRPr="00782EC0" w:rsidRDefault="006C155D" w:rsidP="009E2E88">
            <w:pPr>
              <w:pStyle w:val="TableText"/>
              <w:ind w:left="168" w:right="-113"/>
              <w:jc w:val="left"/>
              <w:rPr>
                <w:rFonts w:asciiTheme="minorHAnsi" w:hAnsiTheme="minorHAnsi" w:cstheme="minorHAnsi"/>
                <w:b/>
                <w:bCs/>
              </w:rPr>
            </w:pPr>
            <w:r w:rsidRPr="00782EC0">
              <w:rPr>
                <w:b/>
                <w:bCs/>
              </w:rPr>
              <w:t xml:space="preserve">Psychological or emotional condition </w:t>
            </w:r>
          </w:p>
        </w:tc>
        <w:tc>
          <w:tcPr>
            <w:tcW w:w="821" w:type="pct"/>
          </w:tcPr>
          <w:p w14:paraId="1C5AEB6E" w14:textId="68AB57EB" w:rsidR="00AA78EF" w:rsidRPr="00782EC0" w:rsidRDefault="00AA78EF" w:rsidP="00543901">
            <w:pPr>
              <w:pStyle w:val="TableText"/>
              <w:tabs>
                <w:tab w:val="decimal" w:pos="284"/>
              </w:tabs>
            </w:pPr>
            <w:r w:rsidRPr="00782EC0">
              <w:t>-0.156***</w:t>
            </w:r>
          </w:p>
        </w:tc>
        <w:tc>
          <w:tcPr>
            <w:tcW w:w="867" w:type="pct"/>
          </w:tcPr>
          <w:p w14:paraId="670697E1" w14:textId="38543CF1" w:rsidR="00AA78EF" w:rsidRPr="00782EC0" w:rsidRDefault="00AA78EF" w:rsidP="00543901">
            <w:pPr>
              <w:pStyle w:val="TableText"/>
              <w:tabs>
                <w:tab w:val="decimal" w:pos="284"/>
              </w:tabs>
            </w:pPr>
            <w:r w:rsidRPr="00782EC0">
              <w:t>-0.114***</w:t>
            </w:r>
          </w:p>
        </w:tc>
        <w:tc>
          <w:tcPr>
            <w:tcW w:w="849" w:type="pct"/>
          </w:tcPr>
          <w:p w14:paraId="02FD7712" w14:textId="6BF687EA" w:rsidR="00AA78EF" w:rsidRPr="00782EC0" w:rsidRDefault="00AA78EF" w:rsidP="00543901">
            <w:pPr>
              <w:pStyle w:val="TableText"/>
              <w:tabs>
                <w:tab w:val="decimal" w:pos="284"/>
              </w:tabs>
            </w:pPr>
            <w:r w:rsidRPr="00782EC0">
              <w:t>-0.126***</w:t>
            </w:r>
          </w:p>
        </w:tc>
      </w:tr>
      <w:tr w:rsidR="00543901" w:rsidRPr="00782EC0" w14:paraId="69D29076" w14:textId="77777777" w:rsidTr="009732DB">
        <w:trPr>
          <w:cnfStyle w:val="000000100000" w:firstRow="0" w:lastRow="0" w:firstColumn="0" w:lastColumn="0" w:oddVBand="0" w:evenVBand="0" w:oddHBand="1" w:evenHBand="0" w:firstRowFirstColumn="0" w:firstRowLastColumn="0" w:lastRowFirstColumn="0" w:lastRowLastColumn="0"/>
          <w:trHeight w:val="227"/>
          <w:jc w:val="center"/>
        </w:trPr>
        <w:tc>
          <w:tcPr>
            <w:tcW w:w="2463" w:type="pct"/>
          </w:tcPr>
          <w:p w14:paraId="7CE5F9C5" w14:textId="77777777" w:rsidR="00AA78EF" w:rsidRPr="00782EC0" w:rsidRDefault="00AA78EF" w:rsidP="00652D35">
            <w:pPr>
              <w:pStyle w:val="TableText"/>
              <w:ind w:left="-57" w:right="-113"/>
              <w:jc w:val="left"/>
              <w:rPr>
                <w:b/>
                <w:bCs/>
              </w:rPr>
            </w:pPr>
          </w:p>
        </w:tc>
        <w:tc>
          <w:tcPr>
            <w:tcW w:w="821" w:type="pct"/>
          </w:tcPr>
          <w:p w14:paraId="1DABEDE2" w14:textId="77777777" w:rsidR="00AA78EF" w:rsidRPr="00782EC0" w:rsidRDefault="00AA78EF" w:rsidP="00543901">
            <w:pPr>
              <w:pStyle w:val="TableText"/>
              <w:tabs>
                <w:tab w:val="decimal" w:pos="284"/>
              </w:tabs>
            </w:pPr>
            <w:r w:rsidRPr="00782EC0">
              <w:t>(0.003)</w:t>
            </w:r>
          </w:p>
        </w:tc>
        <w:tc>
          <w:tcPr>
            <w:tcW w:w="867" w:type="pct"/>
          </w:tcPr>
          <w:p w14:paraId="67D1BF8E" w14:textId="77777777" w:rsidR="00AA78EF" w:rsidRPr="00782EC0" w:rsidRDefault="00AA78EF" w:rsidP="00543901">
            <w:pPr>
              <w:pStyle w:val="TableText"/>
              <w:tabs>
                <w:tab w:val="decimal" w:pos="284"/>
              </w:tabs>
            </w:pPr>
            <w:r w:rsidRPr="00782EC0">
              <w:t>(0.003)</w:t>
            </w:r>
          </w:p>
        </w:tc>
        <w:tc>
          <w:tcPr>
            <w:tcW w:w="849" w:type="pct"/>
          </w:tcPr>
          <w:p w14:paraId="74AE9D39" w14:textId="77777777" w:rsidR="00AA78EF" w:rsidRPr="00782EC0" w:rsidRDefault="00AA78EF" w:rsidP="00543901">
            <w:pPr>
              <w:pStyle w:val="TableText"/>
              <w:tabs>
                <w:tab w:val="decimal" w:pos="284"/>
              </w:tabs>
            </w:pPr>
            <w:r w:rsidRPr="00782EC0">
              <w:t>(0.003)</w:t>
            </w:r>
          </w:p>
        </w:tc>
      </w:tr>
    </w:tbl>
    <w:p w14:paraId="6F6C9486" w14:textId="35D8CB66" w:rsidR="00652D35" w:rsidRPr="00782EC0" w:rsidRDefault="00652D35" w:rsidP="00652D35">
      <w:pPr>
        <w:pStyle w:val="Tabletitle"/>
      </w:pPr>
      <w:r w:rsidRPr="00782EC0">
        <w:t>Table A.10</w:t>
      </w:r>
      <w:r w:rsidRPr="00782EC0">
        <w:tab/>
        <w:t>Contd</w:t>
      </w:r>
      <w:r w:rsidR="00A73067">
        <w:t>.</w:t>
      </w:r>
    </w:p>
    <w:tbl>
      <w:tblPr>
        <w:tblStyle w:val="ESRItable1"/>
        <w:tblW w:w="5112" w:type="pct"/>
        <w:jc w:val="center"/>
        <w:tblLook w:val="0020" w:firstRow="1" w:lastRow="0" w:firstColumn="0" w:lastColumn="0" w:noHBand="0" w:noVBand="0"/>
        <w:tblCaption w:val="Table A.10 continued"/>
        <w:tblDescription w:val="A continuation of Appendix Table A.10"/>
      </w:tblPr>
      <w:tblGrid>
        <w:gridCol w:w="4536"/>
        <w:gridCol w:w="1512"/>
        <w:gridCol w:w="1521"/>
        <w:gridCol w:w="1639"/>
      </w:tblGrid>
      <w:tr w:rsidR="00652D35" w:rsidRPr="00782EC0" w14:paraId="472E04D5" w14:textId="77777777" w:rsidTr="009732DB">
        <w:trPr>
          <w:cnfStyle w:val="100000000000" w:firstRow="1" w:lastRow="0" w:firstColumn="0" w:lastColumn="0" w:oddVBand="0" w:evenVBand="0" w:oddHBand="0" w:evenHBand="0" w:firstRowFirstColumn="0" w:firstRowLastColumn="0" w:lastRowFirstColumn="0" w:lastRowLastColumn="0"/>
          <w:jc w:val="center"/>
        </w:trPr>
        <w:tc>
          <w:tcPr>
            <w:tcW w:w="2463" w:type="pct"/>
          </w:tcPr>
          <w:p w14:paraId="338ACD32" w14:textId="77777777" w:rsidR="00652D35" w:rsidRPr="00782EC0" w:rsidRDefault="00652D35" w:rsidP="00E44D83">
            <w:pPr>
              <w:pStyle w:val="TableText"/>
              <w:ind w:left="-57" w:right="-113"/>
              <w:jc w:val="left"/>
              <w:rPr>
                <w:b w:val="0"/>
                <w:bCs w:val="0"/>
              </w:rPr>
            </w:pPr>
          </w:p>
        </w:tc>
        <w:tc>
          <w:tcPr>
            <w:tcW w:w="821" w:type="pct"/>
          </w:tcPr>
          <w:p w14:paraId="6EEEBC05" w14:textId="77777777" w:rsidR="00652D35" w:rsidRPr="00782EC0" w:rsidRDefault="00652D35" w:rsidP="00E44D83">
            <w:pPr>
              <w:pStyle w:val="TableText"/>
              <w:jc w:val="center"/>
              <w:rPr>
                <w:b w:val="0"/>
                <w:bCs w:val="0"/>
              </w:rPr>
            </w:pPr>
            <w:r w:rsidRPr="00782EC0">
              <w:t>Disability Type</w:t>
            </w:r>
          </w:p>
          <w:p w14:paraId="57B0093F" w14:textId="77777777" w:rsidR="00652D35" w:rsidRPr="00782EC0" w:rsidRDefault="00652D35" w:rsidP="00E44D83">
            <w:pPr>
              <w:pStyle w:val="TableText"/>
              <w:jc w:val="center"/>
              <w:rPr>
                <w:b w:val="0"/>
                <w:bCs w:val="0"/>
              </w:rPr>
            </w:pPr>
            <w:r w:rsidRPr="00782EC0">
              <w:t>(1)</w:t>
            </w:r>
          </w:p>
        </w:tc>
        <w:tc>
          <w:tcPr>
            <w:tcW w:w="826" w:type="pct"/>
          </w:tcPr>
          <w:p w14:paraId="175F926D" w14:textId="77777777" w:rsidR="00652D35" w:rsidRPr="00782EC0" w:rsidRDefault="00652D35" w:rsidP="00E44D83">
            <w:pPr>
              <w:pStyle w:val="TableText"/>
              <w:jc w:val="center"/>
              <w:rPr>
                <w:b w:val="0"/>
                <w:bCs w:val="0"/>
              </w:rPr>
            </w:pPr>
            <w:r w:rsidRPr="00782EC0">
              <w:t>Self-Reported</w:t>
            </w:r>
          </w:p>
          <w:p w14:paraId="48811F96" w14:textId="77777777" w:rsidR="00652D35" w:rsidRPr="00782EC0" w:rsidRDefault="00652D35" w:rsidP="00E44D83">
            <w:pPr>
              <w:pStyle w:val="TableText"/>
              <w:jc w:val="center"/>
              <w:rPr>
                <w:b w:val="0"/>
                <w:bCs w:val="0"/>
              </w:rPr>
            </w:pPr>
            <w:r w:rsidRPr="00782EC0">
              <w:t>General Health</w:t>
            </w:r>
          </w:p>
          <w:p w14:paraId="1CA59BFB" w14:textId="77777777" w:rsidR="00652D35" w:rsidRPr="00782EC0" w:rsidRDefault="00652D35" w:rsidP="00E44D83">
            <w:pPr>
              <w:pStyle w:val="TableText"/>
              <w:jc w:val="center"/>
              <w:rPr>
                <w:b w:val="0"/>
                <w:bCs w:val="0"/>
              </w:rPr>
            </w:pPr>
            <w:r w:rsidRPr="00782EC0">
              <w:t>(2)</w:t>
            </w:r>
          </w:p>
        </w:tc>
        <w:tc>
          <w:tcPr>
            <w:tcW w:w="890" w:type="pct"/>
          </w:tcPr>
          <w:p w14:paraId="185DA189" w14:textId="77777777" w:rsidR="00652D35" w:rsidRPr="00782EC0" w:rsidRDefault="00652D35" w:rsidP="00E44D83">
            <w:pPr>
              <w:pStyle w:val="TableText"/>
              <w:jc w:val="center"/>
              <w:rPr>
                <w:b w:val="0"/>
                <w:bCs w:val="0"/>
              </w:rPr>
            </w:pPr>
            <w:r w:rsidRPr="00782EC0">
              <w:t>All Characteristics</w:t>
            </w:r>
          </w:p>
          <w:p w14:paraId="5B0AC4D5" w14:textId="77777777" w:rsidR="00652D35" w:rsidRPr="00782EC0" w:rsidRDefault="00652D35" w:rsidP="00E44D83">
            <w:pPr>
              <w:pStyle w:val="TableText"/>
              <w:jc w:val="center"/>
              <w:rPr>
                <w:b w:val="0"/>
                <w:bCs w:val="0"/>
              </w:rPr>
            </w:pPr>
            <w:r w:rsidRPr="00782EC0">
              <w:t>(3)</w:t>
            </w:r>
          </w:p>
        </w:tc>
      </w:tr>
      <w:tr w:rsidR="00543901" w:rsidRPr="00782EC0" w14:paraId="476C6826" w14:textId="77777777" w:rsidTr="009732DB">
        <w:trPr>
          <w:cnfStyle w:val="000000100000" w:firstRow="0" w:lastRow="0" w:firstColumn="0" w:lastColumn="0" w:oddVBand="0" w:evenVBand="0" w:oddHBand="1" w:evenHBand="0" w:firstRowFirstColumn="0" w:firstRowLastColumn="0" w:lastRowFirstColumn="0" w:lastRowLastColumn="0"/>
          <w:trHeight w:val="227"/>
          <w:jc w:val="center"/>
        </w:trPr>
        <w:tc>
          <w:tcPr>
            <w:tcW w:w="2463" w:type="pct"/>
          </w:tcPr>
          <w:p w14:paraId="331AD870" w14:textId="2408376F" w:rsidR="00AA78EF" w:rsidRPr="00782EC0" w:rsidRDefault="00B7778E" w:rsidP="009E2E88">
            <w:pPr>
              <w:pStyle w:val="TableText"/>
              <w:ind w:left="168" w:right="-113"/>
              <w:jc w:val="left"/>
              <w:rPr>
                <w:rFonts w:asciiTheme="minorHAnsi" w:hAnsiTheme="minorHAnsi" w:cstheme="minorHAnsi"/>
                <w:b/>
                <w:bCs/>
              </w:rPr>
            </w:pPr>
            <w:r w:rsidRPr="00782EC0">
              <w:rPr>
                <w:b/>
                <w:bCs/>
              </w:rPr>
              <w:t>Difficulty with pain</w:t>
            </w:r>
            <w:r w:rsidR="00221208">
              <w:rPr>
                <w:b/>
                <w:bCs/>
              </w:rPr>
              <w:t>,</w:t>
            </w:r>
            <w:r w:rsidRPr="00782EC0">
              <w:rPr>
                <w:b/>
                <w:bCs/>
              </w:rPr>
              <w:t xml:space="preserve"> breathing or any other chronic illness or condition</w:t>
            </w:r>
          </w:p>
        </w:tc>
        <w:tc>
          <w:tcPr>
            <w:tcW w:w="821" w:type="pct"/>
          </w:tcPr>
          <w:p w14:paraId="27EE0E9D" w14:textId="0DE11162" w:rsidR="00AA78EF" w:rsidRPr="00782EC0" w:rsidRDefault="00AA78EF" w:rsidP="00543901">
            <w:pPr>
              <w:pStyle w:val="TableText"/>
              <w:tabs>
                <w:tab w:val="decimal" w:pos="284"/>
              </w:tabs>
            </w:pPr>
            <w:r w:rsidRPr="00782EC0">
              <w:t>-0.071***</w:t>
            </w:r>
          </w:p>
        </w:tc>
        <w:tc>
          <w:tcPr>
            <w:tcW w:w="826" w:type="pct"/>
          </w:tcPr>
          <w:p w14:paraId="72B37346" w14:textId="4838AFE0" w:rsidR="00AA78EF" w:rsidRPr="00782EC0" w:rsidRDefault="00AA78EF" w:rsidP="00543901">
            <w:pPr>
              <w:pStyle w:val="TableText"/>
              <w:tabs>
                <w:tab w:val="decimal" w:pos="284"/>
              </w:tabs>
            </w:pPr>
            <w:r w:rsidRPr="00782EC0">
              <w:t>-0.015***</w:t>
            </w:r>
          </w:p>
        </w:tc>
        <w:tc>
          <w:tcPr>
            <w:tcW w:w="890" w:type="pct"/>
          </w:tcPr>
          <w:p w14:paraId="695A4741" w14:textId="3727732F" w:rsidR="00AA78EF" w:rsidRPr="00782EC0" w:rsidRDefault="00AA78EF" w:rsidP="00543901">
            <w:pPr>
              <w:pStyle w:val="TableText"/>
              <w:tabs>
                <w:tab w:val="decimal" w:pos="284"/>
              </w:tabs>
            </w:pPr>
            <w:r w:rsidRPr="00782EC0">
              <w:t>-0.016***</w:t>
            </w:r>
          </w:p>
        </w:tc>
      </w:tr>
      <w:tr w:rsidR="00543901" w:rsidRPr="00782EC0" w14:paraId="7234275B" w14:textId="77777777" w:rsidTr="009732DB">
        <w:trPr>
          <w:cnfStyle w:val="000000010000" w:firstRow="0" w:lastRow="0" w:firstColumn="0" w:lastColumn="0" w:oddVBand="0" w:evenVBand="0" w:oddHBand="0" w:evenHBand="1" w:firstRowFirstColumn="0" w:firstRowLastColumn="0" w:lastRowFirstColumn="0" w:lastRowLastColumn="0"/>
          <w:trHeight w:val="227"/>
          <w:jc w:val="center"/>
        </w:trPr>
        <w:tc>
          <w:tcPr>
            <w:tcW w:w="2463" w:type="pct"/>
          </w:tcPr>
          <w:p w14:paraId="24E443FC" w14:textId="77777777" w:rsidR="00AA78EF" w:rsidRPr="00782EC0" w:rsidRDefault="00AA78EF" w:rsidP="00652D35">
            <w:pPr>
              <w:pStyle w:val="TableText"/>
              <w:ind w:left="-57" w:right="-113" w:firstLine="167"/>
              <w:jc w:val="left"/>
              <w:rPr>
                <w:b/>
                <w:bCs/>
              </w:rPr>
            </w:pPr>
          </w:p>
        </w:tc>
        <w:tc>
          <w:tcPr>
            <w:tcW w:w="821" w:type="pct"/>
          </w:tcPr>
          <w:p w14:paraId="6410EDA4" w14:textId="77777777" w:rsidR="00AA78EF" w:rsidRPr="00782EC0" w:rsidRDefault="00AA78EF" w:rsidP="00543901">
            <w:pPr>
              <w:pStyle w:val="TableText"/>
              <w:tabs>
                <w:tab w:val="decimal" w:pos="284"/>
              </w:tabs>
            </w:pPr>
            <w:r w:rsidRPr="00782EC0">
              <w:t>(0.002)</w:t>
            </w:r>
          </w:p>
        </w:tc>
        <w:tc>
          <w:tcPr>
            <w:tcW w:w="826" w:type="pct"/>
          </w:tcPr>
          <w:p w14:paraId="78799746" w14:textId="77777777" w:rsidR="00AA78EF" w:rsidRPr="00782EC0" w:rsidRDefault="00AA78EF" w:rsidP="00543901">
            <w:pPr>
              <w:pStyle w:val="TableText"/>
              <w:tabs>
                <w:tab w:val="decimal" w:pos="284"/>
              </w:tabs>
            </w:pPr>
            <w:r w:rsidRPr="00782EC0">
              <w:t>(0.002)</w:t>
            </w:r>
          </w:p>
        </w:tc>
        <w:tc>
          <w:tcPr>
            <w:tcW w:w="890" w:type="pct"/>
          </w:tcPr>
          <w:p w14:paraId="6BAD4B71" w14:textId="77777777" w:rsidR="00AA78EF" w:rsidRPr="00782EC0" w:rsidRDefault="00AA78EF" w:rsidP="00543901">
            <w:pPr>
              <w:pStyle w:val="TableText"/>
              <w:tabs>
                <w:tab w:val="decimal" w:pos="284"/>
              </w:tabs>
            </w:pPr>
            <w:r w:rsidRPr="00782EC0">
              <w:t>(0.002)</w:t>
            </w:r>
          </w:p>
        </w:tc>
      </w:tr>
      <w:tr w:rsidR="00543901" w:rsidRPr="00782EC0" w14:paraId="3D272F09" w14:textId="77777777" w:rsidTr="009732DB">
        <w:trPr>
          <w:cnfStyle w:val="000000100000" w:firstRow="0" w:lastRow="0" w:firstColumn="0" w:lastColumn="0" w:oddVBand="0" w:evenVBand="0" w:oddHBand="1" w:evenHBand="0" w:firstRowFirstColumn="0" w:firstRowLastColumn="0" w:lastRowFirstColumn="0" w:lastRowLastColumn="0"/>
          <w:trHeight w:val="227"/>
          <w:jc w:val="center"/>
        </w:trPr>
        <w:tc>
          <w:tcPr>
            <w:tcW w:w="2463" w:type="pct"/>
          </w:tcPr>
          <w:p w14:paraId="1807834D" w14:textId="77777777" w:rsidR="00543901" w:rsidRPr="00782EC0" w:rsidRDefault="00543901" w:rsidP="00652D35">
            <w:pPr>
              <w:pStyle w:val="TableText"/>
              <w:tabs>
                <w:tab w:val="decimal" w:pos="871"/>
              </w:tabs>
              <w:ind w:left="-57" w:right="-113"/>
              <w:jc w:val="left"/>
              <w:rPr>
                <w:b/>
                <w:bCs/>
              </w:rPr>
            </w:pPr>
            <w:r w:rsidRPr="00782EC0">
              <w:rPr>
                <w:b/>
                <w:bCs/>
              </w:rPr>
              <w:t>General Health (Ref: Very Good/Good):</w:t>
            </w:r>
          </w:p>
        </w:tc>
        <w:tc>
          <w:tcPr>
            <w:tcW w:w="821" w:type="pct"/>
          </w:tcPr>
          <w:p w14:paraId="7344E05C" w14:textId="77777777" w:rsidR="00543901" w:rsidRPr="00782EC0" w:rsidRDefault="00543901" w:rsidP="00543901">
            <w:pPr>
              <w:pStyle w:val="TableText"/>
              <w:tabs>
                <w:tab w:val="decimal" w:pos="284"/>
              </w:tabs>
            </w:pPr>
          </w:p>
        </w:tc>
        <w:tc>
          <w:tcPr>
            <w:tcW w:w="826" w:type="pct"/>
          </w:tcPr>
          <w:p w14:paraId="34601CE3" w14:textId="77777777" w:rsidR="00543901" w:rsidRPr="00782EC0" w:rsidRDefault="00543901" w:rsidP="00543901">
            <w:pPr>
              <w:pStyle w:val="TableText"/>
              <w:tabs>
                <w:tab w:val="decimal" w:pos="284"/>
              </w:tabs>
            </w:pPr>
          </w:p>
        </w:tc>
        <w:tc>
          <w:tcPr>
            <w:tcW w:w="890" w:type="pct"/>
          </w:tcPr>
          <w:p w14:paraId="6340847A" w14:textId="2EEB6828" w:rsidR="00543901" w:rsidRPr="00782EC0" w:rsidRDefault="00543901" w:rsidP="00543901">
            <w:pPr>
              <w:pStyle w:val="TableText"/>
              <w:tabs>
                <w:tab w:val="decimal" w:pos="284"/>
              </w:tabs>
            </w:pPr>
          </w:p>
        </w:tc>
      </w:tr>
      <w:tr w:rsidR="00543901" w:rsidRPr="00782EC0" w14:paraId="1C9D9A9B" w14:textId="77777777" w:rsidTr="009732DB">
        <w:trPr>
          <w:cnfStyle w:val="000000010000" w:firstRow="0" w:lastRow="0" w:firstColumn="0" w:lastColumn="0" w:oddVBand="0" w:evenVBand="0" w:oddHBand="0" w:evenHBand="1" w:firstRowFirstColumn="0" w:firstRowLastColumn="0" w:lastRowFirstColumn="0" w:lastRowLastColumn="0"/>
          <w:trHeight w:val="227"/>
          <w:jc w:val="center"/>
        </w:trPr>
        <w:tc>
          <w:tcPr>
            <w:tcW w:w="2463" w:type="pct"/>
          </w:tcPr>
          <w:p w14:paraId="1831320A" w14:textId="5921AE3D" w:rsidR="00AA78EF" w:rsidRPr="00782EC0" w:rsidRDefault="00AA78EF" w:rsidP="00652D35">
            <w:pPr>
              <w:pStyle w:val="TableText"/>
              <w:ind w:left="-57" w:right="-113" w:firstLine="167"/>
              <w:jc w:val="left"/>
              <w:rPr>
                <w:rFonts w:cstheme="minorHAnsi"/>
                <w:b/>
                <w:bCs/>
              </w:rPr>
            </w:pPr>
            <w:r w:rsidRPr="00782EC0">
              <w:rPr>
                <w:b/>
                <w:bCs/>
              </w:rPr>
              <w:t>Fair</w:t>
            </w:r>
          </w:p>
        </w:tc>
        <w:tc>
          <w:tcPr>
            <w:tcW w:w="821" w:type="pct"/>
          </w:tcPr>
          <w:p w14:paraId="325979BB" w14:textId="77777777" w:rsidR="00AA78EF" w:rsidRPr="00782EC0" w:rsidRDefault="00AA78EF" w:rsidP="00543901">
            <w:pPr>
              <w:pStyle w:val="TableText"/>
              <w:tabs>
                <w:tab w:val="decimal" w:pos="284"/>
              </w:tabs>
            </w:pPr>
          </w:p>
        </w:tc>
        <w:tc>
          <w:tcPr>
            <w:tcW w:w="826" w:type="pct"/>
          </w:tcPr>
          <w:p w14:paraId="2D9FDB71" w14:textId="77777777" w:rsidR="00AA78EF" w:rsidRPr="00782EC0" w:rsidRDefault="00AA78EF" w:rsidP="00543901">
            <w:pPr>
              <w:pStyle w:val="TableText"/>
              <w:tabs>
                <w:tab w:val="decimal" w:pos="284"/>
              </w:tabs>
            </w:pPr>
            <w:r w:rsidRPr="00782EC0">
              <w:t>-0.176***</w:t>
            </w:r>
          </w:p>
        </w:tc>
        <w:tc>
          <w:tcPr>
            <w:tcW w:w="890" w:type="pct"/>
          </w:tcPr>
          <w:p w14:paraId="68B25617" w14:textId="77777777" w:rsidR="00AA78EF" w:rsidRPr="00782EC0" w:rsidRDefault="00AA78EF" w:rsidP="00543901">
            <w:pPr>
              <w:pStyle w:val="TableText"/>
              <w:tabs>
                <w:tab w:val="decimal" w:pos="284"/>
              </w:tabs>
            </w:pPr>
            <w:r w:rsidRPr="00782EC0">
              <w:t>-0.141***</w:t>
            </w:r>
          </w:p>
        </w:tc>
      </w:tr>
      <w:tr w:rsidR="00543901" w:rsidRPr="00782EC0" w14:paraId="1C28D9CF" w14:textId="77777777" w:rsidTr="009732DB">
        <w:trPr>
          <w:cnfStyle w:val="000000100000" w:firstRow="0" w:lastRow="0" w:firstColumn="0" w:lastColumn="0" w:oddVBand="0" w:evenVBand="0" w:oddHBand="1" w:evenHBand="0" w:firstRowFirstColumn="0" w:firstRowLastColumn="0" w:lastRowFirstColumn="0" w:lastRowLastColumn="0"/>
          <w:trHeight w:val="227"/>
          <w:jc w:val="center"/>
        </w:trPr>
        <w:tc>
          <w:tcPr>
            <w:tcW w:w="2463" w:type="pct"/>
          </w:tcPr>
          <w:p w14:paraId="6540F583" w14:textId="77777777" w:rsidR="00AA78EF" w:rsidRPr="00782EC0" w:rsidRDefault="00AA78EF" w:rsidP="00652D35">
            <w:pPr>
              <w:pStyle w:val="TableText"/>
              <w:ind w:left="-57" w:right="-113" w:firstLine="167"/>
              <w:jc w:val="left"/>
              <w:rPr>
                <w:b/>
                <w:bCs/>
              </w:rPr>
            </w:pPr>
          </w:p>
        </w:tc>
        <w:tc>
          <w:tcPr>
            <w:tcW w:w="821" w:type="pct"/>
          </w:tcPr>
          <w:p w14:paraId="08178E31" w14:textId="77777777" w:rsidR="00AA78EF" w:rsidRPr="00782EC0" w:rsidRDefault="00AA78EF" w:rsidP="00543901">
            <w:pPr>
              <w:pStyle w:val="TableText"/>
              <w:tabs>
                <w:tab w:val="decimal" w:pos="284"/>
              </w:tabs>
            </w:pPr>
          </w:p>
        </w:tc>
        <w:tc>
          <w:tcPr>
            <w:tcW w:w="826" w:type="pct"/>
          </w:tcPr>
          <w:p w14:paraId="0AB69AFC" w14:textId="77777777" w:rsidR="00AA78EF" w:rsidRPr="00782EC0" w:rsidRDefault="00AA78EF" w:rsidP="00543901">
            <w:pPr>
              <w:pStyle w:val="TableText"/>
              <w:tabs>
                <w:tab w:val="decimal" w:pos="284"/>
              </w:tabs>
            </w:pPr>
            <w:r w:rsidRPr="00782EC0">
              <w:t>(0.002)</w:t>
            </w:r>
          </w:p>
        </w:tc>
        <w:tc>
          <w:tcPr>
            <w:tcW w:w="890" w:type="pct"/>
          </w:tcPr>
          <w:p w14:paraId="1A647D55" w14:textId="77777777" w:rsidR="00AA78EF" w:rsidRPr="00782EC0" w:rsidRDefault="00AA78EF" w:rsidP="00543901">
            <w:pPr>
              <w:pStyle w:val="TableText"/>
              <w:tabs>
                <w:tab w:val="decimal" w:pos="284"/>
              </w:tabs>
            </w:pPr>
            <w:r w:rsidRPr="00782EC0">
              <w:t>(0.002)</w:t>
            </w:r>
          </w:p>
        </w:tc>
      </w:tr>
      <w:tr w:rsidR="00543901" w:rsidRPr="00782EC0" w14:paraId="780B93B0" w14:textId="77777777" w:rsidTr="009732DB">
        <w:trPr>
          <w:cnfStyle w:val="000000010000" w:firstRow="0" w:lastRow="0" w:firstColumn="0" w:lastColumn="0" w:oddVBand="0" w:evenVBand="0" w:oddHBand="0" w:evenHBand="1" w:firstRowFirstColumn="0" w:firstRowLastColumn="0" w:lastRowFirstColumn="0" w:lastRowLastColumn="0"/>
          <w:trHeight w:val="227"/>
          <w:jc w:val="center"/>
        </w:trPr>
        <w:tc>
          <w:tcPr>
            <w:tcW w:w="2463" w:type="pct"/>
          </w:tcPr>
          <w:p w14:paraId="663888F4" w14:textId="5EBDB03C" w:rsidR="00D60316" w:rsidRPr="00782EC0" w:rsidRDefault="00D60316" w:rsidP="00652D35">
            <w:pPr>
              <w:pStyle w:val="TableText"/>
              <w:ind w:left="-57" w:right="-113" w:firstLine="167"/>
              <w:jc w:val="left"/>
              <w:rPr>
                <w:rFonts w:cstheme="minorHAnsi"/>
                <w:b/>
                <w:bCs/>
              </w:rPr>
            </w:pPr>
            <w:r w:rsidRPr="00782EC0">
              <w:rPr>
                <w:b/>
                <w:bCs/>
              </w:rPr>
              <w:t>Bad/Very Bad</w:t>
            </w:r>
          </w:p>
        </w:tc>
        <w:tc>
          <w:tcPr>
            <w:tcW w:w="821" w:type="pct"/>
          </w:tcPr>
          <w:p w14:paraId="21EADFAB" w14:textId="77777777" w:rsidR="00D60316" w:rsidRPr="00782EC0" w:rsidRDefault="00D60316" w:rsidP="00543901">
            <w:pPr>
              <w:pStyle w:val="TableText"/>
              <w:tabs>
                <w:tab w:val="decimal" w:pos="284"/>
              </w:tabs>
            </w:pPr>
          </w:p>
        </w:tc>
        <w:tc>
          <w:tcPr>
            <w:tcW w:w="826" w:type="pct"/>
          </w:tcPr>
          <w:p w14:paraId="4A937398" w14:textId="77777777" w:rsidR="00D60316" w:rsidRPr="00782EC0" w:rsidRDefault="00D60316" w:rsidP="00543901">
            <w:pPr>
              <w:pStyle w:val="TableText"/>
              <w:tabs>
                <w:tab w:val="decimal" w:pos="284"/>
              </w:tabs>
            </w:pPr>
            <w:r w:rsidRPr="00782EC0">
              <w:t>-0.233***</w:t>
            </w:r>
          </w:p>
        </w:tc>
        <w:tc>
          <w:tcPr>
            <w:tcW w:w="890" w:type="pct"/>
          </w:tcPr>
          <w:p w14:paraId="15C66B35" w14:textId="77777777" w:rsidR="00D60316" w:rsidRPr="00782EC0" w:rsidRDefault="00D60316" w:rsidP="00543901">
            <w:pPr>
              <w:pStyle w:val="TableText"/>
              <w:tabs>
                <w:tab w:val="decimal" w:pos="284"/>
              </w:tabs>
            </w:pPr>
            <w:r w:rsidRPr="00782EC0">
              <w:t>-0.199***</w:t>
            </w:r>
          </w:p>
        </w:tc>
      </w:tr>
      <w:tr w:rsidR="00543901" w:rsidRPr="00782EC0" w14:paraId="2784A24B" w14:textId="77777777" w:rsidTr="009732DB">
        <w:trPr>
          <w:cnfStyle w:val="000000100000" w:firstRow="0" w:lastRow="0" w:firstColumn="0" w:lastColumn="0" w:oddVBand="0" w:evenVBand="0" w:oddHBand="1" w:evenHBand="0" w:firstRowFirstColumn="0" w:firstRowLastColumn="0" w:lastRowFirstColumn="0" w:lastRowLastColumn="0"/>
          <w:trHeight w:val="227"/>
          <w:jc w:val="center"/>
        </w:trPr>
        <w:tc>
          <w:tcPr>
            <w:tcW w:w="2463" w:type="pct"/>
          </w:tcPr>
          <w:p w14:paraId="6F2DB30E" w14:textId="77777777" w:rsidR="00D60316" w:rsidRPr="00782EC0" w:rsidRDefault="00D60316" w:rsidP="00652D35">
            <w:pPr>
              <w:pStyle w:val="TableText"/>
              <w:ind w:left="-57" w:right="-113"/>
              <w:jc w:val="left"/>
              <w:rPr>
                <w:b/>
                <w:bCs/>
              </w:rPr>
            </w:pPr>
          </w:p>
        </w:tc>
        <w:tc>
          <w:tcPr>
            <w:tcW w:w="821" w:type="pct"/>
          </w:tcPr>
          <w:p w14:paraId="473B247C" w14:textId="77777777" w:rsidR="00D60316" w:rsidRPr="00782EC0" w:rsidRDefault="00D60316" w:rsidP="00543901">
            <w:pPr>
              <w:pStyle w:val="TableText"/>
              <w:tabs>
                <w:tab w:val="decimal" w:pos="284"/>
              </w:tabs>
            </w:pPr>
          </w:p>
        </w:tc>
        <w:tc>
          <w:tcPr>
            <w:tcW w:w="826" w:type="pct"/>
          </w:tcPr>
          <w:p w14:paraId="42F38163" w14:textId="77777777" w:rsidR="00D60316" w:rsidRPr="00782EC0" w:rsidRDefault="00D60316" w:rsidP="00543901">
            <w:pPr>
              <w:pStyle w:val="TableText"/>
              <w:tabs>
                <w:tab w:val="decimal" w:pos="284"/>
              </w:tabs>
            </w:pPr>
            <w:r w:rsidRPr="00782EC0">
              <w:t>(0.006)</w:t>
            </w:r>
          </w:p>
        </w:tc>
        <w:tc>
          <w:tcPr>
            <w:tcW w:w="890" w:type="pct"/>
          </w:tcPr>
          <w:p w14:paraId="12B792BA" w14:textId="77777777" w:rsidR="00D60316" w:rsidRPr="00782EC0" w:rsidRDefault="00D60316" w:rsidP="00543901">
            <w:pPr>
              <w:pStyle w:val="TableText"/>
              <w:tabs>
                <w:tab w:val="decimal" w:pos="284"/>
              </w:tabs>
            </w:pPr>
            <w:r w:rsidRPr="00782EC0">
              <w:t>(0.005)</w:t>
            </w:r>
          </w:p>
        </w:tc>
      </w:tr>
      <w:tr w:rsidR="00543901" w:rsidRPr="00782EC0" w14:paraId="73ECAC9B" w14:textId="77777777" w:rsidTr="009732DB">
        <w:trPr>
          <w:cnfStyle w:val="000000010000" w:firstRow="0" w:lastRow="0" w:firstColumn="0" w:lastColumn="0" w:oddVBand="0" w:evenVBand="0" w:oddHBand="0" w:evenHBand="1" w:firstRowFirstColumn="0" w:firstRowLastColumn="0" w:lastRowFirstColumn="0" w:lastRowLastColumn="0"/>
          <w:trHeight w:val="227"/>
          <w:jc w:val="center"/>
        </w:trPr>
        <w:tc>
          <w:tcPr>
            <w:tcW w:w="2463" w:type="pct"/>
          </w:tcPr>
          <w:p w14:paraId="094BF40B" w14:textId="77777777" w:rsidR="00543901" w:rsidRPr="00782EC0" w:rsidRDefault="00543901" w:rsidP="00652D35">
            <w:pPr>
              <w:pStyle w:val="TableText"/>
              <w:tabs>
                <w:tab w:val="decimal" w:pos="871"/>
              </w:tabs>
              <w:ind w:left="-57" w:right="-113"/>
              <w:jc w:val="left"/>
              <w:rPr>
                <w:b/>
                <w:bCs/>
              </w:rPr>
            </w:pPr>
            <w:r w:rsidRPr="00782EC0">
              <w:rPr>
                <w:b/>
                <w:bCs/>
              </w:rPr>
              <w:t>Gender (Ref: Female):</w:t>
            </w:r>
          </w:p>
        </w:tc>
        <w:tc>
          <w:tcPr>
            <w:tcW w:w="821" w:type="pct"/>
          </w:tcPr>
          <w:p w14:paraId="41DE0C4F" w14:textId="77777777" w:rsidR="00543901" w:rsidRPr="00782EC0" w:rsidRDefault="00543901" w:rsidP="00543901">
            <w:pPr>
              <w:pStyle w:val="TableText"/>
              <w:tabs>
                <w:tab w:val="decimal" w:pos="284"/>
              </w:tabs>
              <w:rPr>
                <w:b/>
                <w:bCs/>
              </w:rPr>
            </w:pPr>
          </w:p>
        </w:tc>
        <w:tc>
          <w:tcPr>
            <w:tcW w:w="826" w:type="pct"/>
          </w:tcPr>
          <w:p w14:paraId="7E8B0305" w14:textId="77777777" w:rsidR="00543901" w:rsidRPr="00782EC0" w:rsidRDefault="00543901" w:rsidP="00543901">
            <w:pPr>
              <w:pStyle w:val="TableText"/>
              <w:tabs>
                <w:tab w:val="decimal" w:pos="284"/>
              </w:tabs>
            </w:pPr>
          </w:p>
        </w:tc>
        <w:tc>
          <w:tcPr>
            <w:tcW w:w="890" w:type="pct"/>
          </w:tcPr>
          <w:p w14:paraId="220D5117" w14:textId="37210866" w:rsidR="00543901" w:rsidRPr="00782EC0" w:rsidRDefault="00543901" w:rsidP="00543901">
            <w:pPr>
              <w:pStyle w:val="TableText"/>
              <w:tabs>
                <w:tab w:val="decimal" w:pos="284"/>
              </w:tabs>
            </w:pPr>
          </w:p>
        </w:tc>
      </w:tr>
      <w:tr w:rsidR="00543901" w:rsidRPr="00782EC0" w14:paraId="058F3FD0" w14:textId="77777777" w:rsidTr="009732DB">
        <w:trPr>
          <w:cnfStyle w:val="000000100000" w:firstRow="0" w:lastRow="0" w:firstColumn="0" w:lastColumn="0" w:oddVBand="0" w:evenVBand="0" w:oddHBand="1" w:evenHBand="0" w:firstRowFirstColumn="0" w:firstRowLastColumn="0" w:lastRowFirstColumn="0" w:lastRowLastColumn="0"/>
          <w:trHeight w:val="227"/>
          <w:jc w:val="center"/>
        </w:trPr>
        <w:tc>
          <w:tcPr>
            <w:tcW w:w="2463" w:type="pct"/>
          </w:tcPr>
          <w:p w14:paraId="05981173" w14:textId="598570E0" w:rsidR="00D60316" w:rsidRPr="00782EC0" w:rsidRDefault="00D60316" w:rsidP="00652D35">
            <w:pPr>
              <w:pStyle w:val="TableText"/>
              <w:ind w:left="-57" w:right="-113" w:firstLine="167"/>
              <w:jc w:val="left"/>
              <w:rPr>
                <w:rFonts w:cstheme="minorHAnsi"/>
                <w:b/>
                <w:bCs/>
              </w:rPr>
            </w:pPr>
            <w:r w:rsidRPr="00782EC0">
              <w:rPr>
                <w:b/>
                <w:bCs/>
              </w:rPr>
              <w:t xml:space="preserve">Male </w:t>
            </w:r>
          </w:p>
        </w:tc>
        <w:tc>
          <w:tcPr>
            <w:tcW w:w="821" w:type="pct"/>
          </w:tcPr>
          <w:p w14:paraId="35E210F1" w14:textId="77777777" w:rsidR="00D60316" w:rsidRPr="00782EC0" w:rsidRDefault="00D60316" w:rsidP="00543901">
            <w:pPr>
              <w:pStyle w:val="TableText"/>
              <w:tabs>
                <w:tab w:val="decimal" w:pos="284"/>
              </w:tabs>
            </w:pPr>
          </w:p>
        </w:tc>
        <w:tc>
          <w:tcPr>
            <w:tcW w:w="826" w:type="pct"/>
          </w:tcPr>
          <w:p w14:paraId="3CB0BA50" w14:textId="77777777" w:rsidR="00D60316" w:rsidRPr="00782EC0" w:rsidRDefault="00D60316" w:rsidP="00543901">
            <w:pPr>
              <w:pStyle w:val="TableText"/>
              <w:tabs>
                <w:tab w:val="decimal" w:pos="284"/>
              </w:tabs>
            </w:pPr>
          </w:p>
        </w:tc>
        <w:tc>
          <w:tcPr>
            <w:tcW w:w="890" w:type="pct"/>
          </w:tcPr>
          <w:p w14:paraId="62E85199" w14:textId="77777777" w:rsidR="00D60316" w:rsidRPr="00782EC0" w:rsidRDefault="00D60316" w:rsidP="00543901">
            <w:pPr>
              <w:pStyle w:val="TableText"/>
              <w:tabs>
                <w:tab w:val="decimal" w:pos="284"/>
              </w:tabs>
            </w:pPr>
            <w:r w:rsidRPr="00782EC0">
              <w:t>-0.094***</w:t>
            </w:r>
          </w:p>
        </w:tc>
      </w:tr>
      <w:tr w:rsidR="00543901" w:rsidRPr="00782EC0" w14:paraId="378E86C5" w14:textId="77777777" w:rsidTr="009732DB">
        <w:trPr>
          <w:cnfStyle w:val="000000010000" w:firstRow="0" w:lastRow="0" w:firstColumn="0" w:lastColumn="0" w:oddVBand="0" w:evenVBand="0" w:oddHBand="0" w:evenHBand="1" w:firstRowFirstColumn="0" w:firstRowLastColumn="0" w:lastRowFirstColumn="0" w:lastRowLastColumn="0"/>
          <w:trHeight w:val="227"/>
          <w:jc w:val="center"/>
        </w:trPr>
        <w:tc>
          <w:tcPr>
            <w:tcW w:w="2463" w:type="pct"/>
          </w:tcPr>
          <w:p w14:paraId="638FD13F" w14:textId="77777777" w:rsidR="00D60316" w:rsidRPr="00782EC0" w:rsidRDefault="00D60316" w:rsidP="00652D35">
            <w:pPr>
              <w:pStyle w:val="TableText"/>
              <w:ind w:left="-57" w:right="-113"/>
              <w:jc w:val="left"/>
              <w:rPr>
                <w:b/>
                <w:bCs/>
              </w:rPr>
            </w:pPr>
          </w:p>
        </w:tc>
        <w:tc>
          <w:tcPr>
            <w:tcW w:w="821" w:type="pct"/>
          </w:tcPr>
          <w:p w14:paraId="1F5B510E" w14:textId="77777777" w:rsidR="00D60316" w:rsidRPr="00782EC0" w:rsidRDefault="00D60316" w:rsidP="00543901">
            <w:pPr>
              <w:pStyle w:val="TableText"/>
              <w:tabs>
                <w:tab w:val="decimal" w:pos="284"/>
              </w:tabs>
            </w:pPr>
          </w:p>
        </w:tc>
        <w:tc>
          <w:tcPr>
            <w:tcW w:w="826" w:type="pct"/>
          </w:tcPr>
          <w:p w14:paraId="0D414089" w14:textId="77777777" w:rsidR="00D60316" w:rsidRPr="00782EC0" w:rsidRDefault="00D60316" w:rsidP="00543901">
            <w:pPr>
              <w:pStyle w:val="TableText"/>
              <w:tabs>
                <w:tab w:val="decimal" w:pos="284"/>
              </w:tabs>
            </w:pPr>
          </w:p>
        </w:tc>
        <w:tc>
          <w:tcPr>
            <w:tcW w:w="890" w:type="pct"/>
          </w:tcPr>
          <w:p w14:paraId="1B556EF6" w14:textId="77777777" w:rsidR="00D60316" w:rsidRPr="00782EC0" w:rsidRDefault="00D60316" w:rsidP="00543901">
            <w:pPr>
              <w:pStyle w:val="TableText"/>
              <w:tabs>
                <w:tab w:val="decimal" w:pos="284"/>
              </w:tabs>
            </w:pPr>
            <w:r w:rsidRPr="00782EC0">
              <w:t>(0.001)</w:t>
            </w:r>
          </w:p>
        </w:tc>
      </w:tr>
      <w:tr w:rsidR="00543901" w:rsidRPr="00782EC0" w14:paraId="61319C11" w14:textId="77777777" w:rsidTr="009732DB">
        <w:trPr>
          <w:cnfStyle w:val="000000100000" w:firstRow="0" w:lastRow="0" w:firstColumn="0" w:lastColumn="0" w:oddVBand="0" w:evenVBand="0" w:oddHBand="1" w:evenHBand="0" w:firstRowFirstColumn="0" w:firstRowLastColumn="0" w:lastRowFirstColumn="0" w:lastRowLastColumn="0"/>
          <w:trHeight w:val="227"/>
          <w:jc w:val="center"/>
        </w:trPr>
        <w:tc>
          <w:tcPr>
            <w:tcW w:w="2463" w:type="pct"/>
          </w:tcPr>
          <w:p w14:paraId="70738623" w14:textId="77777777" w:rsidR="00543901" w:rsidRPr="00782EC0" w:rsidRDefault="00543901" w:rsidP="00652D35">
            <w:pPr>
              <w:pStyle w:val="TableText"/>
              <w:ind w:left="-57" w:right="-113"/>
              <w:jc w:val="left"/>
              <w:rPr>
                <w:b/>
                <w:bCs/>
              </w:rPr>
            </w:pPr>
            <w:r w:rsidRPr="00782EC0">
              <w:rPr>
                <w:b/>
                <w:bCs/>
              </w:rPr>
              <w:t>Age (Ref: Age 35-44):</w:t>
            </w:r>
          </w:p>
        </w:tc>
        <w:tc>
          <w:tcPr>
            <w:tcW w:w="821" w:type="pct"/>
          </w:tcPr>
          <w:p w14:paraId="1AEDD564" w14:textId="77777777" w:rsidR="00543901" w:rsidRPr="00782EC0" w:rsidRDefault="00543901" w:rsidP="00543901">
            <w:pPr>
              <w:pStyle w:val="TableText"/>
              <w:tabs>
                <w:tab w:val="decimal" w:pos="284"/>
              </w:tabs>
            </w:pPr>
          </w:p>
        </w:tc>
        <w:tc>
          <w:tcPr>
            <w:tcW w:w="826" w:type="pct"/>
          </w:tcPr>
          <w:p w14:paraId="31202DBA" w14:textId="77777777" w:rsidR="00543901" w:rsidRPr="00782EC0" w:rsidRDefault="00543901" w:rsidP="00543901">
            <w:pPr>
              <w:pStyle w:val="TableText"/>
              <w:tabs>
                <w:tab w:val="decimal" w:pos="284"/>
              </w:tabs>
            </w:pPr>
          </w:p>
        </w:tc>
        <w:tc>
          <w:tcPr>
            <w:tcW w:w="890" w:type="pct"/>
          </w:tcPr>
          <w:p w14:paraId="7BC21F24" w14:textId="1C186F53" w:rsidR="00543901" w:rsidRPr="00782EC0" w:rsidRDefault="00543901" w:rsidP="00543901">
            <w:pPr>
              <w:pStyle w:val="TableText"/>
              <w:tabs>
                <w:tab w:val="decimal" w:pos="284"/>
              </w:tabs>
            </w:pPr>
          </w:p>
        </w:tc>
      </w:tr>
      <w:tr w:rsidR="00543901" w:rsidRPr="00782EC0" w14:paraId="2DBF2812" w14:textId="77777777" w:rsidTr="009732DB">
        <w:trPr>
          <w:cnfStyle w:val="000000010000" w:firstRow="0" w:lastRow="0" w:firstColumn="0" w:lastColumn="0" w:oddVBand="0" w:evenVBand="0" w:oddHBand="0" w:evenHBand="1" w:firstRowFirstColumn="0" w:firstRowLastColumn="0" w:lastRowFirstColumn="0" w:lastRowLastColumn="0"/>
          <w:trHeight w:val="227"/>
          <w:jc w:val="center"/>
        </w:trPr>
        <w:tc>
          <w:tcPr>
            <w:tcW w:w="2463" w:type="pct"/>
          </w:tcPr>
          <w:p w14:paraId="71D4FE44" w14:textId="0EA539C5" w:rsidR="00D60316" w:rsidRPr="00782EC0" w:rsidRDefault="00D60316" w:rsidP="00652D35">
            <w:pPr>
              <w:pStyle w:val="TableText"/>
              <w:ind w:left="-57" w:right="-113" w:firstLine="167"/>
              <w:jc w:val="left"/>
              <w:rPr>
                <w:rFonts w:cstheme="minorHAnsi"/>
                <w:b/>
                <w:bCs/>
              </w:rPr>
            </w:pPr>
            <w:r w:rsidRPr="00782EC0">
              <w:rPr>
                <w:b/>
                <w:bCs/>
              </w:rPr>
              <w:t>15-19</w:t>
            </w:r>
          </w:p>
        </w:tc>
        <w:tc>
          <w:tcPr>
            <w:tcW w:w="821" w:type="pct"/>
          </w:tcPr>
          <w:p w14:paraId="132B7A94" w14:textId="77777777" w:rsidR="00D60316" w:rsidRPr="00782EC0" w:rsidRDefault="00D60316" w:rsidP="00543901">
            <w:pPr>
              <w:pStyle w:val="TableText"/>
              <w:tabs>
                <w:tab w:val="decimal" w:pos="284"/>
              </w:tabs>
            </w:pPr>
          </w:p>
        </w:tc>
        <w:tc>
          <w:tcPr>
            <w:tcW w:w="826" w:type="pct"/>
          </w:tcPr>
          <w:p w14:paraId="060A4D9F" w14:textId="77777777" w:rsidR="00D60316" w:rsidRPr="00782EC0" w:rsidRDefault="00D60316" w:rsidP="00543901">
            <w:pPr>
              <w:pStyle w:val="TableText"/>
              <w:tabs>
                <w:tab w:val="decimal" w:pos="284"/>
              </w:tabs>
            </w:pPr>
          </w:p>
        </w:tc>
        <w:tc>
          <w:tcPr>
            <w:tcW w:w="890" w:type="pct"/>
          </w:tcPr>
          <w:p w14:paraId="545075AC" w14:textId="77777777" w:rsidR="00D60316" w:rsidRPr="00782EC0" w:rsidRDefault="00D60316" w:rsidP="00543901">
            <w:pPr>
              <w:pStyle w:val="TableText"/>
              <w:tabs>
                <w:tab w:val="decimal" w:pos="284"/>
              </w:tabs>
            </w:pPr>
            <w:r w:rsidRPr="00782EC0">
              <w:t>-0.234***</w:t>
            </w:r>
          </w:p>
        </w:tc>
      </w:tr>
      <w:tr w:rsidR="00543901" w:rsidRPr="00782EC0" w14:paraId="4124486D" w14:textId="77777777" w:rsidTr="009732DB">
        <w:trPr>
          <w:cnfStyle w:val="000000100000" w:firstRow="0" w:lastRow="0" w:firstColumn="0" w:lastColumn="0" w:oddVBand="0" w:evenVBand="0" w:oddHBand="1" w:evenHBand="0" w:firstRowFirstColumn="0" w:firstRowLastColumn="0" w:lastRowFirstColumn="0" w:lastRowLastColumn="0"/>
          <w:trHeight w:val="227"/>
          <w:jc w:val="center"/>
        </w:trPr>
        <w:tc>
          <w:tcPr>
            <w:tcW w:w="2463" w:type="pct"/>
          </w:tcPr>
          <w:p w14:paraId="1970F330" w14:textId="77777777" w:rsidR="00D60316" w:rsidRPr="00782EC0" w:rsidRDefault="00D60316" w:rsidP="00652D35">
            <w:pPr>
              <w:pStyle w:val="TableText"/>
              <w:ind w:left="-57" w:right="-113" w:firstLine="167"/>
              <w:jc w:val="left"/>
              <w:rPr>
                <w:b/>
                <w:bCs/>
              </w:rPr>
            </w:pPr>
          </w:p>
        </w:tc>
        <w:tc>
          <w:tcPr>
            <w:tcW w:w="821" w:type="pct"/>
          </w:tcPr>
          <w:p w14:paraId="1D2E3834" w14:textId="77777777" w:rsidR="00D60316" w:rsidRPr="00782EC0" w:rsidRDefault="00D60316" w:rsidP="00543901">
            <w:pPr>
              <w:pStyle w:val="TableText"/>
              <w:tabs>
                <w:tab w:val="decimal" w:pos="284"/>
              </w:tabs>
            </w:pPr>
          </w:p>
        </w:tc>
        <w:tc>
          <w:tcPr>
            <w:tcW w:w="826" w:type="pct"/>
          </w:tcPr>
          <w:p w14:paraId="112EEC79" w14:textId="77777777" w:rsidR="00D60316" w:rsidRPr="00782EC0" w:rsidRDefault="00D60316" w:rsidP="00543901">
            <w:pPr>
              <w:pStyle w:val="TableText"/>
              <w:tabs>
                <w:tab w:val="decimal" w:pos="284"/>
              </w:tabs>
            </w:pPr>
          </w:p>
        </w:tc>
        <w:tc>
          <w:tcPr>
            <w:tcW w:w="890" w:type="pct"/>
          </w:tcPr>
          <w:p w14:paraId="50329FAB" w14:textId="77777777" w:rsidR="00D60316" w:rsidRPr="00782EC0" w:rsidRDefault="00D60316" w:rsidP="00543901">
            <w:pPr>
              <w:pStyle w:val="TableText"/>
              <w:tabs>
                <w:tab w:val="decimal" w:pos="284"/>
              </w:tabs>
            </w:pPr>
            <w:r w:rsidRPr="00782EC0">
              <w:t>(0.003)</w:t>
            </w:r>
          </w:p>
        </w:tc>
      </w:tr>
      <w:tr w:rsidR="00543901" w:rsidRPr="00782EC0" w14:paraId="7301E94D" w14:textId="77777777" w:rsidTr="009732DB">
        <w:trPr>
          <w:cnfStyle w:val="000000010000" w:firstRow="0" w:lastRow="0" w:firstColumn="0" w:lastColumn="0" w:oddVBand="0" w:evenVBand="0" w:oddHBand="0" w:evenHBand="1" w:firstRowFirstColumn="0" w:firstRowLastColumn="0" w:lastRowFirstColumn="0" w:lastRowLastColumn="0"/>
          <w:trHeight w:val="227"/>
          <w:jc w:val="center"/>
        </w:trPr>
        <w:tc>
          <w:tcPr>
            <w:tcW w:w="2463" w:type="pct"/>
          </w:tcPr>
          <w:p w14:paraId="27FB4741" w14:textId="3DEF4196" w:rsidR="00D60316" w:rsidRPr="00782EC0" w:rsidRDefault="00D60316" w:rsidP="00652D35">
            <w:pPr>
              <w:pStyle w:val="TableText"/>
              <w:ind w:left="-57" w:right="-113" w:firstLine="167"/>
              <w:jc w:val="left"/>
              <w:rPr>
                <w:rFonts w:cstheme="minorHAnsi"/>
                <w:b/>
                <w:bCs/>
              </w:rPr>
            </w:pPr>
            <w:r w:rsidRPr="00782EC0">
              <w:rPr>
                <w:b/>
                <w:bCs/>
              </w:rPr>
              <w:t>20-24</w:t>
            </w:r>
          </w:p>
        </w:tc>
        <w:tc>
          <w:tcPr>
            <w:tcW w:w="821" w:type="pct"/>
          </w:tcPr>
          <w:p w14:paraId="6DE9514B" w14:textId="77777777" w:rsidR="00D60316" w:rsidRPr="00782EC0" w:rsidRDefault="00D60316" w:rsidP="00543901">
            <w:pPr>
              <w:pStyle w:val="TableText"/>
              <w:tabs>
                <w:tab w:val="decimal" w:pos="284"/>
              </w:tabs>
            </w:pPr>
          </w:p>
        </w:tc>
        <w:tc>
          <w:tcPr>
            <w:tcW w:w="826" w:type="pct"/>
          </w:tcPr>
          <w:p w14:paraId="2AE08B6E" w14:textId="77777777" w:rsidR="00D60316" w:rsidRPr="00782EC0" w:rsidRDefault="00D60316" w:rsidP="00543901">
            <w:pPr>
              <w:pStyle w:val="TableText"/>
              <w:tabs>
                <w:tab w:val="decimal" w:pos="284"/>
              </w:tabs>
            </w:pPr>
          </w:p>
        </w:tc>
        <w:tc>
          <w:tcPr>
            <w:tcW w:w="890" w:type="pct"/>
          </w:tcPr>
          <w:p w14:paraId="0351C512" w14:textId="77777777" w:rsidR="00D60316" w:rsidRPr="00782EC0" w:rsidRDefault="00D60316" w:rsidP="00543901">
            <w:pPr>
              <w:pStyle w:val="TableText"/>
              <w:tabs>
                <w:tab w:val="decimal" w:pos="284"/>
              </w:tabs>
            </w:pPr>
            <w:r w:rsidRPr="00782EC0">
              <w:t>-0.091***</w:t>
            </w:r>
          </w:p>
        </w:tc>
      </w:tr>
      <w:tr w:rsidR="00543901" w:rsidRPr="00782EC0" w14:paraId="63B6EE14" w14:textId="77777777" w:rsidTr="009732DB">
        <w:trPr>
          <w:cnfStyle w:val="000000100000" w:firstRow="0" w:lastRow="0" w:firstColumn="0" w:lastColumn="0" w:oddVBand="0" w:evenVBand="0" w:oddHBand="1" w:evenHBand="0" w:firstRowFirstColumn="0" w:firstRowLastColumn="0" w:lastRowFirstColumn="0" w:lastRowLastColumn="0"/>
          <w:trHeight w:val="227"/>
          <w:jc w:val="center"/>
        </w:trPr>
        <w:tc>
          <w:tcPr>
            <w:tcW w:w="2463" w:type="pct"/>
          </w:tcPr>
          <w:p w14:paraId="2B601DCC" w14:textId="77777777" w:rsidR="00D60316" w:rsidRPr="00782EC0" w:rsidRDefault="00D60316" w:rsidP="00652D35">
            <w:pPr>
              <w:pStyle w:val="TableText"/>
              <w:ind w:left="-57" w:right="-113" w:firstLine="167"/>
              <w:jc w:val="left"/>
              <w:rPr>
                <w:b/>
                <w:bCs/>
              </w:rPr>
            </w:pPr>
          </w:p>
        </w:tc>
        <w:tc>
          <w:tcPr>
            <w:tcW w:w="821" w:type="pct"/>
          </w:tcPr>
          <w:p w14:paraId="2163D807" w14:textId="77777777" w:rsidR="00D60316" w:rsidRPr="00782EC0" w:rsidRDefault="00D60316" w:rsidP="00543901">
            <w:pPr>
              <w:pStyle w:val="TableText"/>
              <w:tabs>
                <w:tab w:val="decimal" w:pos="284"/>
              </w:tabs>
            </w:pPr>
          </w:p>
        </w:tc>
        <w:tc>
          <w:tcPr>
            <w:tcW w:w="826" w:type="pct"/>
          </w:tcPr>
          <w:p w14:paraId="0E6351DF" w14:textId="77777777" w:rsidR="00D60316" w:rsidRPr="00782EC0" w:rsidRDefault="00D60316" w:rsidP="00543901">
            <w:pPr>
              <w:pStyle w:val="TableText"/>
              <w:tabs>
                <w:tab w:val="decimal" w:pos="284"/>
              </w:tabs>
            </w:pPr>
          </w:p>
        </w:tc>
        <w:tc>
          <w:tcPr>
            <w:tcW w:w="890" w:type="pct"/>
          </w:tcPr>
          <w:p w14:paraId="13489CE0" w14:textId="77777777" w:rsidR="00D60316" w:rsidRPr="00782EC0" w:rsidRDefault="00D60316" w:rsidP="00543901">
            <w:pPr>
              <w:pStyle w:val="TableText"/>
              <w:tabs>
                <w:tab w:val="decimal" w:pos="284"/>
              </w:tabs>
            </w:pPr>
            <w:r w:rsidRPr="00782EC0">
              <w:t>(0.001)</w:t>
            </w:r>
          </w:p>
        </w:tc>
      </w:tr>
      <w:tr w:rsidR="00543901" w:rsidRPr="00782EC0" w14:paraId="1DFD5B70" w14:textId="77777777" w:rsidTr="009732DB">
        <w:trPr>
          <w:cnfStyle w:val="000000010000" w:firstRow="0" w:lastRow="0" w:firstColumn="0" w:lastColumn="0" w:oddVBand="0" w:evenVBand="0" w:oddHBand="0" w:evenHBand="1" w:firstRowFirstColumn="0" w:firstRowLastColumn="0" w:lastRowFirstColumn="0" w:lastRowLastColumn="0"/>
          <w:trHeight w:val="227"/>
          <w:jc w:val="center"/>
        </w:trPr>
        <w:tc>
          <w:tcPr>
            <w:tcW w:w="2463" w:type="pct"/>
          </w:tcPr>
          <w:p w14:paraId="7BD851A6" w14:textId="758C3A96" w:rsidR="00D60316" w:rsidRPr="00782EC0" w:rsidRDefault="00D60316" w:rsidP="00652D35">
            <w:pPr>
              <w:pStyle w:val="TableText"/>
              <w:ind w:left="-57" w:right="-113" w:firstLine="167"/>
              <w:jc w:val="left"/>
              <w:rPr>
                <w:rFonts w:cstheme="minorHAnsi"/>
                <w:b/>
                <w:bCs/>
              </w:rPr>
            </w:pPr>
            <w:r w:rsidRPr="00782EC0">
              <w:rPr>
                <w:b/>
                <w:bCs/>
              </w:rPr>
              <w:t>25-34</w:t>
            </w:r>
          </w:p>
        </w:tc>
        <w:tc>
          <w:tcPr>
            <w:tcW w:w="821" w:type="pct"/>
          </w:tcPr>
          <w:p w14:paraId="34C14C16" w14:textId="77777777" w:rsidR="00D60316" w:rsidRPr="00782EC0" w:rsidRDefault="00D60316" w:rsidP="00543901">
            <w:pPr>
              <w:pStyle w:val="TableText"/>
              <w:tabs>
                <w:tab w:val="decimal" w:pos="284"/>
              </w:tabs>
            </w:pPr>
          </w:p>
        </w:tc>
        <w:tc>
          <w:tcPr>
            <w:tcW w:w="826" w:type="pct"/>
          </w:tcPr>
          <w:p w14:paraId="7690A85A" w14:textId="77777777" w:rsidR="00D60316" w:rsidRPr="00782EC0" w:rsidRDefault="00D60316" w:rsidP="00543901">
            <w:pPr>
              <w:pStyle w:val="TableText"/>
              <w:tabs>
                <w:tab w:val="decimal" w:pos="284"/>
              </w:tabs>
            </w:pPr>
          </w:p>
        </w:tc>
        <w:tc>
          <w:tcPr>
            <w:tcW w:w="890" w:type="pct"/>
          </w:tcPr>
          <w:p w14:paraId="26978606" w14:textId="77777777" w:rsidR="00D60316" w:rsidRPr="00782EC0" w:rsidRDefault="00D60316" w:rsidP="00543901">
            <w:pPr>
              <w:pStyle w:val="TableText"/>
              <w:tabs>
                <w:tab w:val="decimal" w:pos="284"/>
              </w:tabs>
            </w:pPr>
            <w:r w:rsidRPr="00782EC0">
              <w:t>0.004***</w:t>
            </w:r>
          </w:p>
        </w:tc>
      </w:tr>
      <w:tr w:rsidR="00543901" w:rsidRPr="00782EC0" w14:paraId="271BAAD7" w14:textId="77777777" w:rsidTr="009732DB">
        <w:trPr>
          <w:cnfStyle w:val="000000100000" w:firstRow="0" w:lastRow="0" w:firstColumn="0" w:lastColumn="0" w:oddVBand="0" w:evenVBand="0" w:oddHBand="1" w:evenHBand="0" w:firstRowFirstColumn="0" w:firstRowLastColumn="0" w:lastRowFirstColumn="0" w:lastRowLastColumn="0"/>
          <w:trHeight w:val="227"/>
          <w:jc w:val="center"/>
        </w:trPr>
        <w:tc>
          <w:tcPr>
            <w:tcW w:w="2463" w:type="pct"/>
          </w:tcPr>
          <w:p w14:paraId="1BA9A790" w14:textId="77777777" w:rsidR="00D60316" w:rsidRPr="00782EC0" w:rsidRDefault="00D60316" w:rsidP="00652D35">
            <w:pPr>
              <w:pStyle w:val="TableText"/>
              <w:ind w:left="-57" w:right="-113" w:firstLine="167"/>
              <w:jc w:val="left"/>
              <w:rPr>
                <w:b/>
                <w:bCs/>
              </w:rPr>
            </w:pPr>
          </w:p>
        </w:tc>
        <w:tc>
          <w:tcPr>
            <w:tcW w:w="821" w:type="pct"/>
          </w:tcPr>
          <w:p w14:paraId="568E0AEA" w14:textId="77777777" w:rsidR="00D60316" w:rsidRPr="00782EC0" w:rsidRDefault="00D60316" w:rsidP="00543901">
            <w:pPr>
              <w:pStyle w:val="TableText"/>
              <w:tabs>
                <w:tab w:val="decimal" w:pos="284"/>
              </w:tabs>
            </w:pPr>
          </w:p>
        </w:tc>
        <w:tc>
          <w:tcPr>
            <w:tcW w:w="826" w:type="pct"/>
          </w:tcPr>
          <w:p w14:paraId="2245976A" w14:textId="77777777" w:rsidR="00D60316" w:rsidRPr="00782EC0" w:rsidRDefault="00D60316" w:rsidP="00543901">
            <w:pPr>
              <w:pStyle w:val="TableText"/>
              <w:tabs>
                <w:tab w:val="decimal" w:pos="284"/>
              </w:tabs>
            </w:pPr>
          </w:p>
        </w:tc>
        <w:tc>
          <w:tcPr>
            <w:tcW w:w="890" w:type="pct"/>
          </w:tcPr>
          <w:p w14:paraId="62CE8044" w14:textId="77777777" w:rsidR="00D60316" w:rsidRPr="00782EC0" w:rsidRDefault="00D60316" w:rsidP="00543901">
            <w:pPr>
              <w:pStyle w:val="TableText"/>
              <w:tabs>
                <w:tab w:val="decimal" w:pos="284"/>
              </w:tabs>
            </w:pPr>
            <w:r w:rsidRPr="00782EC0">
              <w:t>(0.001)</w:t>
            </w:r>
          </w:p>
        </w:tc>
      </w:tr>
      <w:tr w:rsidR="00543901" w:rsidRPr="00782EC0" w14:paraId="253DF05E" w14:textId="77777777" w:rsidTr="009732DB">
        <w:trPr>
          <w:cnfStyle w:val="000000010000" w:firstRow="0" w:lastRow="0" w:firstColumn="0" w:lastColumn="0" w:oddVBand="0" w:evenVBand="0" w:oddHBand="0" w:evenHBand="1" w:firstRowFirstColumn="0" w:firstRowLastColumn="0" w:lastRowFirstColumn="0" w:lastRowLastColumn="0"/>
          <w:trHeight w:val="227"/>
          <w:jc w:val="center"/>
        </w:trPr>
        <w:tc>
          <w:tcPr>
            <w:tcW w:w="2463" w:type="pct"/>
          </w:tcPr>
          <w:p w14:paraId="6B75B06D" w14:textId="51BF29AC" w:rsidR="00D60316" w:rsidRPr="00782EC0" w:rsidRDefault="00D60316" w:rsidP="00652D35">
            <w:pPr>
              <w:pStyle w:val="TableText"/>
              <w:ind w:left="-57" w:right="-113" w:firstLine="167"/>
              <w:jc w:val="left"/>
              <w:rPr>
                <w:rFonts w:cstheme="minorHAnsi"/>
                <w:b/>
                <w:bCs/>
              </w:rPr>
            </w:pPr>
            <w:r w:rsidRPr="00782EC0">
              <w:rPr>
                <w:b/>
                <w:bCs/>
              </w:rPr>
              <w:t>45-54</w:t>
            </w:r>
          </w:p>
        </w:tc>
        <w:tc>
          <w:tcPr>
            <w:tcW w:w="821" w:type="pct"/>
          </w:tcPr>
          <w:p w14:paraId="1CFE39E4" w14:textId="77777777" w:rsidR="00D60316" w:rsidRPr="00782EC0" w:rsidRDefault="00D60316" w:rsidP="00543901">
            <w:pPr>
              <w:pStyle w:val="TableText"/>
              <w:tabs>
                <w:tab w:val="decimal" w:pos="284"/>
              </w:tabs>
            </w:pPr>
          </w:p>
        </w:tc>
        <w:tc>
          <w:tcPr>
            <w:tcW w:w="826" w:type="pct"/>
          </w:tcPr>
          <w:p w14:paraId="5FFF8FB5" w14:textId="77777777" w:rsidR="00D60316" w:rsidRPr="00782EC0" w:rsidRDefault="00D60316" w:rsidP="00543901">
            <w:pPr>
              <w:pStyle w:val="TableText"/>
              <w:tabs>
                <w:tab w:val="decimal" w:pos="284"/>
              </w:tabs>
            </w:pPr>
          </w:p>
        </w:tc>
        <w:tc>
          <w:tcPr>
            <w:tcW w:w="890" w:type="pct"/>
          </w:tcPr>
          <w:p w14:paraId="6A38EF37" w14:textId="77777777" w:rsidR="00D60316" w:rsidRPr="00782EC0" w:rsidRDefault="00D60316" w:rsidP="00543901">
            <w:pPr>
              <w:pStyle w:val="TableText"/>
              <w:tabs>
                <w:tab w:val="decimal" w:pos="284"/>
              </w:tabs>
            </w:pPr>
            <w:r w:rsidRPr="00782EC0">
              <w:t>-0.021***</w:t>
            </w:r>
          </w:p>
        </w:tc>
      </w:tr>
      <w:tr w:rsidR="00543901" w:rsidRPr="00782EC0" w14:paraId="2A71A83D" w14:textId="77777777" w:rsidTr="009732DB">
        <w:trPr>
          <w:cnfStyle w:val="000000100000" w:firstRow="0" w:lastRow="0" w:firstColumn="0" w:lastColumn="0" w:oddVBand="0" w:evenVBand="0" w:oddHBand="1" w:evenHBand="0" w:firstRowFirstColumn="0" w:firstRowLastColumn="0" w:lastRowFirstColumn="0" w:lastRowLastColumn="0"/>
          <w:trHeight w:val="227"/>
          <w:jc w:val="center"/>
        </w:trPr>
        <w:tc>
          <w:tcPr>
            <w:tcW w:w="2463" w:type="pct"/>
          </w:tcPr>
          <w:p w14:paraId="543B0264" w14:textId="77777777" w:rsidR="00D60316" w:rsidRPr="00782EC0" w:rsidRDefault="00D60316" w:rsidP="00652D35">
            <w:pPr>
              <w:pStyle w:val="TableText"/>
              <w:ind w:left="-57" w:right="-113" w:firstLine="167"/>
              <w:jc w:val="left"/>
              <w:rPr>
                <w:b/>
                <w:bCs/>
              </w:rPr>
            </w:pPr>
          </w:p>
        </w:tc>
        <w:tc>
          <w:tcPr>
            <w:tcW w:w="821" w:type="pct"/>
          </w:tcPr>
          <w:p w14:paraId="76D791AA" w14:textId="77777777" w:rsidR="00D60316" w:rsidRPr="00782EC0" w:rsidRDefault="00D60316" w:rsidP="00543901">
            <w:pPr>
              <w:pStyle w:val="TableText"/>
              <w:tabs>
                <w:tab w:val="decimal" w:pos="284"/>
              </w:tabs>
            </w:pPr>
          </w:p>
        </w:tc>
        <w:tc>
          <w:tcPr>
            <w:tcW w:w="826" w:type="pct"/>
          </w:tcPr>
          <w:p w14:paraId="46FC10B5" w14:textId="77777777" w:rsidR="00D60316" w:rsidRPr="00782EC0" w:rsidRDefault="00D60316" w:rsidP="00543901">
            <w:pPr>
              <w:pStyle w:val="TableText"/>
              <w:tabs>
                <w:tab w:val="decimal" w:pos="284"/>
              </w:tabs>
            </w:pPr>
          </w:p>
        </w:tc>
        <w:tc>
          <w:tcPr>
            <w:tcW w:w="890" w:type="pct"/>
          </w:tcPr>
          <w:p w14:paraId="4F19C399" w14:textId="77777777" w:rsidR="00D60316" w:rsidRPr="00782EC0" w:rsidRDefault="00D60316" w:rsidP="00543901">
            <w:pPr>
              <w:pStyle w:val="TableText"/>
              <w:tabs>
                <w:tab w:val="decimal" w:pos="284"/>
              </w:tabs>
            </w:pPr>
            <w:r w:rsidRPr="00782EC0">
              <w:t>(0.001)</w:t>
            </w:r>
          </w:p>
        </w:tc>
      </w:tr>
      <w:tr w:rsidR="00543901" w:rsidRPr="00782EC0" w14:paraId="3E9F2BBC" w14:textId="77777777" w:rsidTr="009732DB">
        <w:trPr>
          <w:cnfStyle w:val="000000010000" w:firstRow="0" w:lastRow="0" w:firstColumn="0" w:lastColumn="0" w:oddVBand="0" w:evenVBand="0" w:oddHBand="0" w:evenHBand="1" w:firstRowFirstColumn="0" w:firstRowLastColumn="0" w:lastRowFirstColumn="0" w:lastRowLastColumn="0"/>
          <w:trHeight w:val="227"/>
          <w:jc w:val="center"/>
        </w:trPr>
        <w:tc>
          <w:tcPr>
            <w:tcW w:w="2463" w:type="pct"/>
          </w:tcPr>
          <w:p w14:paraId="654FF5F6" w14:textId="1A5A7D0B" w:rsidR="00D60316" w:rsidRPr="00782EC0" w:rsidRDefault="00D60316" w:rsidP="00652D35">
            <w:pPr>
              <w:pStyle w:val="TableText"/>
              <w:ind w:left="-57" w:right="-113" w:firstLine="167"/>
              <w:jc w:val="left"/>
              <w:rPr>
                <w:rFonts w:cstheme="minorHAnsi"/>
                <w:b/>
                <w:bCs/>
              </w:rPr>
            </w:pPr>
            <w:r w:rsidRPr="00782EC0">
              <w:rPr>
                <w:b/>
                <w:bCs/>
              </w:rPr>
              <w:t>55-64</w:t>
            </w:r>
          </w:p>
        </w:tc>
        <w:tc>
          <w:tcPr>
            <w:tcW w:w="821" w:type="pct"/>
          </w:tcPr>
          <w:p w14:paraId="479BDB59" w14:textId="77777777" w:rsidR="00D60316" w:rsidRPr="00782EC0" w:rsidRDefault="00D60316" w:rsidP="00543901">
            <w:pPr>
              <w:pStyle w:val="TableText"/>
              <w:tabs>
                <w:tab w:val="decimal" w:pos="284"/>
              </w:tabs>
            </w:pPr>
          </w:p>
        </w:tc>
        <w:tc>
          <w:tcPr>
            <w:tcW w:w="826" w:type="pct"/>
          </w:tcPr>
          <w:p w14:paraId="413ABE46" w14:textId="77777777" w:rsidR="00D60316" w:rsidRPr="00782EC0" w:rsidRDefault="00D60316" w:rsidP="00543901">
            <w:pPr>
              <w:pStyle w:val="TableText"/>
              <w:tabs>
                <w:tab w:val="decimal" w:pos="284"/>
              </w:tabs>
            </w:pPr>
          </w:p>
        </w:tc>
        <w:tc>
          <w:tcPr>
            <w:tcW w:w="890" w:type="pct"/>
          </w:tcPr>
          <w:p w14:paraId="05A24E36" w14:textId="77777777" w:rsidR="00D60316" w:rsidRPr="00782EC0" w:rsidRDefault="00D60316" w:rsidP="00543901">
            <w:pPr>
              <w:pStyle w:val="TableText"/>
              <w:tabs>
                <w:tab w:val="decimal" w:pos="284"/>
              </w:tabs>
            </w:pPr>
            <w:r w:rsidRPr="00782EC0">
              <w:t>-0.223***</w:t>
            </w:r>
          </w:p>
        </w:tc>
      </w:tr>
      <w:tr w:rsidR="00543901" w:rsidRPr="00782EC0" w14:paraId="604ABED4" w14:textId="77777777" w:rsidTr="009732DB">
        <w:trPr>
          <w:cnfStyle w:val="000000100000" w:firstRow="0" w:lastRow="0" w:firstColumn="0" w:lastColumn="0" w:oddVBand="0" w:evenVBand="0" w:oddHBand="1" w:evenHBand="0" w:firstRowFirstColumn="0" w:firstRowLastColumn="0" w:lastRowFirstColumn="0" w:lastRowLastColumn="0"/>
          <w:trHeight w:val="227"/>
          <w:jc w:val="center"/>
        </w:trPr>
        <w:tc>
          <w:tcPr>
            <w:tcW w:w="2463" w:type="pct"/>
          </w:tcPr>
          <w:p w14:paraId="7B5D9506" w14:textId="77777777" w:rsidR="00D60316" w:rsidRPr="00782EC0" w:rsidRDefault="00D60316" w:rsidP="00652D35">
            <w:pPr>
              <w:pStyle w:val="TableText"/>
              <w:ind w:left="-57" w:right="-113" w:firstLine="167"/>
              <w:jc w:val="left"/>
              <w:rPr>
                <w:b/>
                <w:bCs/>
              </w:rPr>
            </w:pPr>
          </w:p>
        </w:tc>
        <w:tc>
          <w:tcPr>
            <w:tcW w:w="821" w:type="pct"/>
          </w:tcPr>
          <w:p w14:paraId="502AFD31" w14:textId="77777777" w:rsidR="00D60316" w:rsidRPr="00782EC0" w:rsidRDefault="00D60316" w:rsidP="00543901">
            <w:pPr>
              <w:pStyle w:val="TableText"/>
              <w:tabs>
                <w:tab w:val="decimal" w:pos="284"/>
              </w:tabs>
            </w:pPr>
          </w:p>
        </w:tc>
        <w:tc>
          <w:tcPr>
            <w:tcW w:w="826" w:type="pct"/>
          </w:tcPr>
          <w:p w14:paraId="1C401DF0" w14:textId="77777777" w:rsidR="00D60316" w:rsidRPr="00782EC0" w:rsidRDefault="00D60316" w:rsidP="00543901">
            <w:pPr>
              <w:pStyle w:val="TableText"/>
              <w:tabs>
                <w:tab w:val="decimal" w:pos="284"/>
              </w:tabs>
            </w:pPr>
          </w:p>
        </w:tc>
        <w:tc>
          <w:tcPr>
            <w:tcW w:w="890" w:type="pct"/>
          </w:tcPr>
          <w:p w14:paraId="62C9518F" w14:textId="77777777" w:rsidR="00D60316" w:rsidRPr="00782EC0" w:rsidRDefault="00D60316" w:rsidP="00543901">
            <w:pPr>
              <w:pStyle w:val="TableText"/>
              <w:tabs>
                <w:tab w:val="decimal" w:pos="284"/>
              </w:tabs>
            </w:pPr>
            <w:r w:rsidRPr="00782EC0">
              <w:t>(0.001)</w:t>
            </w:r>
          </w:p>
        </w:tc>
      </w:tr>
      <w:tr w:rsidR="00543901" w:rsidRPr="00782EC0" w14:paraId="468BF085" w14:textId="77777777" w:rsidTr="009732DB">
        <w:trPr>
          <w:cnfStyle w:val="000000010000" w:firstRow="0" w:lastRow="0" w:firstColumn="0" w:lastColumn="0" w:oddVBand="0" w:evenVBand="0" w:oddHBand="0" w:evenHBand="1" w:firstRowFirstColumn="0" w:firstRowLastColumn="0" w:lastRowFirstColumn="0" w:lastRowLastColumn="0"/>
          <w:trHeight w:val="227"/>
          <w:jc w:val="center"/>
        </w:trPr>
        <w:tc>
          <w:tcPr>
            <w:tcW w:w="2463" w:type="pct"/>
          </w:tcPr>
          <w:p w14:paraId="44C69EFF" w14:textId="77777777" w:rsidR="00543901" w:rsidRPr="00782EC0" w:rsidRDefault="00543901" w:rsidP="00652D35">
            <w:pPr>
              <w:pStyle w:val="TableText"/>
              <w:ind w:left="-57" w:right="-113"/>
              <w:jc w:val="left"/>
              <w:rPr>
                <w:b/>
                <w:bCs/>
              </w:rPr>
            </w:pPr>
            <w:r w:rsidRPr="00782EC0">
              <w:rPr>
                <w:b/>
                <w:bCs/>
              </w:rPr>
              <w:t>Ethnicity (Ref: Other):</w:t>
            </w:r>
          </w:p>
        </w:tc>
        <w:tc>
          <w:tcPr>
            <w:tcW w:w="821" w:type="pct"/>
          </w:tcPr>
          <w:p w14:paraId="12CE7C19" w14:textId="77777777" w:rsidR="00543901" w:rsidRPr="00782EC0" w:rsidRDefault="00543901" w:rsidP="00543901">
            <w:pPr>
              <w:pStyle w:val="TableText"/>
              <w:tabs>
                <w:tab w:val="decimal" w:pos="284"/>
              </w:tabs>
            </w:pPr>
          </w:p>
        </w:tc>
        <w:tc>
          <w:tcPr>
            <w:tcW w:w="826" w:type="pct"/>
          </w:tcPr>
          <w:p w14:paraId="167B8E4C" w14:textId="77777777" w:rsidR="00543901" w:rsidRPr="00782EC0" w:rsidRDefault="00543901" w:rsidP="00543901">
            <w:pPr>
              <w:pStyle w:val="TableText"/>
              <w:tabs>
                <w:tab w:val="decimal" w:pos="284"/>
              </w:tabs>
            </w:pPr>
          </w:p>
        </w:tc>
        <w:tc>
          <w:tcPr>
            <w:tcW w:w="890" w:type="pct"/>
          </w:tcPr>
          <w:p w14:paraId="495B16F1" w14:textId="544A630C" w:rsidR="00543901" w:rsidRPr="00782EC0" w:rsidRDefault="00543901" w:rsidP="00543901">
            <w:pPr>
              <w:pStyle w:val="TableText"/>
              <w:tabs>
                <w:tab w:val="decimal" w:pos="284"/>
              </w:tabs>
            </w:pPr>
          </w:p>
        </w:tc>
      </w:tr>
      <w:tr w:rsidR="00543901" w:rsidRPr="00782EC0" w14:paraId="701CB179" w14:textId="77777777" w:rsidTr="009732DB">
        <w:trPr>
          <w:cnfStyle w:val="000000100000" w:firstRow="0" w:lastRow="0" w:firstColumn="0" w:lastColumn="0" w:oddVBand="0" w:evenVBand="0" w:oddHBand="1" w:evenHBand="0" w:firstRowFirstColumn="0" w:firstRowLastColumn="0" w:lastRowFirstColumn="0" w:lastRowLastColumn="0"/>
          <w:trHeight w:val="227"/>
          <w:jc w:val="center"/>
        </w:trPr>
        <w:tc>
          <w:tcPr>
            <w:tcW w:w="2463" w:type="pct"/>
          </w:tcPr>
          <w:p w14:paraId="2E87A9BA" w14:textId="19695999" w:rsidR="00D60316" w:rsidRPr="00782EC0" w:rsidRDefault="00D60316" w:rsidP="00652D35">
            <w:pPr>
              <w:pStyle w:val="TableText"/>
              <w:ind w:left="-57" w:right="-113" w:firstLine="167"/>
              <w:jc w:val="left"/>
              <w:rPr>
                <w:rFonts w:cstheme="minorHAnsi"/>
                <w:b/>
                <w:bCs/>
              </w:rPr>
            </w:pPr>
            <w:r w:rsidRPr="00782EC0">
              <w:rPr>
                <w:b/>
                <w:bCs/>
              </w:rPr>
              <w:t xml:space="preserve">White </w:t>
            </w:r>
          </w:p>
        </w:tc>
        <w:tc>
          <w:tcPr>
            <w:tcW w:w="821" w:type="pct"/>
          </w:tcPr>
          <w:p w14:paraId="25870ED4" w14:textId="77777777" w:rsidR="00D60316" w:rsidRPr="00782EC0" w:rsidRDefault="00D60316" w:rsidP="00543901">
            <w:pPr>
              <w:pStyle w:val="TableText"/>
              <w:tabs>
                <w:tab w:val="decimal" w:pos="284"/>
              </w:tabs>
            </w:pPr>
          </w:p>
        </w:tc>
        <w:tc>
          <w:tcPr>
            <w:tcW w:w="826" w:type="pct"/>
          </w:tcPr>
          <w:p w14:paraId="49508EB7" w14:textId="77777777" w:rsidR="00D60316" w:rsidRPr="00782EC0" w:rsidRDefault="00D60316" w:rsidP="00543901">
            <w:pPr>
              <w:pStyle w:val="TableText"/>
              <w:tabs>
                <w:tab w:val="decimal" w:pos="284"/>
              </w:tabs>
            </w:pPr>
          </w:p>
        </w:tc>
        <w:tc>
          <w:tcPr>
            <w:tcW w:w="890" w:type="pct"/>
          </w:tcPr>
          <w:p w14:paraId="327FE90F" w14:textId="77777777" w:rsidR="00D60316" w:rsidRPr="00782EC0" w:rsidRDefault="00D60316" w:rsidP="00543901">
            <w:pPr>
              <w:pStyle w:val="TableText"/>
              <w:tabs>
                <w:tab w:val="decimal" w:pos="284"/>
              </w:tabs>
            </w:pPr>
            <w:r w:rsidRPr="00782EC0">
              <w:t>0.068***</w:t>
            </w:r>
          </w:p>
        </w:tc>
      </w:tr>
      <w:tr w:rsidR="00543901" w:rsidRPr="00782EC0" w14:paraId="0B0016B8" w14:textId="77777777" w:rsidTr="009732DB">
        <w:trPr>
          <w:cnfStyle w:val="000000010000" w:firstRow="0" w:lastRow="0" w:firstColumn="0" w:lastColumn="0" w:oddVBand="0" w:evenVBand="0" w:oddHBand="0" w:evenHBand="1" w:firstRowFirstColumn="0" w:firstRowLastColumn="0" w:lastRowFirstColumn="0" w:lastRowLastColumn="0"/>
          <w:trHeight w:val="227"/>
          <w:jc w:val="center"/>
        </w:trPr>
        <w:tc>
          <w:tcPr>
            <w:tcW w:w="2463" w:type="pct"/>
          </w:tcPr>
          <w:p w14:paraId="17D164AC" w14:textId="77777777" w:rsidR="00D60316" w:rsidRPr="00782EC0" w:rsidRDefault="00D60316" w:rsidP="00652D35">
            <w:pPr>
              <w:pStyle w:val="TableText"/>
              <w:ind w:left="-57" w:right="-113"/>
              <w:jc w:val="left"/>
              <w:rPr>
                <w:b/>
                <w:bCs/>
              </w:rPr>
            </w:pPr>
          </w:p>
        </w:tc>
        <w:tc>
          <w:tcPr>
            <w:tcW w:w="821" w:type="pct"/>
          </w:tcPr>
          <w:p w14:paraId="570FDBBF" w14:textId="77777777" w:rsidR="00D60316" w:rsidRPr="00782EC0" w:rsidRDefault="00D60316" w:rsidP="00543901">
            <w:pPr>
              <w:pStyle w:val="TableText"/>
              <w:tabs>
                <w:tab w:val="decimal" w:pos="284"/>
              </w:tabs>
            </w:pPr>
          </w:p>
        </w:tc>
        <w:tc>
          <w:tcPr>
            <w:tcW w:w="826" w:type="pct"/>
          </w:tcPr>
          <w:p w14:paraId="166E103F" w14:textId="77777777" w:rsidR="00D60316" w:rsidRPr="00782EC0" w:rsidRDefault="00D60316" w:rsidP="00543901">
            <w:pPr>
              <w:pStyle w:val="TableText"/>
              <w:tabs>
                <w:tab w:val="decimal" w:pos="284"/>
              </w:tabs>
            </w:pPr>
          </w:p>
        </w:tc>
        <w:tc>
          <w:tcPr>
            <w:tcW w:w="890" w:type="pct"/>
          </w:tcPr>
          <w:p w14:paraId="1771FCE8" w14:textId="77777777" w:rsidR="00D60316" w:rsidRPr="00782EC0" w:rsidRDefault="00D60316" w:rsidP="00543901">
            <w:pPr>
              <w:pStyle w:val="TableText"/>
              <w:tabs>
                <w:tab w:val="decimal" w:pos="284"/>
              </w:tabs>
            </w:pPr>
            <w:r w:rsidRPr="00782EC0">
              <w:t>(0.002)</w:t>
            </w:r>
          </w:p>
        </w:tc>
      </w:tr>
      <w:tr w:rsidR="00543901" w:rsidRPr="00782EC0" w14:paraId="2BD384CC" w14:textId="77777777" w:rsidTr="009732DB">
        <w:trPr>
          <w:cnfStyle w:val="000000100000" w:firstRow="0" w:lastRow="0" w:firstColumn="0" w:lastColumn="0" w:oddVBand="0" w:evenVBand="0" w:oddHBand="1" w:evenHBand="0" w:firstRowFirstColumn="0" w:firstRowLastColumn="0" w:lastRowFirstColumn="0" w:lastRowLastColumn="0"/>
          <w:trHeight w:val="227"/>
          <w:jc w:val="center"/>
        </w:trPr>
        <w:tc>
          <w:tcPr>
            <w:tcW w:w="2463" w:type="pct"/>
          </w:tcPr>
          <w:p w14:paraId="2166FB12" w14:textId="77777777" w:rsidR="00543901" w:rsidRPr="00782EC0" w:rsidRDefault="00543901" w:rsidP="00652D35">
            <w:pPr>
              <w:pStyle w:val="TableText"/>
              <w:ind w:left="-57" w:right="-113"/>
              <w:jc w:val="left"/>
              <w:rPr>
                <w:b/>
                <w:bCs/>
              </w:rPr>
            </w:pPr>
            <w:r w:rsidRPr="00782EC0">
              <w:rPr>
                <w:b/>
                <w:bCs/>
              </w:rPr>
              <w:t>Nationality (Ref: Non-Irish):</w:t>
            </w:r>
          </w:p>
        </w:tc>
        <w:tc>
          <w:tcPr>
            <w:tcW w:w="821" w:type="pct"/>
          </w:tcPr>
          <w:p w14:paraId="06BAA49B" w14:textId="77777777" w:rsidR="00543901" w:rsidRPr="00782EC0" w:rsidRDefault="00543901" w:rsidP="00543901">
            <w:pPr>
              <w:pStyle w:val="TableText"/>
              <w:tabs>
                <w:tab w:val="decimal" w:pos="284"/>
              </w:tabs>
            </w:pPr>
          </w:p>
        </w:tc>
        <w:tc>
          <w:tcPr>
            <w:tcW w:w="826" w:type="pct"/>
          </w:tcPr>
          <w:p w14:paraId="4149713A" w14:textId="77777777" w:rsidR="00543901" w:rsidRPr="00782EC0" w:rsidRDefault="00543901" w:rsidP="00543901">
            <w:pPr>
              <w:pStyle w:val="TableText"/>
              <w:tabs>
                <w:tab w:val="decimal" w:pos="284"/>
              </w:tabs>
            </w:pPr>
          </w:p>
        </w:tc>
        <w:tc>
          <w:tcPr>
            <w:tcW w:w="890" w:type="pct"/>
          </w:tcPr>
          <w:p w14:paraId="18B9D2AA" w14:textId="6FDA366E" w:rsidR="00543901" w:rsidRPr="00782EC0" w:rsidRDefault="00543901" w:rsidP="00543901">
            <w:pPr>
              <w:pStyle w:val="TableText"/>
              <w:tabs>
                <w:tab w:val="decimal" w:pos="284"/>
              </w:tabs>
            </w:pPr>
          </w:p>
        </w:tc>
      </w:tr>
      <w:tr w:rsidR="00543901" w:rsidRPr="00782EC0" w14:paraId="3B5D3D54" w14:textId="77777777" w:rsidTr="009732DB">
        <w:trPr>
          <w:cnfStyle w:val="000000010000" w:firstRow="0" w:lastRow="0" w:firstColumn="0" w:lastColumn="0" w:oddVBand="0" w:evenVBand="0" w:oddHBand="0" w:evenHBand="1" w:firstRowFirstColumn="0" w:firstRowLastColumn="0" w:lastRowFirstColumn="0" w:lastRowLastColumn="0"/>
          <w:trHeight w:val="227"/>
          <w:jc w:val="center"/>
        </w:trPr>
        <w:tc>
          <w:tcPr>
            <w:tcW w:w="2463" w:type="pct"/>
          </w:tcPr>
          <w:p w14:paraId="56F14099" w14:textId="4FD573AC" w:rsidR="00D60316" w:rsidRPr="00782EC0" w:rsidRDefault="00D60316" w:rsidP="00652D35">
            <w:pPr>
              <w:pStyle w:val="TableText"/>
              <w:ind w:left="-57" w:right="-113" w:firstLine="167"/>
              <w:jc w:val="left"/>
              <w:rPr>
                <w:rFonts w:cstheme="minorHAnsi"/>
                <w:b/>
                <w:bCs/>
              </w:rPr>
            </w:pPr>
            <w:r w:rsidRPr="00782EC0">
              <w:rPr>
                <w:b/>
                <w:bCs/>
              </w:rPr>
              <w:t xml:space="preserve">Irish </w:t>
            </w:r>
          </w:p>
        </w:tc>
        <w:tc>
          <w:tcPr>
            <w:tcW w:w="821" w:type="pct"/>
          </w:tcPr>
          <w:p w14:paraId="00481882" w14:textId="77777777" w:rsidR="00D60316" w:rsidRPr="00782EC0" w:rsidRDefault="00D60316" w:rsidP="00543901">
            <w:pPr>
              <w:pStyle w:val="TableText"/>
              <w:tabs>
                <w:tab w:val="decimal" w:pos="284"/>
              </w:tabs>
            </w:pPr>
          </w:p>
        </w:tc>
        <w:tc>
          <w:tcPr>
            <w:tcW w:w="826" w:type="pct"/>
          </w:tcPr>
          <w:p w14:paraId="68E0EE6B" w14:textId="77777777" w:rsidR="00D60316" w:rsidRPr="00782EC0" w:rsidRDefault="00D60316" w:rsidP="00543901">
            <w:pPr>
              <w:pStyle w:val="TableText"/>
              <w:tabs>
                <w:tab w:val="decimal" w:pos="284"/>
              </w:tabs>
            </w:pPr>
          </w:p>
        </w:tc>
        <w:tc>
          <w:tcPr>
            <w:tcW w:w="890" w:type="pct"/>
          </w:tcPr>
          <w:p w14:paraId="18276BBF" w14:textId="77777777" w:rsidR="00D60316" w:rsidRPr="00782EC0" w:rsidRDefault="00D60316" w:rsidP="00543901">
            <w:pPr>
              <w:pStyle w:val="TableText"/>
              <w:tabs>
                <w:tab w:val="decimal" w:pos="284"/>
              </w:tabs>
            </w:pPr>
            <w:r w:rsidRPr="00782EC0">
              <w:t>0.017***</w:t>
            </w:r>
          </w:p>
        </w:tc>
      </w:tr>
      <w:tr w:rsidR="00543901" w:rsidRPr="00782EC0" w14:paraId="0D07DF97" w14:textId="77777777" w:rsidTr="009732DB">
        <w:trPr>
          <w:cnfStyle w:val="000000100000" w:firstRow="0" w:lastRow="0" w:firstColumn="0" w:lastColumn="0" w:oddVBand="0" w:evenVBand="0" w:oddHBand="1" w:evenHBand="0" w:firstRowFirstColumn="0" w:firstRowLastColumn="0" w:lastRowFirstColumn="0" w:lastRowLastColumn="0"/>
          <w:trHeight w:val="227"/>
          <w:jc w:val="center"/>
        </w:trPr>
        <w:tc>
          <w:tcPr>
            <w:tcW w:w="2463" w:type="pct"/>
          </w:tcPr>
          <w:p w14:paraId="0306892D" w14:textId="77777777" w:rsidR="00D60316" w:rsidRPr="00782EC0" w:rsidRDefault="00D60316" w:rsidP="00652D35">
            <w:pPr>
              <w:pStyle w:val="TableText"/>
              <w:ind w:left="-57" w:right="-113"/>
              <w:jc w:val="left"/>
              <w:rPr>
                <w:b/>
                <w:bCs/>
              </w:rPr>
            </w:pPr>
          </w:p>
        </w:tc>
        <w:tc>
          <w:tcPr>
            <w:tcW w:w="821" w:type="pct"/>
          </w:tcPr>
          <w:p w14:paraId="2CC925AB" w14:textId="77777777" w:rsidR="00D60316" w:rsidRPr="00782EC0" w:rsidRDefault="00D60316" w:rsidP="00543901">
            <w:pPr>
              <w:pStyle w:val="TableText"/>
              <w:tabs>
                <w:tab w:val="decimal" w:pos="284"/>
              </w:tabs>
            </w:pPr>
          </w:p>
        </w:tc>
        <w:tc>
          <w:tcPr>
            <w:tcW w:w="826" w:type="pct"/>
          </w:tcPr>
          <w:p w14:paraId="3BB6CBF1" w14:textId="77777777" w:rsidR="00D60316" w:rsidRPr="00782EC0" w:rsidRDefault="00D60316" w:rsidP="00543901">
            <w:pPr>
              <w:pStyle w:val="TableText"/>
              <w:tabs>
                <w:tab w:val="decimal" w:pos="284"/>
              </w:tabs>
            </w:pPr>
          </w:p>
        </w:tc>
        <w:tc>
          <w:tcPr>
            <w:tcW w:w="890" w:type="pct"/>
          </w:tcPr>
          <w:p w14:paraId="6EBABD95" w14:textId="77777777" w:rsidR="00D60316" w:rsidRPr="00782EC0" w:rsidRDefault="00D60316" w:rsidP="00543901">
            <w:pPr>
              <w:pStyle w:val="TableText"/>
              <w:tabs>
                <w:tab w:val="decimal" w:pos="284"/>
              </w:tabs>
            </w:pPr>
            <w:r w:rsidRPr="00782EC0">
              <w:t>(0.001)</w:t>
            </w:r>
          </w:p>
        </w:tc>
      </w:tr>
      <w:tr w:rsidR="00543901" w:rsidRPr="00782EC0" w14:paraId="24B68DBE" w14:textId="77777777" w:rsidTr="009732DB">
        <w:trPr>
          <w:cnfStyle w:val="000000010000" w:firstRow="0" w:lastRow="0" w:firstColumn="0" w:lastColumn="0" w:oddVBand="0" w:evenVBand="0" w:oddHBand="0" w:evenHBand="1" w:firstRowFirstColumn="0" w:firstRowLastColumn="0" w:lastRowFirstColumn="0" w:lastRowLastColumn="0"/>
          <w:trHeight w:val="227"/>
          <w:jc w:val="center"/>
        </w:trPr>
        <w:tc>
          <w:tcPr>
            <w:tcW w:w="2463" w:type="pct"/>
          </w:tcPr>
          <w:p w14:paraId="3F30E9F3" w14:textId="77777777" w:rsidR="00543901" w:rsidRPr="00782EC0" w:rsidRDefault="00543901" w:rsidP="00652D35">
            <w:pPr>
              <w:pStyle w:val="TableText"/>
              <w:ind w:left="-57" w:right="-113"/>
              <w:jc w:val="left"/>
              <w:rPr>
                <w:b/>
                <w:bCs/>
              </w:rPr>
            </w:pPr>
            <w:r w:rsidRPr="00782EC0">
              <w:rPr>
                <w:b/>
                <w:bCs/>
              </w:rPr>
              <w:t>Marital Status (Ref: Single):</w:t>
            </w:r>
          </w:p>
        </w:tc>
        <w:tc>
          <w:tcPr>
            <w:tcW w:w="821" w:type="pct"/>
          </w:tcPr>
          <w:p w14:paraId="528BECDD" w14:textId="77777777" w:rsidR="00543901" w:rsidRPr="00782EC0" w:rsidRDefault="00543901" w:rsidP="00543901">
            <w:pPr>
              <w:pStyle w:val="TableText"/>
              <w:tabs>
                <w:tab w:val="decimal" w:pos="284"/>
              </w:tabs>
            </w:pPr>
          </w:p>
        </w:tc>
        <w:tc>
          <w:tcPr>
            <w:tcW w:w="826" w:type="pct"/>
          </w:tcPr>
          <w:p w14:paraId="5D0AAF1A" w14:textId="77777777" w:rsidR="00543901" w:rsidRPr="00782EC0" w:rsidRDefault="00543901" w:rsidP="00543901">
            <w:pPr>
              <w:pStyle w:val="TableText"/>
              <w:tabs>
                <w:tab w:val="decimal" w:pos="284"/>
              </w:tabs>
            </w:pPr>
          </w:p>
        </w:tc>
        <w:tc>
          <w:tcPr>
            <w:tcW w:w="890" w:type="pct"/>
          </w:tcPr>
          <w:p w14:paraId="739B37BF" w14:textId="4C143B39" w:rsidR="00543901" w:rsidRPr="00782EC0" w:rsidRDefault="00543901" w:rsidP="00543901">
            <w:pPr>
              <w:pStyle w:val="TableText"/>
              <w:tabs>
                <w:tab w:val="decimal" w:pos="284"/>
              </w:tabs>
            </w:pPr>
          </w:p>
        </w:tc>
      </w:tr>
      <w:tr w:rsidR="00543901" w:rsidRPr="00782EC0" w14:paraId="599E48E5" w14:textId="77777777" w:rsidTr="009732DB">
        <w:trPr>
          <w:cnfStyle w:val="000000100000" w:firstRow="0" w:lastRow="0" w:firstColumn="0" w:lastColumn="0" w:oddVBand="0" w:evenVBand="0" w:oddHBand="1" w:evenHBand="0" w:firstRowFirstColumn="0" w:firstRowLastColumn="0" w:lastRowFirstColumn="0" w:lastRowLastColumn="0"/>
          <w:trHeight w:val="227"/>
          <w:jc w:val="center"/>
        </w:trPr>
        <w:tc>
          <w:tcPr>
            <w:tcW w:w="2463" w:type="pct"/>
          </w:tcPr>
          <w:p w14:paraId="4B52E5D4" w14:textId="7588F43F" w:rsidR="00D60316" w:rsidRPr="00782EC0" w:rsidRDefault="00D60316" w:rsidP="00652D35">
            <w:pPr>
              <w:pStyle w:val="TableText"/>
              <w:ind w:left="-57" w:right="-113" w:firstLine="167"/>
              <w:jc w:val="left"/>
              <w:rPr>
                <w:rFonts w:cstheme="minorHAnsi"/>
                <w:b/>
                <w:bCs/>
              </w:rPr>
            </w:pPr>
            <w:r w:rsidRPr="00782EC0">
              <w:rPr>
                <w:b/>
                <w:bCs/>
              </w:rPr>
              <w:t xml:space="preserve">Married </w:t>
            </w:r>
          </w:p>
        </w:tc>
        <w:tc>
          <w:tcPr>
            <w:tcW w:w="821" w:type="pct"/>
          </w:tcPr>
          <w:p w14:paraId="4647CFB0" w14:textId="77777777" w:rsidR="00D60316" w:rsidRPr="00782EC0" w:rsidRDefault="00D60316" w:rsidP="00543901">
            <w:pPr>
              <w:pStyle w:val="TableText"/>
              <w:tabs>
                <w:tab w:val="decimal" w:pos="284"/>
              </w:tabs>
            </w:pPr>
          </w:p>
        </w:tc>
        <w:tc>
          <w:tcPr>
            <w:tcW w:w="826" w:type="pct"/>
          </w:tcPr>
          <w:p w14:paraId="4BF75E8A" w14:textId="77777777" w:rsidR="00D60316" w:rsidRPr="00782EC0" w:rsidRDefault="00D60316" w:rsidP="00543901">
            <w:pPr>
              <w:pStyle w:val="TableText"/>
              <w:tabs>
                <w:tab w:val="decimal" w:pos="284"/>
              </w:tabs>
            </w:pPr>
          </w:p>
        </w:tc>
        <w:tc>
          <w:tcPr>
            <w:tcW w:w="890" w:type="pct"/>
          </w:tcPr>
          <w:p w14:paraId="6BF2B889" w14:textId="77777777" w:rsidR="00D60316" w:rsidRPr="00782EC0" w:rsidRDefault="00D60316" w:rsidP="00543901">
            <w:pPr>
              <w:pStyle w:val="TableText"/>
              <w:tabs>
                <w:tab w:val="decimal" w:pos="284"/>
              </w:tabs>
            </w:pPr>
            <w:r w:rsidRPr="00782EC0">
              <w:t>0.092***</w:t>
            </w:r>
          </w:p>
        </w:tc>
      </w:tr>
      <w:tr w:rsidR="00543901" w:rsidRPr="00782EC0" w14:paraId="034EE296" w14:textId="77777777" w:rsidTr="009732DB">
        <w:trPr>
          <w:cnfStyle w:val="000000010000" w:firstRow="0" w:lastRow="0" w:firstColumn="0" w:lastColumn="0" w:oddVBand="0" w:evenVBand="0" w:oddHBand="0" w:evenHBand="1" w:firstRowFirstColumn="0" w:firstRowLastColumn="0" w:lastRowFirstColumn="0" w:lastRowLastColumn="0"/>
          <w:trHeight w:val="227"/>
          <w:jc w:val="center"/>
        </w:trPr>
        <w:tc>
          <w:tcPr>
            <w:tcW w:w="2463" w:type="pct"/>
          </w:tcPr>
          <w:p w14:paraId="285F4D0A" w14:textId="77777777" w:rsidR="00D60316" w:rsidRPr="00782EC0" w:rsidRDefault="00D60316" w:rsidP="00652D35">
            <w:pPr>
              <w:pStyle w:val="TableText"/>
              <w:ind w:left="-57" w:right="-113" w:firstLine="167"/>
              <w:jc w:val="left"/>
              <w:rPr>
                <w:b/>
                <w:bCs/>
              </w:rPr>
            </w:pPr>
          </w:p>
        </w:tc>
        <w:tc>
          <w:tcPr>
            <w:tcW w:w="821" w:type="pct"/>
          </w:tcPr>
          <w:p w14:paraId="6B1B35EC" w14:textId="77777777" w:rsidR="00D60316" w:rsidRPr="00782EC0" w:rsidRDefault="00D60316" w:rsidP="00543901">
            <w:pPr>
              <w:pStyle w:val="TableText"/>
              <w:tabs>
                <w:tab w:val="decimal" w:pos="284"/>
              </w:tabs>
            </w:pPr>
          </w:p>
        </w:tc>
        <w:tc>
          <w:tcPr>
            <w:tcW w:w="826" w:type="pct"/>
          </w:tcPr>
          <w:p w14:paraId="0DF08EE8" w14:textId="77777777" w:rsidR="00D60316" w:rsidRPr="00782EC0" w:rsidRDefault="00D60316" w:rsidP="00543901">
            <w:pPr>
              <w:pStyle w:val="TableText"/>
              <w:tabs>
                <w:tab w:val="decimal" w:pos="284"/>
              </w:tabs>
            </w:pPr>
          </w:p>
        </w:tc>
        <w:tc>
          <w:tcPr>
            <w:tcW w:w="890" w:type="pct"/>
          </w:tcPr>
          <w:p w14:paraId="60A70A9C" w14:textId="77777777" w:rsidR="00D60316" w:rsidRPr="00782EC0" w:rsidRDefault="00D60316" w:rsidP="00543901">
            <w:pPr>
              <w:pStyle w:val="TableText"/>
              <w:tabs>
                <w:tab w:val="decimal" w:pos="284"/>
              </w:tabs>
            </w:pPr>
            <w:r w:rsidRPr="00782EC0">
              <w:t>(0.001)</w:t>
            </w:r>
          </w:p>
        </w:tc>
      </w:tr>
      <w:tr w:rsidR="00543901" w:rsidRPr="00782EC0" w14:paraId="145C04ED" w14:textId="77777777" w:rsidTr="009732DB">
        <w:trPr>
          <w:cnfStyle w:val="000000100000" w:firstRow="0" w:lastRow="0" w:firstColumn="0" w:lastColumn="0" w:oddVBand="0" w:evenVBand="0" w:oddHBand="1" w:evenHBand="0" w:firstRowFirstColumn="0" w:firstRowLastColumn="0" w:lastRowFirstColumn="0" w:lastRowLastColumn="0"/>
          <w:trHeight w:val="227"/>
          <w:jc w:val="center"/>
        </w:trPr>
        <w:tc>
          <w:tcPr>
            <w:tcW w:w="2463" w:type="pct"/>
          </w:tcPr>
          <w:p w14:paraId="045734CA" w14:textId="35C8DAA0" w:rsidR="00D60316" w:rsidRPr="00782EC0" w:rsidRDefault="00D60316" w:rsidP="00652D35">
            <w:pPr>
              <w:pStyle w:val="TableText"/>
              <w:ind w:left="-57" w:right="-113" w:firstLine="167"/>
              <w:jc w:val="left"/>
              <w:rPr>
                <w:rFonts w:cstheme="minorHAnsi"/>
                <w:b/>
                <w:bCs/>
              </w:rPr>
            </w:pPr>
            <w:r w:rsidRPr="00782EC0">
              <w:rPr>
                <w:b/>
                <w:bCs/>
              </w:rPr>
              <w:t>Divorced/Separated</w:t>
            </w:r>
          </w:p>
        </w:tc>
        <w:tc>
          <w:tcPr>
            <w:tcW w:w="821" w:type="pct"/>
          </w:tcPr>
          <w:p w14:paraId="2090E7E1" w14:textId="77777777" w:rsidR="00D60316" w:rsidRPr="00782EC0" w:rsidRDefault="00D60316" w:rsidP="00543901">
            <w:pPr>
              <w:pStyle w:val="TableText"/>
              <w:tabs>
                <w:tab w:val="decimal" w:pos="284"/>
              </w:tabs>
            </w:pPr>
          </w:p>
        </w:tc>
        <w:tc>
          <w:tcPr>
            <w:tcW w:w="826" w:type="pct"/>
          </w:tcPr>
          <w:p w14:paraId="721C5993" w14:textId="77777777" w:rsidR="00D60316" w:rsidRPr="00782EC0" w:rsidRDefault="00D60316" w:rsidP="00543901">
            <w:pPr>
              <w:pStyle w:val="TableText"/>
              <w:tabs>
                <w:tab w:val="decimal" w:pos="284"/>
              </w:tabs>
            </w:pPr>
          </w:p>
        </w:tc>
        <w:tc>
          <w:tcPr>
            <w:tcW w:w="890" w:type="pct"/>
          </w:tcPr>
          <w:p w14:paraId="44A54BDC" w14:textId="77777777" w:rsidR="00D60316" w:rsidRPr="00782EC0" w:rsidRDefault="00D60316" w:rsidP="00543901">
            <w:pPr>
              <w:pStyle w:val="TableText"/>
              <w:tabs>
                <w:tab w:val="decimal" w:pos="284"/>
              </w:tabs>
            </w:pPr>
            <w:r w:rsidRPr="00782EC0">
              <w:t>0.000</w:t>
            </w:r>
          </w:p>
        </w:tc>
      </w:tr>
      <w:tr w:rsidR="00543901" w:rsidRPr="00782EC0" w14:paraId="0B536251" w14:textId="77777777" w:rsidTr="009732DB">
        <w:trPr>
          <w:cnfStyle w:val="000000010000" w:firstRow="0" w:lastRow="0" w:firstColumn="0" w:lastColumn="0" w:oddVBand="0" w:evenVBand="0" w:oddHBand="0" w:evenHBand="1" w:firstRowFirstColumn="0" w:firstRowLastColumn="0" w:lastRowFirstColumn="0" w:lastRowLastColumn="0"/>
          <w:trHeight w:val="227"/>
          <w:jc w:val="center"/>
        </w:trPr>
        <w:tc>
          <w:tcPr>
            <w:tcW w:w="2463" w:type="pct"/>
          </w:tcPr>
          <w:p w14:paraId="2935AEF2" w14:textId="77777777" w:rsidR="00D60316" w:rsidRPr="00782EC0" w:rsidRDefault="00D60316" w:rsidP="00652D35">
            <w:pPr>
              <w:pStyle w:val="TableText"/>
              <w:ind w:left="-57" w:right="-113" w:firstLine="167"/>
              <w:jc w:val="left"/>
              <w:rPr>
                <w:b/>
                <w:bCs/>
              </w:rPr>
            </w:pPr>
          </w:p>
        </w:tc>
        <w:tc>
          <w:tcPr>
            <w:tcW w:w="821" w:type="pct"/>
          </w:tcPr>
          <w:p w14:paraId="0B855242" w14:textId="77777777" w:rsidR="00D60316" w:rsidRPr="00782EC0" w:rsidRDefault="00D60316" w:rsidP="00543901">
            <w:pPr>
              <w:pStyle w:val="TableText"/>
              <w:tabs>
                <w:tab w:val="decimal" w:pos="284"/>
              </w:tabs>
            </w:pPr>
          </w:p>
        </w:tc>
        <w:tc>
          <w:tcPr>
            <w:tcW w:w="826" w:type="pct"/>
          </w:tcPr>
          <w:p w14:paraId="14B16760" w14:textId="77777777" w:rsidR="00D60316" w:rsidRPr="00782EC0" w:rsidRDefault="00D60316" w:rsidP="00543901">
            <w:pPr>
              <w:pStyle w:val="TableText"/>
              <w:tabs>
                <w:tab w:val="decimal" w:pos="284"/>
              </w:tabs>
            </w:pPr>
          </w:p>
        </w:tc>
        <w:tc>
          <w:tcPr>
            <w:tcW w:w="890" w:type="pct"/>
          </w:tcPr>
          <w:p w14:paraId="74D78698" w14:textId="77777777" w:rsidR="00D60316" w:rsidRPr="00782EC0" w:rsidRDefault="00D60316" w:rsidP="00543901">
            <w:pPr>
              <w:pStyle w:val="TableText"/>
              <w:tabs>
                <w:tab w:val="decimal" w:pos="284"/>
              </w:tabs>
            </w:pPr>
            <w:r w:rsidRPr="00782EC0">
              <w:t>(0.001)</w:t>
            </w:r>
          </w:p>
        </w:tc>
      </w:tr>
      <w:tr w:rsidR="00543901" w:rsidRPr="00782EC0" w14:paraId="416654D9" w14:textId="77777777" w:rsidTr="009732DB">
        <w:trPr>
          <w:cnfStyle w:val="000000100000" w:firstRow="0" w:lastRow="0" w:firstColumn="0" w:lastColumn="0" w:oddVBand="0" w:evenVBand="0" w:oddHBand="1" w:evenHBand="0" w:firstRowFirstColumn="0" w:firstRowLastColumn="0" w:lastRowFirstColumn="0" w:lastRowLastColumn="0"/>
          <w:trHeight w:val="227"/>
          <w:jc w:val="center"/>
        </w:trPr>
        <w:tc>
          <w:tcPr>
            <w:tcW w:w="2463" w:type="pct"/>
          </w:tcPr>
          <w:p w14:paraId="18EF82E3" w14:textId="181F4B31" w:rsidR="00D60316" w:rsidRPr="00782EC0" w:rsidRDefault="00D60316" w:rsidP="00652D35">
            <w:pPr>
              <w:pStyle w:val="TableText"/>
              <w:ind w:left="-57" w:right="-113" w:firstLine="167"/>
              <w:jc w:val="left"/>
              <w:rPr>
                <w:rFonts w:cstheme="minorHAnsi"/>
                <w:b/>
                <w:bCs/>
              </w:rPr>
            </w:pPr>
            <w:r w:rsidRPr="00782EC0">
              <w:rPr>
                <w:b/>
                <w:bCs/>
              </w:rPr>
              <w:t xml:space="preserve">Widowed </w:t>
            </w:r>
          </w:p>
        </w:tc>
        <w:tc>
          <w:tcPr>
            <w:tcW w:w="821" w:type="pct"/>
          </w:tcPr>
          <w:p w14:paraId="377D008D" w14:textId="77777777" w:rsidR="00D60316" w:rsidRPr="00782EC0" w:rsidRDefault="00D60316" w:rsidP="00543901">
            <w:pPr>
              <w:pStyle w:val="TableText"/>
              <w:tabs>
                <w:tab w:val="decimal" w:pos="284"/>
              </w:tabs>
            </w:pPr>
          </w:p>
        </w:tc>
        <w:tc>
          <w:tcPr>
            <w:tcW w:w="826" w:type="pct"/>
          </w:tcPr>
          <w:p w14:paraId="518B0301" w14:textId="77777777" w:rsidR="00D60316" w:rsidRPr="00782EC0" w:rsidRDefault="00D60316" w:rsidP="00543901">
            <w:pPr>
              <w:pStyle w:val="TableText"/>
              <w:tabs>
                <w:tab w:val="decimal" w:pos="284"/>
              </w:tabs>
            </w:pPr>
          </w:p>
        </w:tc>
        <w:tc>
          <w:tcPr>
            <w:tcW w:w="890" w:type="pct"/>
          </w:tcPr>
          <w:p w14:paraId="5CFF18C6" w14:textId="77777777" w:rsidR="00D60316" w:rsidRPr="00782EC0" w:rsidRDefault="00D60316" w:rsidP="00543901">
            <w:pPr>
              <w:pStyle w:val="TableText"/>
              <w:tabs>
                <w:tab w:val="decimal" w:pos="284"/>
              </w:tabs>
            </w:pPr>
            <w:r w:rsidRPr="00782EC0">
              <w:t>-0.022***</w:t>
            </w:r>
          </w:p>
        </w:tc>
      </w:tr>
      <w:tr w:rsidR="00543901" w:rsidRPr="00782EC0" w14:paraId="1A4E4F92" w14:textId="77777777" w:rsidTr="009732DB">
        <w:trPr>
          <w:cnfStyle w:val="000000010000" w:firstRow="0" w:lastRow="0" w:firstColumn="0" w:lastColumn="0" w:oddVBand="0" w:evenVBand="0" w:oddHBand="0" w:evenHBand="1" w:firstRowFirstColumn="0" w:firstRowLastColumn="0" w:lastRowFirstColumn="0" w:lastRowLastColumn="0"/>
          <w:trHeight w:val="227"/>
          <w:jc w:val="center"/>
        </w:trPr>
        <w:tc>
          <w:tcPr>
            <w:tcW w:w="2463" w:type="pct"/>
          </w:tcPr>
          <w:p w14:paraId="0DD1D869" w14:textId="77777777" w:rsidR="00D60316" w:rsidRPr="00782EC0" w:rsidRDefault="00D60316" w:rsidP="00652D35">
            <w:pPr>
              <w:pStyle w:val="TableText"/>
              <w:ind w:left="-57" w:right="-113" w:firstLine="167"/>
              <w:jc w:val="left"/>
              <w:rPr>
                <w:b/>
                <w:bCs/>
              </w:rPr>
            </w:pPr>
          </w:p>
        </w:tc>
        <w:tc>
          <w:tcPr>
            <w:tcW w:w="821" w:type="pct"/>
          </w:tcPr>
          <w:p w14:paraId="4667E3E0" w14:textId="77777777" w:rsidR="00D60316" w:rsidRPr="00782EC0" w:rsidRDefault="00D60316" w:rsidP="00543901">
            <w:pPr>
              <w:pStyle w:val="TableText"/>
              <w:tabs>
                <w:tab w:val="decimal" w:pos="284"/>
              </w:tabs>
            </w:pPr>
          </w:p>
        </w:tc>
        <w:tc>
          <w:tcPr>
            <w:tcW w:w="826" w:type="pct"/>
          </w:tcPr>
          <w:p w14:paraId="1A9DD6E7" w14:textId="77777777" w:rsidR="00D60316" w:rsidRPr="00782EC0" w:rsidRDefault="00D60316" w:rsidP="00543901">
            <w:pPr>
              <w:pStyle w:val="TableText"/>
              <w:tabs>
                <w:tab w:val="decimal" w:pos="284"/>
              </w:tabs>
            </w:pPr>
          </w:p>
        </w:tc>
        <w:tc>
          <w:tcPr>
            <w:tcW w:w="890" w:type="pct"/>
          </w:tcPr>
          <w:p w14:paraId="344A1D2E" w14:textId="77777777" w:rsidR="00D60316" w:rsidRPr="00782EC0" w:rsidRDefault="00D60316" w:rsidP="00543901">
            <w:pPr>
              <w:pStyle w:val="TableText"/>
              <w:tabs>
                <w:tab w:val="decimal" w:pos="284"/>
              </w:tabs>
            </w:pPr>
            <w:r w:rsidRPr="00782EC0">
              <w:t>(0.003)</w:t>
            </w:r>
          </w:p>
        </w:tc>
      </w:tr>
      <w:tr w:rsidR="00543901" w:rsidRPr="00782EC0" w14:paraId="0F81FE62" w14:textId="77777777" w:rsidTr="009732DB">
        <w:trPr>
          <w:cnfStyle w:val="000000100000" w:firstRow="0" w:lastRow="0" w:firstColumn="0" w:lastColumn="0" w:oddVBand="0" w:evenVBand="0" w:oddHBand="1" w:evenHBand="0" w:firstRowFirstColumn="0" w:firstRowLastColumn="0" w:lastRowFirstColumn="0" w:lastRowLastColumn="0"/>
          <w:trHeight w:val="227"/>
          <w:jc w:val="center"/>
        </w:trPr>
        <w:tc>
          <w:tcPr>
            <w:tcW w:w="2463" w:type="pct"/>
          </w:tcPr>
          <w:p w14:paraId="3E2FAC3D" w14:textId="77777777" w:rsidR="00543901" w:rsidRPr="00782EC0" w:rsidRDefault="00543901" w:rsidP="00652D35">
            <w:pPr>
              <w:pStyle w:val="TableText"/>
              <w:ind w:left="-57" w:right="-113"/>
              <w:jc w:val="left"/>
              <w:rPr>
                <w:b/>
                <w:bCs/>
              </w:rPr>
            </w:pPr>
            <w:r w:rsidRPr="00782EC0">
              <w:rPr>
                <w:b/>
                <w:bCs/>
              </w:rPr>
              <w:t>Geographic Location (Ref: Dublin):</w:t>
            </w:r>
          </w:p>
        </w:tc>
        <w:tc>
          <w:tcPr>
            <w:tcW w:w="821" w:type="pct"/>
          </w:tcPr>
          <w:p w14:paraId="45EF71E8" w14:textId="77777777" w:rsidR="00543901" w:rsidRPr="00782EC0" w:rsidRDefault="00543901" w:rsidP="00543901">
            <w:pPr>
              <w:pStyle w:val="TableText"/>
              <w:tabs>
                <w:tab w:val="decimal" w:pos="284"/>
              </w:tabs>
            </w:pPr>
          </w:p>
        </w:tc>
        <w:tc>
          <w:tcPr>
            <w:tcW w:w="826" w:type="pct"/>
          </w:tcPr>
          <w:p w14:paraId="0DF1B1A4" w14:textId="77777777" w:rsidR="00543901" w:rsidRPr="00782EC0" w:rsidRDefault="00543901" w:rsidP="00543901">
            <w:pPr>
              <w:pStyle w:val="TableText"/>
              <w:tabs>
                <w:tab w:val="decimal" w:pos="284"/>
              </w:tabs>
            </w:pPr>
          </w:p>
        </w:tc>
        <w:tc>
          <w:tcPr>
            <w:tcW w:w="890" w:type="pct"/>
          </w:tcPr>
          <w:p w14:paraId="38B4EA01" w14:textId="50C55A8D" w:rsidR="00543901" w:rsidRPr="00782EC0" w:rsidRDefault="00543901" w:rsidP="00543901">
            <w:pPr>
              <w:pStyle w:val="TableText"/>
              <w:tabs>
                <w:tab w:val="decimal" w:pos="284"/>
              </w:tabs>
            </w:pPr>
          </w:p>
        </w:tc>
      </w:tr>
      <w:tr w:rsidR="00543901" w:rsidRPr="00782EC0" w14:paraId="65F3CC9B" w14:textId="77777777" w:rsidTr="009732DB">
        <w:trPr>
          <w:cnfStyle w:val="000000010000" w:firstRow="0" w:lastRow="0" w:firstColumn="0" w:lastColumn="0" w:oddVBand="0" w:evenVBand="0" w:oddHBand="0" w:evenHBand="1" w:firstRowFirstColumn="0" w:firstRowLastColumn="0" w:lastRowFirstColumn="0" w:lastRowLastColumn="0"/>
          <w:trHeight w:val="227"/>
          <w:jc w:val="center"/>
        </w:trPr>
        <w:tc>
          <w:tcPr>
            <w:tcW w:w="2463" w:type="pct"/>
          </w:tcPr>
          <w:p w14:paraId="494F500E" w14:textId="2D1ED797" w:rsidR="00D60316" w:rsidRPr="00782EC0" w:rsidRDefault="00D60316" w:rsidP="00652D35">
            <w:pPr>
              <w:pStyle w:val="TableText"/>
              <w:ind w:left="-57" w:right="-113" w:firstLine="167"/>
              <w:jc w:val="left"/>
              <w:rPr>
                <w:rFonts w:cstheme="minorHAnsi"/>
                <w:b/>
                <w:bCs/>
              </w:rPr>
            </w:pPr>
            <w:r w:rsidRPr="00782EC0">
              <w:rPr>
                <w:b/>
                <w:bCs/>
              </w:rPr>
              <w:t xml:space="preserve">Border </w:t>
            </w:r>
          </w:p>
        </w:tc>
        <w:tc>
          <w:tcPr>
            <w:tcW w:w="821" w:type="pct"/>
          </w:tcPr>
          <w:p w14:paraId="02BF15E3" w14:textId="77777777" w:rsidR="00D60316" w:rsidRPr="00782EC0" w:rsidRDefault="00D60316" w:rsidP="00543901">
            <w:pPr>
              <w:pStyle w:val="TableText"/>
              <w:tabs>
                <w:tab w:val="decimal" w:pos="284"/>
              </w:tabs>
            </w:pPr>
          </w:p>
        </w:tc>
        <w:tc>
          <w:tcPr>
            <w:tcW w:w="826" w:type="pct"/>
          </w:tcPr>
          <w:p w14:paraId="77B74F0C" w14:textId="77777777" w:rsidR="00D60316" w:rsidRPr="00782EC0" w:rsidRDefault="00D60316" w:rsidP="00543901">
            <w:pPr>
              <w:pStyle w:val="TableText"/>
              <w:tabs>
                <w:tab w:val="decimal" w:pos="284"/>
              </w:tabs>
            </w:pPr>
          </w:p>
        </w:tc>
        <w:tc>
          <w:tcPr>
            <w:tcW w:w="890" w:type="pct"/>
          </w:tcPr>
          <w:p w14:paraId="4E60784C" w14:textId="77777777" w:rsidR="00D60316" w:rsidRPr="00782EC0" w:rsidRDefault="00D60316" w:rsidP="00543901">
            <w:pPr>
              <w:pStyle w:val="TableText"/>
              <w:tabs>
                <w:tab w:val="decimal" w:pos="284"/>
              </w:tabs>
            </w:pPr>
            <w:r w:rsidRPr="00782EC0">
              <w:t>-0.080***</w:t>
            </w:r>
          </w:p>
        </w:tc>
      </w:tr>
      <w:tr w:rsidR="00543901" w:rsidRPr="00782EC0" w14:paraId="38E02D83" w14:textId="77777777" w:rsidTr="009732DB">
        <w:trPr>
          <w:cnfStyle w:val="000000100000" w:firstRow="0" w:lastRow="0" w:firstColumn="0" w:lastColumn="0" w:oddVBand="0" w:evenVBand="0" w:oddHBand="1" w:evenHBand="0" w:firstRowFirstColumn="0" w:firstRowLastColumn="0" w:lastRowFirstColumn="0" w:lastRowLastColumn="0"/>
          <w:trHeight w:val="227"/>
          <w:jc w:val="center"/>
        </w:trPr>
        <w:tc>
          <w:tcPr>
            <w:tcW w:w="2463" w:type="pct"/>
          </w:tcPr>
          <w:p w14:paraId="54FD3DB5" w14:textId="77777777" w:rsidR="00D60316" w:rsidRPr="00782EC0" w:rsidRDefault="00D60316" w:rsidP="00652D35">
            <w:pPr>
              <w:pStyle w:val="TableText"/>
              <w:ind w:left="-57" w:right="-113" w:firstLine="167"/>
              <w:jc w:val="left"/>
              <w:rPr>
                <w:b/>
                <w:bCs/>
              </w:rPr>
            </w:pPr>
          </w:p>
        </w:tc>
        <w:tc>
          <w:tcPr>
            <w:tcW w:w="821" w:type="pct"/>
          </w:tcPr>
          <w:p w14:paraId="12353C12" w14:textId="77777777" w:rsidR="00D60316" w:rsidRPr="00782EC0" w:rsidRDefault="00D60316" w:rsidP="00543901">
            <w:pPr>
              <w:pStyle w:val="TableText"/>
              <w:tabs>
                <w:tab w:val="decimal" w:pos="284"/>
              </w:tabs>
            </w:pPr>
          </w:p>
        </w:tc>
        <w:tc>
          <w:tcPr>
            <w:tcW w:w="826" w:type="pct"/>
          </w:tcPr>
          <w:p w14:paraId="1F4E46EC" w14:textId="77777777" w:rsidR="00D60316" w:rsidRPr="00782EC0" w:rsidRDefault="00D60316" w:rsidP="00543901">
            <w:pPr>
              <w:pStyle w:val="TableText"/>
              <w:tabs>
                <w:tab w:val="decimal" w:pos="284"/>
              </w:tabs>
            </w:pPr>
          </w:p>
        </w:tc>
        <w:tc>
          <w:tcPr>
            <w:tcW w:w="890" w:type="pct"/>
          </w:tcPr>
          <w:p w14:paraId="1903910C" w14:textId="77777777" w:rsidR="00D60316" w:rsidRPr="00782EC0" w:rsidRDefault="00D60316" w:rsidP="00543901">
            <w:pPr>
              <w:pStyle w:val="TableText"/>
              <w:tabs>
                <w:tab w:val="decimal" w:pos="284"/>
              </w:tabs>
            </w:pPr>
            <w:r w:rsidRPr="00782EC0">
              <w:t>(0.001)</w:t>
            </w:r>
          </w:p>
        </w:tc>
      </w:tr>
      <w:tr w:rsidR="00543901" w:rsidRPr="00782EC0" w14:paraId="00DF04C9" w14:textId="77777777" w:rsidTr="009732DB">
        <w:trPr>
          <w:cnfStyle w:val="000000010000" w:firstRow="0" w:lastRow="0" w:firstColumn="0" w:lastColumn="0" w:oddVBand="0" w:evenVBand="0" w:oddHBand="0" w:evenHBand="1" w:firstRowFirstColumn="0" w:firstRowLastColumn="0" w:lastRowFirstColumn="0" w:lastRowLastColumn="0"/>
          <w:trHeight w:val="227"/>
          <w:jc w:val="center"/>
        </w:trPr>
        <w:tc>
          <w:tcPr>
            <w:tcW w:w="2463" w:type="pct"/>
          </w:tcPr>
          <w:p w14:paraId="0B3EBE41" w14:textId="53585F05" w:rsidR="00D60316" w:rsidRPr="00782EC0" w:rsidRDefault="00D60316" w:rsidP="00652D35">
            <w:pPr>
              <w:pStyle w:val="TableText"/>
              <w:ind w:left="-57" w:right="-113" w:firstLine="167"/>
              <w:jc w:val="left"/>
              <w:rPr>
                <w:rFonts w:cstheme="minorHAnsi"/>
                <w:b/>
                <w:bCs/>
              </w:rPr>
            </w:pPr>
            <w:r w:rsidRPr="00782EC0">
              <w:rPr>
                <w:b/>
                <w:bCs/>
              </w:rPr>
              <w:t xml:space="preserve">West </w:t>
            </w:r>
          </w:p>
        </w:tc>
        <w:tc>
          <w:tcPr>
            <w:tcW w:w="821" w:type="pct"/>
          </w:tcPr>
          <w:p w14:paraId="011577EB" w14:textId="77777777" w:rsidR="00D60316" w:rsidRPr="00782EC0" w:rsidRDefault="00D60316" w:rsidP="00543901">
            <w:pPr>
              <w:pStyle w:val="TableText"/>
              <w:tabs>
                <w:tab w:val="decimal" w:pos="284"/>
              </w:tabs>
            </w:pPr>
          </w:p>
        </w:tc>
        <w:tc>
          <w:tcPr>
            <w:tcW w:w="826" w:type="pct"/>
          </w:tcPr>
          <w:p w14:paraId="2FA61D9B" w14:textId="77777777" w:rsidR="00D60316" w:rsidRPr="00782EC0" w:rsidRDefault="00D60316" w:rsidP="00543901">
            <w:pPr>
              <w:pStyle w:val="TableText"/>
              <w:tabs>
                <w:tab w:val="decimal" w:pos="284"/>
              </w:tabs>
            </w:pPr>
          </w:p>
        </w:tc>
        <w:tc>
          <w:tcPr>
            <w:tcW w:w="890" w:type="pct"/>
          </w:tcPr>
          <w:p w14:paraId="12CA95BC" w14:textId="77777777" w:rsidR="00D60316" w:rsidRPr="00782EC0" w:rsidRDefault="00D60316" w:rsidP="00543901">
            <w:pPr>
              <w:pStyle w:val="TableText"/>
              <w:tabs>
                <w:tab w:val="decimal" w:pos="284"/>
              </w:tabs>
            </w:pPr>
            <w:r w:rsidRPr="00782EC0">
              <w:t>-0.036***</w:t>
            </w:r>
          </w:p>
        </w:tc>
      </w:tr>
      <w:tr w:rsidR="00543901" w:rsidRPr="00782EC0" w14:paraId="7D8C8E04" w14:textId="77777777" w:rsidTr="009732DB">
        <w:trPr>
          <w:cnfStyle w:val="000000100000" w:firstRow="0" w:lastRow="0" w:firstColumn="0" w:lastColumn="0" w:oddVBand="0" w:evenVBand="0" w:oddHBand="1" w:evenHBand="0" w:firstRowFirstColumn="0" w:firstRowLastColumn="0" w:lastRowFirstColumn="0" w:lastRowLastColumn="0"/>
          <w:trHeight w:val="227"/>
          <w:jc w:val="center"/>
        </w:trPr>
        <w:tc>
          <w:tcPr>
            <w:tcW w:w="2463" w:type="pct"/>
          </w:tcPr>
          <w:p w14:paraId="06C746B0" w14:textId="77777777" w:rsidR="00D60316" w:rsidRPr="00782EC0" w:rsidRDefault="00D60316" w:rsidP="00652D35">
            <w:pPr>
              <w:pStyle w:val="TableText"/>
              <w:ind w:left="-57" w:right="-113" w:firstLine="167"/>
              <w:jc w:val="left"/>
              <w:rPr>
                <w:b/>
                <w:bCs/>
              </w:rPr>
            </w:pPr>
          </w:p>
        </w:tc>
        <w:tc>
          <w:tcPr>
            <w:tcW w:w="821" w:type="pct"/>
          </w:tcPr>
          <w:p w14:paraId="25EF777D" w14:textId="77777777" w:rsidR="00D60316" w:rsidRPr="00782EC0" w:rsidRDefault="00D60316" w:rsidP="00543901">
            <w:pPr>
              <w:pStyle w:val="TableText"/>
              <w:tabs>
                <w:tab w:val="decimal" w:pos="284"/>
              </w:tabs>
            </w:pPr>
          </w:p>
        </w:tc>
        <w:tc>
          <w:tcPr>
            <w:tcW w:w="826" w:type="pct"/>
          </w:tcPr>
          <w:p w14:paraId="6EC7BDD0" w14:textId="77777777" w:rsidR="00D60316" w:rsidRPr="00782EC0" w:rsidRDefault="00D60316" w:rsidP="00543901">
            <w:pPr>
              <w:pStyle w:val="TableText"/>
              <w:tabs>
                <w:tab w:val="decimal" w:pos="284"/>
              </w:tabs>
            </w:pPr>
          </w:p>
        </w:tc>
        <w:tc>
          <w:tcPr>
            <w:tcW w:w="890" w:type="pct"/>
          </w:tcPr>
          <w:p w14:paraId="7FC9D8BC" w14:textId="77777777" w:rsidR="00D60316" w:rsidRPr="00782EC0" w:rsidRDefault="00D60316" w:rsidP="00543901">
            <w:pPr>
              <w:pStyle w:val="TableText"/>
              <w:tabs>
                <w:tab w:val="decimal" w:pos="284"/>
              </w:tabs>
            </w:pPr>
            <w:r w:rsidRPr="00782EC0">
              <w:t>(0.001)</w:t>
            </w:r>
          </w:p>
        </w:tc>
      </w:tr>
      <w:tr w:rsidR="00543901" w:rsidRPr="00782EC0" w14:paraId="6274FF24" w14:textId="77777777" w:rsidTr="009732DB">
        <w:trPr>
          <w:cnfStyle w:val="000000010000" w:firstRow="0" w:lastRow="0" w:firstColumn="0" w:lastColumn="0" w:oddVBand="0" w:evenVBand="0" w:oddHBand="0" w:evenHBand="1" w:firstRowFirstColumn="0" w:firstRowLastColumn="0" w:lastRowFirstColumn="0" w:lastRowLastColumn="0"/>
          <w:trHeight w:val="227"/>
          <w:jc w:val="center"/>
        </w:trPr>
        <w:tc>
          <w:tcPr>
            <w:tcW w:w="2463" w:type="pct"/>
          </w:tcPr>
          <w:p w14:paraId="14313B0C" w14:textId="05157667" w:rsidR="00D60316" w:rsidRPr="00782EC0" w:rsidRDefault="00D60316" w:rsidP="00652D35">
            <w:pPr>
              <w:pStyle w:val="TableText"/>
              <w:ind w:left="-57" w:right="-113" w:firstLine="167"/>
              <w:jc w:val="left"/>
              <w:rPr>
                <w:rFonts w:cstheme="minorHAnsi"/>
                <w:b/>
                <w:bCs/>
              </w:rPr>
            </w:pPr>
            <w:r w:rsidRPr="00782EC0">
              <w:rPr>
                <w:b/>
                <w:bCs/>
              </w:rPr>
              <w:t>Mid-West</w:t>
            </w:r>
          </w:p>
        </w:tc>
        <w:tc>
          <w:tcPr>
            <w:tcW w:w="821" w:type="pct"/>
          </w:tcPr>
          <w:p w14:paraId="3FB2FE1F" w14:textId="77777777" w:rsidR="00D60316" w:rsidRPr="00782EC0" w:rsidRDefault="00D60316" w:rsidP="00543901">
            <w:pPr>
              <w:pStyle w:val="TableText"/>
              <w:tabs>
                <w:tab w:val="decimal" w:pos="284"/>
              </w:tabs>
            </w:pPr>
          </w:p>
        </w:tc>
        <w:tc>
          <w:tcPr>
            <w:tcW w:w="826" w:type="pct"/>
          </w:tcPr>
          <w:p w14:paraId="50CBBF08" w14:textId="77777777" w:rsidR="00D60316" w:rsidRPr="00782EC0" w:rsidRDefault="00D60316" w:rsidP="00543901">
            <w:pPr>
              <w:pStyle w:val="TableText"/>
              <w:tabs>
                <w:tab w:val="decimal" w:pos="284"/>
              </w:tabs>
            </w:pPr>
          </w:p>
        </w:tc>
        <w:tc>
          <w:tcPr>
            <w:tcW w:w="890" w:type="pct"/>
          </w:tcPr>
          <w:p w14:paraId="336C7298" w14:textId="77777777" w:rsidR="00D60316" w:rsidRPr="00782EC0" w:rsidRDefault="00D60316" w:rsidP="00543901">
            <w:pPr>
              <w:pStyle w:val="TableText"/>
              <w:tabs>
                <w:tab w:val="decimal" w:pos="284"/>
              </w:tabs>
            </w:pPr>
            <w:r w:rsidRPr="00782EC0">
              <w:t>-0.055***</w:t>
            </w:r>
          </w:p>
        </w:tc>
      </w:tr>
      <w:tr w:rsidR="00543901" w:rsidRPr="00782EC0" w14:paraId="5384A7C4" w14:textId="77777777" w:rsidTr="009732DB">
        <w:trPr>
          <w:cnfStyle w:val="000000100000" w:firstRow="0" w:lastRow="0" w:firstColumn="0" w:lastColumn="0" w:oddVBand="0" w:evenVBand="0" w:oddHBand="1" w:evenHBand="0" w:firstRowFirstColumn="0" w:firstRowLastColumn="0" w:lastRowFirstColumn="0" w:lastRowLastColumn="0"/>
          <w:trHeight w:val="227"/>
          <w:jc w:val="center"/>
        </w:trPr>
        <w:tc>
          <w:tcPr>
            <w:tcW w:w="2463" w:type="pct"/>
          </w:tcPr>
          <w:p w14:paraId="3D6D04AF" w14:textId="77777777" w:rsidR="00D60316" w:rsidRPr="00782EC0" w:rsidRDefault="00D60316" w:rsidP="00652D35">
            <w:pPr>
              <w:pStyle w:val="TableText"/>
              <w:ind w:left="-57" w:right="-113" w:firstLine="167"/>
              <w:jc w:val="left"/>
              <w:rPr>
                <w:b/>
                <w:bCs/>
              </w:rPr>
            </w:pPr>
          </w:p>
        </w:tc>
        <w:tc>
          <w:tcPr>
            <w:tcW w:w="821" w:type="pct"/>
          </w:tcPr>
          <w:p w14:paraId="1A598A0A" w14:textId="77777777" w:rsidR="00D60316" w:rsidRPr="00782EC0" w:rsidRDefault="00D60316" w:rsidP="00543901">
            <w:pPr>
              <w:pStyle w:val="TableText"/>
              <w:tabs>
                <w:tab w:val="decimal" w:pos="284"/>
              </w:tabs>
            </w:pPr>
          </w:p>
        </w:tc>
        <w:tc>
          <w:tcPr>
            <w:tcW w:w="826" w:type="pct"/>
          </w:tcPr>
          <w:p w14:paraId="78115AA6" w14:textId="77777777" w:rsidR="00D60316" w:rsidRPr="00782EC0" w:rsidRDefault="00D60316" w:rsidP="00543901">
            <w:pPr>
              <w:pStyle w:val="TableText"/>
              <w:tabs>
                <w:tab w:val="decimal" w:pos="284"/>
              </w:tabs>
            </w:pPr>
          </w:p>
        </w:tc>
        <w:tc>
          <w:tcPr>
            <w:tcW w:w="890" w:type="pct"/>
          </w:tcPr>
          <w:p w14:paraId="4CCF9B46" w14:textId="77777777" w:rsidR="00D60316" w:rsidRPr="00782EC0" w:rsidRDefault="00D60316" w:rsidP="00543901">
            <w:pPr>
              <w:pStyle w:val="TableText"/>
              <w:tabs>
                <w:tab w:val="decimal" w:pos="284"/>
              </w:tabs>
            </w:pPr>
            <w:r w:rsidRPr="00782EC0">
              <w:t>(0.001)</w:t>
            </w:r>
          </w:p>
        </w:tc>
      </w:tr>
      <w:tr w:rsidR="00543901" w:rsidRPr="00782EC0" w14:paraId="4927C903" w14:textId="77777777" w:rsidTr="009732DB">
        <w:trPr>
          <w:cnfStyle w:val="000000010000" w:firstRow="0" w:lastRow="0" w:firstColumn="0" w:lastColumn="0" w:oddVBand="0" w:evenVBand="0" w:oddHBand="0" w:evenHBand="1" w:firstRowFirstColumn="0" w:firstRowLastColumn="0" w:lastRowFirstColumn="0" w:lastRowLastColumn="0"/>
          <w:trHeight w:val="227"/>
          <w:jc w:val="center"/>
        </w:trPr>
        <w:tc>
          <w:tcPr>
            <w:tcW w:w="2463" w:type="pct"/>
          </w:tcPr>
          <w:p w14:paraId="2324F427" w14:textId="02204918" w:rsidR="00D60316" w:rsidRPr="00782EC0" w:rsidRDefault="00D60316" w:rsidP="00652D35">
            <w:pPr>
              <w:pStyle w:val="TableText"/>
              <w:ind w:left="-57" w:right="-113" w:firstLine="167"/>
              <w:jc w:val="left"/>
              <w:rPr>
                <w:rFonts w:cstheme="minorHAnsi"/>
                <w:b/>
                <w:bCs/>
              </w:rPr>
            </w:pPr>
            <w:r w:rsidRPr="00782EC0">
              <w:rPr>
                <w:b/>
                <w:bCs/>
              </w:rPr>
              <w:t>South-East</w:t>
            </w:r>
          </w:p>
        </w:tc>
        <w:tc>
          <w:tcPr>
            <w:tcW w:w="821" w:type="pct"/>
          </w:tcPr>
          <w:p w14:paraId="5BB74FDD" w14:textId="77777777" w:rsidR="00D60316" w:rsidRPr="00782EC0" w:rsidRDefault="00D60316" w:rsidP="00543901">
            <w:pPr>
              <w:pStyle w:val="TableText"/>
              <w:tabs>
                <w:tab w:val="decimal" w:pos="284"/>
              </w:tabs>
            </w:pPr>
          </w:p>
        </w:tc>
        <w:tc>
          <w:tcPr>
            <w:tcW w:w="826" w:type="pct"/>
          </w:tcPr>
          <w:p w14:paraId="227FA701" w14:textId="77777777" w:rsidR="00D60316" w:rsidRPr="00782EC0" w:rsidRDefault="00D60316" w:rsidP="00543901">
            <w:pPr>
              <w:pStyle w:val="TableText"/>
              <w:tabs>
                <w:tab w:val="decimal" w:pos="284"/>
              </w:tabs>
            </w:pPr>
          </w:p>
        </w:tc>
        <w:tc>
          <w:tcPr>
            <w:tcW w:w="890" w:type="pct"/>
          </w:tcPr>
          <w:p w14:paraId="1636A36A" w14:textId="77777777" w:rsidR="00D60316" w:rsidRPr="00782EC0" w:rsidRDefault="00D60316" w:rsidP="00543901">
            <w:pPr>
              <w:pStyle w:val="TableText"/>
              <w:tabs>
                <w:tab w:val="decimal" w:pos="284"/>
              </w:tabs>
            </w:pPr>
            <w:r w:rsidRPr="00782EC0">
              <w:t>-0.078***</w:t>
            </w:r>
          </w:p>
        </w:tc>
      </w:tr>
      <w:tr w:rsidR="00543901" w:rsidRPr="00782EC0" w14:paraId="23D9F069" w14:textId="77777777" w:rsidTr="009732DB">
        <w:trPr>
          <w:cnfStyle w:val="000000100000" w:firstRow="0" w:lastRow="0" w:firstColumn="0" w:lastColumn="0" w:oddVBand="0" w:evenVBand="0" w:oddHBand="1" w:evenHBand="0" w:firstRowFirstColumn="0" w:firstRowLastColumn="0" w:lastRowFirstColumn="0" w:lastRowLastColumn="0"/>
          <w:trHeight w:val="227"/>
          <w:jc w:val="center"/>
        </w:trPr>
        <w:tc>
          <w:tcPr>
            <w:tcW w:w="2463" w:type="pct"/>
          </w:tcPr>
          <w:p w14:paraId="16575813" w14:textId="77777777" w:rsidR="00D60316" w:rsidRPr="00782EC0" w:rsidRDefault="00D60316" w:rsidP="00652D35">
            <w:pPr>
              <w:pStyle w:val="TableText"/>
              <w:ind w:left="-57" w:right="-113" w:firstLine="167"/>
              <w:jc w:val="left"/>
              <w:rPr>
                <w:b/>
                <w:bCs/>
              </w:rPr>
            </w:pPr>
          </w:p>
        </w:tc>
        <w:tc>
          <w:tcPr>
            <w:tcW w:w="821" w:type="pct"/>
          </w:tcPr>
          <w:p w14:paraId="2FDA9E88" w14:textId="77777777" w:rsidR="00D60316" w:rsidRPr="00782EC0" w:rsidRDefault="00D60316" w:rsidP="00543901">
            <w:pPr>
              <w:pStyle w:val="TableText"/>
              <w:tabs>
                <w:tab w:val="decimal" w:pos="284"/>
              </w:tabs>
            </w:pPr>
          </w:p>
        </w:tc>
        <w:tc>
          <w:tcPr>
            <w:tcW w:w="826" w:type="pct"/>
          </w:tcPr>
          <w:p w14:paraId="710081C6" w14:textId="77777777" w:rsidR="00D60316" w:rsidRPr="00782EC0" w:rsidRDefault="00D60316" w:rsidP="00543901">
            <w:pPr>
              <w:pStyle w:val="TableText"/>
              <w:tabs>
                <w:tab w:val="decimal" w:pos="284"/>
              </w:tabs>
            </w:pPr>
          </w:p>
        </w:tc>
        <w:tc>
          <w:tcPr>
            <w:tcW w:w="890" w:type="pct"/>
          </w:tcPr>
          <w:p w14:paraId="3B7F75E0" w14:textId="77777777" w:rsidR="00D60316" w:rsidRPr="00782EC0" w:rsidRDefault="00D60316" w:rsidP="00543901">
            <w:pPr>
              <w:pStyle w:val="TableText"/>
              <w:tabs>
                <w:tab w:val="decimal" w:pos="284"/>
              </w:tabs>
            </w:pPr>
            <w:r w:rsidRPr="00782EC0">
              <w:t>(0.001)</w:t>
            </w:r>
          </w:p>
        </w:tc>
      </w:tr>
      <w:tr w:rsidR="00543901" w:rsidRPr="00782EC0" w14:paraId="609B1493" w14:textId="77777777" w:rsidTr="009732DB">
        <w:trPr>
          <w:cnfStyle w:val="000000010000" w:firstRow="0" w:lastRow="0" w:firstColumn="0" w:lastColumn="0" w:oddVBand="0" w:evenVBand="0" w:oddHBand="0" w:evenHBand="1" w:firstRowFirstColumn="0" w:firstRowLastColumn="0" w:lastRowFirstColumn="0" w:lastRowLastColumn="0"/>
          <w:trHeight w:val="227"/>
          <w:jc w:val="center"/>
        </w:trPr>
        <w:tc>
          <w:tcPr>
            <w:tcW w:w="2463" w:type="pct"/>
          </w:tcPr>
          <w:p w14:paraId="7AE8C468" w14:textId="50A4EE02" w:rsidR="00D60316" w:rsidRPr="00782EC0" w:rsidRDefault="00D60316" w:rsidP="00652D35">
            <w:pPr>
              <w:pStyle w:val="TableText"/>
              <w:ind w:left="-57" w:right="-113" w:firstLine="167"/>
              <w:jc w:val="left"/>
              <w:rPr>
                <w:rFonts w:cstheme="minorHAnsi"/>
                <w:b/>
                <w:bCs/>
              </w:rPr>
            </w:pPr>
            <w:r w:rsidRPr="00782EC0">
              <w:rPr>
                <w:b/>
                <w:bCs/>
              </w:rPr>
              <w:t>South-West</w:t>
            </w:r>
          </w:p>
        </w:tc>
        <w:tc>
          <w:tcPr>
            <w:tcW w:w="821" w:type="pct"/>
          </w:tcPr>
          <w:p w14:paraId="4EC3C8EF" w14:textId="77777777" w:rsidR="00D60316" w:rsidRPr="00782EC0" w:rsidRDefault="00D60316" w:rsidP="00543901">
            <w:pPr>
              <w:pStyle w:val="TableText"/>
              <w:tabs>
                <w:tab w:val="decimal" w:pos="284"/>
              </w:tabs>
            </w:pPr>
          </w:p>
        </w:tc>
        <w:tc>
          <w:tcPr>
            <w:tcW w:w="826" w:type="pct"/>
          </w:tcPr>
          <w:p w14:paraId="48005C1B" w14:textId="77777777" w:rsidR="00D60316" w:rsidRPr="00782EC0" w:rsidRDefault="00D60316" w:rsidP="00543901">
            <w:pPr>
              <w:pStyle w:val="TableText"/>
              <w:tabs>
                <w:tab w:val="decimal" w:pos="284"/>
              </w:tabs>
            </w:pPr>
          </w:p>
        </w:tc>
        <w:tc>
          <w:tcPr>
            <w:tcW w:w="890" w:type="pct"/>
          </w:tcPr>
          <w:p w14:paraId="50DA4522" w14:textId="77777777" w:rsidR="00D60316" w:rsidRPr="00782EC0" w:rsidRDefault="00D60316" w:rsidP="00543901">
            <w:pPr>
              <w:pStyle w:val="TableText"/>
              <w:tabs>
                <w:tab w:val="decimal" w:pos="284"/>
              </w:tabs>
            </w:pPr>
            <w:r w:rsidRPr="00782EC0">
              <w:t>-0.024***</w:t>
            </w:r>
          </w:p>
        </w:tc>
      </w:tr>
      <w:tr w:rsidR="00543901" w:rsidRPr="00782EC0" w14:paraId="5C3087A9" w14:textId="77777777" w:rsidTr="009732DB">
        <w:trPr>
          <w:cnfStyle w:val="000000100000" w:firstRow="0" w:lastRow="0" w:firstColumn="0" w:lastColumn="0" w:oddVBand="0" w:evenVBand="0" w:oddHBand="1" w:evenHBand="0" w:firstRowFirstColumn="0" w:firstRowLastColumn="0" w:lastRowFirstColumn="0" w:lastRowLastColumn="0"/>
          <w:trHeight w:val="227"/>
          <w:jc w:val="center"/>
        </w:trPr>
        <w:tc>
          <w:tcPr>
            <w:tcW w:w="2463" w:type="pct"/>
          </w:tcPr>
          <w:p w14:paraId="38712278" w14:textId="77777777" w:rsidR="00D60316" w:rsidRPr="00782EC0" w:rsidRDefault="00D60316" w:rsidP="00652D35">
            <w:pPr>
              <w:pStyle w:val="TableText"/>
              <w:ind w:left="-57" w:right="-113" w:firstLine="167"/>
              <w:jc w:val="left"/>
              <w:rPr>
                <w:b/>
                <w:bCs/>
              </w:rPr>
            </w:pPr>
          </w:p>
        </w:tc>
        <w:tc>
          <w:tcPr>
            <w:tcW w:w="821" w:type="pct"/>
          </w:tcPr>
          <w:p w14:paraId="674431FA" w14:textId="77777777" w:rsidR="00D60316" w:rsidRPr="00782EC0" w:rsidRDefault="00D60316" w:rsidP="00543901">
            <w:pPr>
              <w:pStyle w:val="TableText"/>
              <w:tabs>
                <w:tab w:val="decimal" w:pos="284"/>
              </w:tabs>
            </w:pPr>
          </w:p>
        </w:tc>
        <w:tc>
          <w:tcPr>
            <w:tcW w:w="826" w:type="pct"/>
          </w:tcPr>
          <w:p w14:paraId="3E3E4299" w14:textId="77777777" w:rsidR="00D60316" w:rsidRPr="00782EC0" w:rsidRDefault="00D60316" w:rsidP="00543901">
            <w:pPr>
              <w:pStyle w:val="TableText"/>
              <w:tabs>
                <w:tab w:val="decimal" w:pos="284"/>
              </w:tabs>
            </w:pPr>
          </w:p>
        </w:tc>
        <w:tc>
          <w:tcPr>
            <w:tcW w:w="890" w:type="pct"/>
          </w:tcPr>
          <w:p w14:paraId="758DCE4E" w14:textId="77777777" w:rsidR="00D60316" w:rsidRPr="00782EC0" w:rsidRDefault="00D60316" w:rsidP="00543901">
            <w:pPr>
              <w:pStyle w:val="TableText"/>
              <w:tabs>
                <w:tab w:val="decimal" w:pos="284"/>
              </w:tabs>
            </w:pPr>
            <w:r w:rsidRPr="00782EC0">
              <w:t>(0.001)</w:t>
            </w:r>
          </w:p>
        </w:tc>
      </w:tr>
      <w:tr w:rsidR="00543901" w:rsidRPr="00782EC0" w14:paraId="20217519" w14:textId="77777777" w:rsidTr="009732DB">
        <w:trPr>
          <w:cnfStyle w:val="000000010000" w:firstRow="0" w:lastRow="0" w:firstColumn="0" w:lastColumn="0" w:oddVBand="0" w:evenVBand="0" w:oddHBand="0" w:evenHBand="1" w:firstRowFirstColumn="0" w:firstRowLastColumn="0" w:lastRowFirstColumn="0" w:lastRowLastColumn="0"/>
          <w:trHeight w:val="227"/>
          <w:jc w:val="center"/>
        </w:trPr>
        <w:tc>
          <w:tcPr>
            <w:tcW w:w="2463" w:type="pct"/>
          </w:tcPr>
          <w:p w14:paraId="4CD14C04" w14:textId="0D727DD4" w:rsidR="00D60316" w:rsidRPr="00782EC0" w:rsidRDefault="00D60316" w:rsidP="00652D35">
            <w:pPr>
              <w:pStyle w:val="TableText"/>
              <w:ind w:left="-57" w:right="-113" w:firstLine="167"/>
              <w:jc w:val="left"/>
              <w:rPr>
                <w:rFonts w:cstheme="minorHAnsi"/>
                <w:b/>
                <w:bCs/>
              </w:rPr>
            </w:pPr>
            <w:r w:rsidRPr="00782EC0">
              <w:rPr>
                <w:b/>
                <w:bCs/>
              </w:rPr>
              <w:t>Mid-East</w:t>
            </w:r>
          </w:p>
        </w:tc>
        <w:tc>
          <w:tcPr>
            <w:tcW w:w="821" w:type="pct"/>
          </w:tcPr>
          <w:p w14:paraId="145E0554" w14:textId="77777777" w:rsidR="00D60316" w:rsidRPr="00782EC0" w:rsidRDefault="00D60316" w:rsidP="00543901">
            <w:pPr>
              <w:pStyle w:val="TableText"/>
              <w:tabs>
                <w:tab w:val="decimal" w:pos="284"/>
              </w:tabs>
            </w:pPr>
          </w:p>
        </w:tc>
        <w:tc>
          <w:tcPr>
            <w:tcW w:w="826" w:type="pct"/>
          </w:tcPr>
          <w:p w14:paraId="75FF331E" w14:textId="77777777" w:rsidR="00D60316" w:rsidRPr="00782EC0" w:rsidRDefault="00D60316" w:rsidP="00543901">
            <w:pPr>
              <w:pStyle w:val="TableText"/>
              <w:tabs>
                <w:tab w:val="decimal" w:pos="284"/>
              </w:tabs>
            </w:pPr>
          </w:p>
        </w:tc>
        <w:tc>
          <w:tcPr>
            <w:tcW w:w="890" w:type="pct"/>
          </w:tcPr>
          <w:p w14:paraId="5A58EA4D" w14:textId="77777777" w:rsidR="00D60316" w:rsidRPr="00782EC0" w:rsidRDefault="00D60316" w:rsidP="00543901">
            <w:pPr>
              <w:pStyle w:val="TableText"/>
              <w:tabs>
                <w:tab w:val="decimal" w:pos="284"/>
              </w:tabs>
            </w:pPr>
            <w:r w:rsidRPr="00782EC0">
              <w:t>-0.042***</w:t>
            </w:r>
          </w:p>
        </w:tc>
      </w:tr>
      <w:tr w:rsidR="00543901" w:rsidRPr="00782EC0" w14:paraId="57E9477B" w14:textId="77777777" w:rsidTr="009732DB">
        <w:trPr>
          <w:cnfStyle w:val="000000100000" w:firstRow="0" w:lastRow="0" w:firstColumn="0" w:lastColumn="0" w:oddVBand="0" w:evenVBand="0" w:oddHBand="1" w:evenHBand="0" w:firstRowFirstColumn="0" w:firstRowLastColumn="0" w:lastRowFirstColumn="0" w:lastRowLastColumn="0"/>
          <w:trHeight w:val="227"/>
          <w:jc w:val="center"/>
        </w:trPr>
        <w:tc>
          <w:tcPr>
            <w:tcW w:w="2463" w:type="pct"/>
          </w:tcPr>
          <w:p w14:paraId="3E9613DA" w14:textId="77777777" w:rsidR="00D60316" w:rsidRPr="00782EC0" w:rsidRDefault="00D60316" w:rsidP="00652D35">
            <w:pPr>
              <w:pStyle w:val="TableText"/>
              <w:ind w:left="-57" w:right="-113" w:firstLine="167"/>
              <w:jc w:val="left"/>
              <w:rPr>
                <w:b/>
                <w:bCs/>
              </w:rPr>
            </w:pPr>
          </w:p>
        </w:tc>
        <w:tc>
          <w:tcPr>
            <w:tcW w:w="821" w:type="pct"/>
          </w:tcPr>
          <w:p w14:paraId="1E846EE2" w14:textId="77777777" w:rsidR="00D60316" w:rsidRPr="00782EC0" w:rsidRDefault="00D60316" w:rsidP="00543901">
            <w:pPr>
              <w:pStyle w:val="TableText"/>
              <w:tabs>
                <w:tab w:val="decimal" w:pos="284"/>
              </w:tabs>
            </w:pPr>
          </w:p>
        </w:tc>
        <w:tc>
          <w:tcPr>
            <w:tcW w:w="826" w:type="pct"/>
          </w:tcPr>
          <w:p w14:paraId="599EA207" w14:textId="77777777" w:rsidR="00D60316" w:rsidRPr="00782EC0" w:rsidRDefault="00D60316" w:rsidP="00543901">
            <w:pPr>
              <w:pStyle w:val="TableText"/>
              <w:tabs>
                <w:tab w:val="decimal" w:pos="284"/>
              </w:tabs>
            </w:pPr>
          </w:p>
        </w:tc>
        <w:tc>
          <w:tcPr>
            <w:tcW w:w="890" w:type="pct"/>
          </w:tcPr>
          <w:p w14:paraId="35BABCC9" w14:textId="77777777" w:rsidR="00D60316" w:rsidRPr="00782EC0" w:rsidRDefault="00D60316" w:rsidP="00543901">
            <w:pPr>
              <w:pStyle w:val="TableText"/>
              <w:tabs>
                <w:tab w:val="decimal" w:pos="284"/>
              </w:tabs>
            </w:pPr>
            <w:r w:rsidRPr="00782EC0">
              <w:t>(0.001)</w:t>
            </w:r>
          </w:p>
        </w:tc>
      </w:tr>
    </w:tbl>
    <w:p w14:paraId="01534642" w14:textId="58FFCB7D" w:rsidR="005D4A01" w:rsidRPr="00782EC0" w:rsidRDefault="005D4A01" w:rsidP="005D4A01">
      <w:pPr>
        <w:pStyle w:val="Tabletitle"/>
      </w:pPr>
      <w:r w:rsidRPr="00782EC0">
        <w:t>Table A.10</w:t>
      </w:r>
      <w:r w:rsidRPr="00782EC0">
        <w:tab/>
        <w:t>Contd</w:t>
      </w:r>
      <w:r w:rsidR="00A73067">
        <w:t>.</w:t>
      </w:r>
    </w:p>
    <w:tbl>
      <w:tblPr>
        <w:tblStyle w:val="ESRItable1"/>
        <w:tblW w:w="5112" w:type="pct"/>
        <w:jc w:val="center"/>
        <w:tblLook w:val="0020" w:firstRow="1" w:lastRow="0" w:firstColumn="0" w:lastColumn="0" w:noHBand="0" w:noVBand="0"/>
        <w:tblCaption w:val="further continuation of Table A.10"/>
        <w:tblDescription w:val="A further continuation of Appendix Table A.10"/>
      </w:tblPr>
      <w:tblGrid>
        <w:gridCol w:w="4536"/>
        <w:gridCol w:w="1512"/>
        <w:gridCol w:w="1521"/>
        <w:gridCol w:w="1639"/>
      </w:tblGrid>
      <w:tr w:rsidR="005D4A01" w:rsidRPr="00782EC0" w14:paraId="36AEB2A0" w14:textId="77777777" w:rsidTr="009732DB">
        <w:trPr>
          <w:cnfStyle w:val="100000000000" w:firstRow="1" w:lastRow="0" w:firstColumn="0" w:lastColumn="0" w:oddVBand="0" w:evenVBand="0" w:oddHBand="0" w:evenHBand="0" w:firstRowFirstColumn="0" w:firstRowLastColumn="0" w:lastRowFirstColumn="0" w:lastRowLastColumn="0"/>
          <w:jc w:val="center"/>
        </w:trPr>
        <w:tc>
          <w:tcPr>
            <w:tcW w:w="2463" w:type="pct"/>
          </w:tcPr>
          <w:p w14:paraId="72BB1123" w14:textId="77777777" w:rsidR="005D4A01" w:rsidRPr="00782EC0" w:rsidRDefault="005D4A01" w:rsidP="00E44D83">
            <w:pPr>
              <w:pStyle w:val="TableText"/>
              <w:ind w:left="-57" w:right="-113"/>
              <w:jc w:val="left"/>
              <w:rPr>
                <w:b w:val="0"/>
                <w:bCs w:val="0"/>
              </w:rPr>
            </w:pPr>
          </w:p>
        </w:tc>
        <w:tc>
          <w:tcPr>
            <w:tcW w:w="821" w:type="pct"/>
          </w:tcPr>
          <w:p w14:paraId="0D8D70A4" w14:textId="77777777" w:rsidR="005D4A01" w:rsidRPr="00782EC0" w:rsidRDefault="005D4A01" w:rsidP="00E44D83">
            <w:pPr>
              <w:pStyle w:val="TableText"/>
              <w:jc w:val="center"/>
              <w:rPr>
                <w:b w:val="0"/>
                <w:bCs w:val="0"/>
              </w:rPr>
            </w:pPr>
            <w:r w:rsidRPr="00782EC0">
              <w:t>Disability Type</w:t>
            </w:r>
          </w:p>
          <w:p w14:paraId="06270B70" w14:textId="77777777" w:rsidR="005D4A01" w:rsidRPr="00782EC0" w:rsidRDefault="005D4A01" w:rsidP="00E44D83">
            <w:pPr>
              <w:pStyle w:val="TableText"/>
              <w:jc w:val="center"/>
              <w:rPr>
                <w:b w:val="0"/>
                <w:bCs w:val="0"/>
              </w:rPr>
            </w:pPr>
            <w:r w:rsidRPr="00782EC0">
              <w:t>(1)</w:t>
            </w:r>
          </w:p>
        </w:tc>
        <w:tc>
          <w:tcPr>
            <w:tcW w:w="826" w:type="pct"/>
          </w:tcPr>
          <w:p w14:paraId="22EE8295" w14:textId="77777777" w:rsidR="005D4A01" w:rsidRPr="00782EC0" w:rsidRDefault="005D4A01" w:rsidP="00E44D83">
            <w:pPr>
              <w:pStyle w:val="TableText"/>
              <w:jc w:val="center"/>
              <w:rPr>
                <w:b w:val="0"/>
                <w:bCs w:val="0"/>
              </w:rPr>
            </w:pPr>
            <w:r w:rsidRPr="00782EC0">
              <w:t>Self-Reported</w:t>
            </w:r>
          </w:p>
          <w:p w14:paraId="33145F21" w14:textId="77777777" w:rsidR="005D4A01" w:rsidRPr="00782EC0" w:rsidRDefault="005D4A01" w:rsidP="00E44D83">
            <w:pPr>
              <w:pStyle w:val="TableText"/>
              <w:jc w:val="center"/>
              <w:rPr>
                <w:b w:val="0"/>
                <w:bCs w:val="0"/>
              </w:rPr>
            </w:pPr>
            <w:r w:rsidRPr="00782EC0">
              <w:t>General Health</w:t>
            </w:r>
          </w:p>
          <w:p w14:paraId="2F923607" w14:textId="77777777" w:rsidR="005D4A01" w:rsidRPr="00782EC0" w:rsidRDefault="005D4A01" w:rsidP="00E44D83">
            <w:pPr>
              <w:pStyle w:val="TableText"/>
              <w:jc w:val="center"/>
              <w:rPr>
                <w:b w:val="0"/>
                <w:bCs w:val="0"/>
              </w:rPr>
            </w:pPr>
            <w:r w:rsidRPr="00782EC0">
              <w:t>(2)</w:t>
            </w:r>
          </w:p>
        </w:tc>
        <w:tc>
          <w:tcPr>
            <w:tcW w:w="890" w:type="pct"/>
          </w:tcPr>
          <w:p w14:paraId="172F777F" w14:textId="77777777" w:rsidR="005D4A01" w:rsidRPr="00782EC0" w:rsidRDefault="005D4A01" w:rsidP="00E44D83">
            <w:pPr>
              <w:pStyle w:val="TableText"/>
              <w:jc w:val="center"/>
              <w:rPr>
                <w:b w:val="0"/>
                <w:bCs w:val="0"/>
              </w:rPr>
            </w:pPr>
            <w:r w:rsidRPr="00782EC0">
              <w:t>All Characteristics</w:t>
            </w:r>
          </w:p>
          <w:p w14:paraId="13080B85" w14:textId="77777777" w:rsidR="005D4A01" w:rsidRPr="00782EC0" w:rsidRDefault="005D4A01" w:rsidP="00E44D83">
            <w:pPr>
              <w:pStyle w:val="TableText"/>
              <w:jc w:val="center"/>
              <w:rPr>
                <w:b w:val="0"/>
                <w:bCs w:val="0"/>
              </w:rPr>
            </w:pPr>
            <w:r w:rsidRPr="00782EC0">
              <w:t>(3)</w:t>
            </w:r>
          </w:p>
        </w:tc>
      </w:tr>
      <w:tr w:rsidR="00543901" w:rsidRPr="00782EC0" w14:paraId="1E656A68" w14:textId="77777777" w:rsidTr="009732DB">
        <w:trPr>
          <w:cnfStyle w:val="000000100000" w:firstRow="0" w:lastRow="0" w:firstColumn="0" w:lastColumn="0" w:oddVBand="0" w:evenVBand="0" w:oddHBand="1" w:evenHBand="0" w:firstRowFirstColumn="0" w:firstRowLastColumn="0" w:lastRowFirstColumn="0" w:lastRowLastColumn="0"/>
          <w:trHeight w:val="227"/>
          <w:jc w:val="center"/>
        </w:trPr>
        <w:tc>
          <w:tcPr>
            <w:tcW w:w="2463" w:type="pct"/>
          </w:tcPr>
          <w:p w14:paraId="2B681912" w14:textId="0AB338E4" w:rsidR="00D60316" w:rsidRPr="00782EC0" w:rsidRDefault="00D60316" w:rsidP="00652D35">
            <w:pPr>
              <w:pStyle w:val="TableText"/>
              <w:ind w:left="-57" w:right="-113" w:firstLine="167"/>
              <w:jc w:val="left"/>
              <w:rPr>
                <w:rFonts w:cstheme="minorHAnsi"/>
                <w:b/>
                <w:bCs/>
              </w:rPr>
            </w:pPr>
            <w:r w:rsidRPr="00782EC0">
              <w:rPr>
                <w:b/>
                <w:bCs/>
              </w:rPr>
              <w:t xml:space="preserve">Midland </w:t>
            </w:r>
          </w:p>
        </w:tc>
        <w:tc>
          <w:tcPr>
            <w:tcW w:w="821" w:type="pct"/>
          </w:tcPr>
          <w:p w14:paraId="539683C8" w14:textId="77777777" w:rsidR="00D60316" w:rsidRPr="00782EC0" w:rsidRDefault="00D60316" w:rsidP="00543901">
            <w:pPr>
              <w:pStyle w:val="TableText"/>
              <w:tabs>
                <w:tab w:val="decimal" w:pos="284"/>
              </w:tabs>
            </w:pPr>
          </w:p>
        </w:tc>
        <w:tc>
          <w:tcPr>
            <w:tcW w:w="826" w:type="pct"/>
          </w:tcPr>
          <w:p w14:paraId="504A6AFE" w14:textId="77777777" w:rsidR="00D60316" w:rsidRPr="00782EC0" w:rsidRDefault="00D60316" w:rsidP="00543901">
            <w:pPr>
              <w:pStyle w:val="TableText"/>
              <w:tabs>
                <w:tab w:val="decimal" w:pos="284"/>
              </w:tabs>
            </w:pPr>
          </w:p>
        </w:tc>
        <w:tc>
          <w:tcPr>
            <w:tcW w:w="890" w:type="pct"/>
          </w:tcPr>
          <w:p w14:paraId="51F77C39" w14:textId="77777777" w:rsidR="00D60316" w:rsidRPr="00782EC0" w:rsidRDefault="00D60316" w:rsidP="00543901">
            <w:pPr>
              <w:pStyle w:val="TableText"/>
              <w:tabs>
                <w:tab w:val="decimal" w:pos="284"/>
              </w:tabs>
            </w:pPr>
            <w:r w:rsidRPr="00782EC0">
              <w:t>-0.079***</w:t>
            </w:r>
          </w:p>
        </w:tc>
      </w:tr>
      <w:tr w:rsidR="00543901" w:rsidRPr="00782EC0" w14:paraId="5A58481A" w14:textId="77777777" w:rsidTr="009732DB">
        <w:trPr>
          <w:cnfStyle w:val="000000010000" w:firstRow="0" w:lastRow="0" w:firstColumn="0" w:lastColumn="0" w:oddVBand="0" w:evenVBand="0" w:oddHBand="0" w:evenHBand="1" w:firstRowFirstColumn="0" w:firstRowLastColumn="0" w:lastRowFirstColumn="0" w:lastRowLastColumn="0"/>
          <w:trHeight w:val="227"/>
          <w:jc w:val="center"/>
        </w:trPr>
        <w:tc>
          <w:tcPr>
            <w:tcW w:w="2463" w:type="pct"/>
          </w:tcPr>
          <w:p w14:paraId="33AFC723" w14:textId="77777777" w:rsidR="00D60316" w:rsidRPr="00782EC0" w:rsidRDefault="00D60316" w:rsidP="00652D35">
            <w:pPr>
              <w:pStyle w:val="TableText"/>
              <w:ind w:left="-57" w:right="-113" w:firstLine="167"/>
              <w:jc w:val="left"/>
              <w:rPr>
                <w:b/>
                <w:bCs/>
              </w:rPr>
            </w:pPr>
          </w:p>
        </w:tc>
        <w:tc>
          <w:tcPr>
            <w:tcW w:w="821" w:type="pct"/>
          </w:tcPr>
          <w:p w14:paraId="79775BC2" w14:textId="77777777" w:rsidR="00D60316" w:rsidRPr="00782EC0" w:rsidRDefault="00D60316" w:rsidP="00543901">
            <w:pPr>
              <w:pStyle w:val="TableText"/>
              <w:tabs>
                <w:tab w:val="decimal" w:pos="284"/>
              </w:tabs>
            </w:pPr>
          </w:p>
        </w:tc>
        <w:tc>
          <w:tcPr>
            <w:tcW w:w="826" w:type="pct"/>
          </w:tcPr>
          <w:p w14:paraId="73081DB4" w14:textId="77777777" w:rsidR="00D60316" w:rsidRPr="00782EC0" w:rsidRDefault="00D60316" w:rsidP="00543901">
            <w:pPr>
              <w:pStyle w:val="TableText"/>
              <w:tabs>
                <w:tab w:val="decimal" w:pos="284"/>
              </w:tabs>
            </w:pPr>
          </w:p>
        </w:tc>
        <w:tc>
          <w:tcPr>
            <w:tcW w:w="890" w:type="pct"/>
          </w:tcPr>
          <w:p w14:paraId="196888E4" w14:textId="77777777" w:rsidR="00D60316" w:rsidRPr="00782EC0" w:rsidRDefault="00D60316" w:rsidP="00543901">
            <w:pPr>
              <w:pStyle w:val="TableText"/>
              <w:tabs>
                <w:tab w:val="decimal" w:pos="284"/>
              </w:tabs>
            </w:pPr>
            <w:r w:rsidRPr="00782EC0">
              <w:t>(0.002)</w:t>
            </w:r>
          </w:p>
        </w:tc>
      </w:tr>
      <w:tr w:rsidR="00543901" w:rsidRPr="00782EC0" w14:paraId="19612FC7" w14:textId="77777777" w:rsidTr="009732DB">
        <w:trPr>
          <w:cnfStyle w:val="000000100000" w:firstRow="0" w:lastRow="0" w:firstColumn="0" w:lastColumn="0" w:oddVBand="0" w:evenVBand="0" w:oddHBand="1" w:evenHBand="0" w:firstRowFirstColumn="0" w:firstRowLastColumn="0" w:lastRowFirstColumn="0" w:lastRowLastColumn="0"/>
          <w:trHeight w:val="227"/>
          <w:jc w:val="center"/>
        </w:trPr>
        <w:tc>
          <w:tcPr>
            <w:tcW w:w="2463" w:type="pct"/>
          </w:tcPr>
          <w:p w14:paraId="700C2970" w14:textId="77777777" w:rsidR="00D60316" w:rsidRPr="00782EC0" w:rsidRDefault="00D60316" w:rsidP="00652D35">
            <w:pPr>
              <w:pStyle w:val="TableText"/>
              <w:ind w:left="-57" w:right="-113"/>
              <w:jc w:val="left"/>
              <w:rPr>
                <w:b/>
                <w:bCs/>
              </w:rPr>
            </w:pPr>
            <w:r w:rsidRPr="00782EC0">
              <w:rPr>
                <w:b/>
                <w:bCs/>
              </w:rPr>
              <w:t>Observations</w:t>
            </w:r>
          </w:p>
        </w:tc>
        <w:tc>
          <w:tcPr>
            <w:tcW w:w="821" w:type="pct"/>
          </w:tcPr>
          <w:p w14:paraId="1D9EA3DA" w14:textId="77777777" w:rsidR="00D60316" w:rsidRPr="00782EC0" w:rsidRDefault="00D60316" w:rsidP="000652E9">
            <w:pPr>
              <w:pStyle w:val="TableText"/>
              <w:jc w:val="left"/>
            </w:pPr>
            <w:r w:rsidRPr="00782EC0">
              <w:t>1,889,146</w:t>
            </w:r>
          </w:p>
        </w:tc>
        <w:tc>
          <w:tcPr>
            <w:tcW w:w="826" w:type="pct"/>
          </w:tcPr>
          <w:p w14:paraId="6A00A6E7" w14:textId="77777777" w:rsidR="00D60316" w:rsidRPr="00782EC0" w:rsidRDefault="00D60316" w:rsidP="000652E9">
            <w:pPr>
              <w:pStyle w:val="TableText"/>
              <w:jc w:val="left"/>
            </w:pPr>
            <w:r w:rsidRPr="00782EC0">
              <w:t>1,889,146</w:t>
            </w:r>
          </w:p>
        </w:tc>
        <w:tc>
          <w:tcPr>
            <w:tcW w:w="890" w:type="pct"/>
          </w:tcPr>
          <w:p w14:paraId="360FDB6A" w14:textId="77777777" w:rsidR="00D60316" w:rsidRPr="00782EC0" w:rsidRDefault="00D60316" w:rsidP="000652E9">
            <w:pPr>
              <w:pStyle w:val="TableText"/>
              <w:jc w:val="left"/>
            </w:pPr>
            <w:r w:rsidRPr="00782EC0">
              <w:t>1,889,146</w:t>
            </w:r>
          </w:p>
        </w:tc>
      </w:tr>
      <w:tr w:rsidR="00543901" w:rsidRPr="00782EC0" w14:paraId="0C41E4D5" w14:textId="77777777" w:rsidTr="009732DB">
        <w:trPr>
          <w:cnfStyle w:val="000000010000" w:firstRow="0" w:lastRow="0" w:firstColumn="0" w:lastColumn="0" w:oddVBand="0" w:evenVBand="0" w:oddHBand="0" w:evenHBand="1" w:firstRowFirstColumn="0" w:firstRowLastColumn="0" w:lastRowFirstColumn="0" w:lastRowLastColumn="0"/>
          <w:trHeight w:val="227"/>
          <w:jc w:val="center"/>
        </w:trPr>
        <w:tc>
          <w:tcPr>
            <w:tcW w:w="2463" w:type="pct"/>
          </w:tcPr>
          <w:p w14:paraId="40729699" w14:textId="77777777" w:rsidR="00D60316" w:rsidRPr="00782EC0" w:rsidRDefault="00D60316" w:rsidP="00652D35">
            <w:pPr>
              <w:pStyle w:val="TableText"/>
              <w:ind w:left="-57" w:right="-113"/>
              <w:jc w:val="left"/>
              <w:rPr>
                <w:b/>
                <w:bCs/>
              </w:rPr>
            </w:pPr>
            <w:r w:rsidRPr="00782EC0">
              <w:rPr>
                <w:b/>
                <w:bCs/>
              </w:rPr>
              <w:t>Pseudo R-squared</w:t>
            </w:r>
          </w:p>
        </w:tc>
        <w:tc>
          <w:tcPr>
            <w:tcW w:w="821" w:type="pct"/>
          </w:tcPr>
          <w:p w14:paraId="070832FE" w14:textId="77777777" w:rsidR="00D60316" w:rsidRPr="00782EC0" w:rsidRDefault="00D60316" w:rsidP="00543901">
            <w:pPr>
              <w:pStyle w:val="TableText"/>
              <w:tabs>
                <w:tab w:val="decimal" w:pos="284"/>
              </w:tabs>
            </w:pPr>
            <w:r w:rsidRPr="00782EC0">
              <w:t>0.0134</w:t>
            </w:r>
          </w:p>
        </w:tc>
        <w:tc>
          <w:tcPr>
            <w:tcW w:w="826" w:type="pct"/>
          </w:tcPr>
          <w:p w14:paraId="6098F1B8" w14:textId="77777777" w:rsidR="00D60316" w:rsidRPr="00782EC0" w:rsidRDefault="00D60316" w:rsidP="00543901">
            <w:pPr>
              <w:pStyle w:val="TableText"/>
              <w:tabs>
                <w:tab w:val="decimal" w:pos="284"/>
              </w:tabs>
            </w:pPr>
            <w:r w:rsidRPr="00782EC0">
              <w:t>0.0208</w:t>
            </w:r>
          </w:p>
        </w:tc>
        <w:tc>
          <w:tcPr>
            <w:tcW w:w="890" w:type="pct"/>
          </w:tcPr>
          <w:p w14:paraId="667E0991" w14:textId="77777777" w:rsidR="00D60316" w:rsidRPr="00782EC0" w:rsidRDefault="00D60316" w:rsidP="00543901">
            <w:pPr>
              <w:pStyle w:val="TableText"/>
              <w:tabs>
                <w:tab w:val="decimal" w:pos="284"/>
              </w:tabs>
            </w:pPr>
            <w:r w:rsidRPr="00782EC0">
              <w:t>0.0748</w:t>
            </w:r>
          </w:p>
        </w:tc>
      </w:tr>
    </w:tbl>
    <w:p w14:paraId="4586141B" w14:textId="77777777" w:rsidR="00D60316" w:rsidRPr="00782EC0" w:rsidRDefault="00D60316" w:rsidP="000838BD">
      <w:pPr>
        <w:pStyle w:val="Greyline"/>
        <w:rPr>
          <w:noProof w:val="0"/>
          <w:lang w:val="en-IE"/>
        </w:rPr>
      </w:pPr>
    </w:p>
    <w:p w14:paraId="43BE2B39" w14:textId="4616E229" w:rsidR="00D60316" w:rsidRPr="00782EC0" w:rsidRDefault="00D60316" w:rsidP="000652E9">
      <w:pPr>
        <w:pStyle w:val="Sourcesandnotes"/>
        <w:ind w:right="-46"/>
        <w:rPr>
          <w:i w:val="0"/>
          <w:iCs/>
        </w:rPr>
      </w:pPr>
      <w:r w:rsidRPr="00782EC0">
        <w:t>Source:</w:t>
      </w:r>
      <w:r w:rsidRPr="00782EC0">
        <w:tab/>
      </w:r>
      <w:r w:rsidRPr="00782EC0">
        <w:rPr>
          <w:i w:val="0"/>
          <w:iCs/>
        </w:rPr>
        <w:t>Derived by authors using 2011 Census microdata</w:t>
      </w:r>
      <w:r w:rsidR="00543901" w:rsidRPr="00782EC0">
        <w:rPr>
          <w:i w:val="0"/>
          <w:iCs/>
        </w:rPr>
        <w:t>.</w:t>
      </w:r>
    </w:p>
    <w:p w14:paraId="25921D3E" w14:textId="77777777" w:rsidR="005D4A01" w:rsidRPr="00782EC0" w:rsidRDefault="00C01921" w:rsidP="00652D35">
      <w:pPr>
        <w:pStyle w:val="Sourcesandnotes"/>
        <w:keepNext w:val="0"/>
        <w:ind w:right="-45"/>
        <w:rPr>
          <w:i w:val="0"/>
          <w:iCs/>
        </w:rPr>
      </w:pPr>
      <w:r w:rsidRPr="00782EC0">
        <w:t>Note:</w:t>
      </w:r>
      <w:r w:rsidRPr="00782EC0">
        <w:tab/>
      </w:r>
      <w:r w:rsidRPr="00782EC0">
        <w:rPr>
          <w:i w:val="0"/>
          <w:iCs/>
        </w:rPr>
        <w:t>Working age population (15-64 years of age) in employment (employees only)</w:t>
      </w:r>
      <w:r w:rsidR="00543901" w:rsidRPr="00782EC0">
        <w:rPr>
          <w:i w:val="0"/>
          <w:iCs/>
        </w:rPr>
        <w:t>.</w:t>
      </w:r>
      <w:r w:rsidR="000652E9" w:rsidRPr="00782EC0">
        <w:rPr>
          <w:i w:val="0"/>
          <w:iCs/>
        </w:rPr>
        <w:t xml:space="preserve"> </w:t>
      </w:r>
      <w:r w:rsidR="006E458E" w:rsidRPr="00782EC0">
        <w:rPr>
          <w:i w:val="0"/>
          <w:iCs/>
        </w:rPr>
        <w:t>‘</w:t>
      </w:r>
      <w:r w:rsidR="00813450" w:rsidRPr="00782EC0">
        <w:rPr>
          <w:i w:val="0"/>
          <w:iCs/>
        </w:rPr>
        <w:t>Not stated</w:t>
      </w:r>
      <w:r w:rsidR="006E458E" w:rsidRPr="00782EC0">
        <w:rPr>
          <w:i w:val="0"/>
          <w:iCs/>
        </w:rPr>
        <w:t>’</w:t>
      </w:r>
      <w:r w:rsidR="00813450" w:rsidRPr="00782EC0">
        <w:rPr>
          <w:i w:val="0"/>
          <w:iCs/>
        </w:rPr>
        <w:t xml:space="preserve"> cases controlled for in estimated specifications</w:t>
      </w:r>
      <w:r w:rsidR="00543901" w:rsidRPr="00782EC0">
        <w:rPr>
          <w:i w:val="0"/>
          <w:iCs/>
        </w:rPr>
        <w:t>.</w:t>
      </w:r>
      <w:r w:rsidR="000652E9" w:rsidRPr="00782EC0">
        <w:rPr>
          <w:i w:val="0"/>
          <w:iCs/>
        </w:rPr>
        <w:t xml:space="preserve"> </w:t>
      </w:r>
      <w:r w:rsidR="006E458E" w:rsidRPr="00782EC0">
        <w:rPr>
          <w:i w:val="0"/>
          <w:iCs/>
        </w:rPr>
        <w:t>‘</w:t>
      </w:r>
      <w:r w:rsidRPr="00782EC0">
        <w:rPr>
          <w:i w:val="0"/>
          <w:iCs/>
        </w:rPr>
        <w:t>Ref</w:t>
      </w:r>
      <w:r w:rsidR="006E458E" w:rsidRPr="00782EC0">
        <w:rPr>
          <w:i w:val="0"/>
          <w:iCs/>
        </w:rPr>
        <w:t>’</w:t>
      </w:r>
      <w:r w:rsidRPr="00782EC0">
        <w:rPr>
          <w:i w:val="0"/>
          <w:iCs/>
        </w:rPr>
        <w:t xml:space="preserve"> = reference category (i.e. the group against which the derived results are compared with)</w:t>
      </w:r>
      <w:r w:rsidR="00543901" w:rsidRPr="00782EC0">
        <w:rPr>
          <w:i w:val="0"/>
          <w:iCs/>
        </w:rPr>
        <w:t>.</w:t>
      </w:r>
      <w:r w:rsidR="000652E9" w:rsidRPr="00782EC0">
        <w:rPr>
          <w:i w:val="0"/>
          <w:iCs/>
        </w:rPr>
        <w:t xml:space="preserve"> </w:t>
      </w:r>
      <w:r w:rsidRPr="00782EC0">
        <w:rPr>
          <w:i w:val="0"/>
          <w:iCs/>
        </w:rPr>
        <w:t>Standard errors in parentheses; *** p&lt;0.01, ** p&lt;0.05, * p&lt;0.1.</w:t>
      </w:r>
      <w:r w:rsidR="00652D35" w:rsidRPr="00782EC0">
        <w:rPr>
          <w:i w:val="0"/>
          <w:iCs/>
        </w:rPr>
        <w:t xml:space="preserve"> </w:t>
      </w:r>
    </w:p>
    <w:p w14:paraId="37FF7B40" w14:textId="77777777" w:rsidR="005D4A01" w:rsidRPr="00782EC0" w:rsidRDefault="005D4A01" w:rsidP="00652D35">
      <w:pPr>
        <w:pStyle w:val="Sourcesandnotes"/>
        <w:keepNext w:val="0"/>
        <w:ind w:right="-45"/>
      </w:pPr>
    </w:p>
    <w:p w14:paraId="7D05D4A4" w14:textId="679D824D" w:rsidR="00D60316" w:rsidRPr="00782EC0" w:rsidRDefault="006534C7" w:rsidP="006534C7">
      <w:pPr>
        <w:pStyle w:val="Tabletitle"/>
      </w:pPr>
      <w:bookmarkStart w:id="272" w:name="_Toc82080461"/>
      <w:r w:rsidRPr="00782EC0">
        <w:t>Table A.</w:t>
      </w:r>
      <w:r w:rsidR="00D05587" w:rsidRPr="00782EC0">
        <w:t>11</w:t>
      </w:r>
      <w:r w:rsidRPr="00782EC0">
        <w:tab/>
        <w:t>Impact of disability type on a person</w:t>
      </w:r>
      <w:r w:rsidR="006E458E" w:rsidRPr="00782EC0">
        <w:t>’</w:t>
      </w:r>
      <w:r w:rsidRPr="00782EC0">
        <w:t>s probability of being an employee by gender: 2011 (marginal effects)</w:t>
      </w:r>
      <w:bookmarkEnd w:id="272"/>
    </w:p>
    <w:tbl>
      <w:tblPr>
        <w:tblStyle w:val="ESRItable1"/>
        <w:tblW w:w="5115" w:type="pct"/>
        <w:tblLook w:val="04A0" w:firstRow="1" w:lastRow="0" w:firstColumn="1" w:lastColumn="0" w:noHBand="0" w:noVBand="1"/>
        <w:tblCaption w:val="APPENDIX TABLE A.11 IMPACT OF DISABILITY TYPE ON A PERSON’S PROBABILITY OF BEING AN EMPLOYEE BY GENDER: 2011 (MARGINAL EFFECTS)"/>
        <w:tblDescription w:val="This table examines the impact that having a type disability has on a working age person’s likelihood of being in employment by gender in Ireland in 2011. The table lists the results for 3 probit models. The models are: all working age people with disabilities; working age males with disabilities; working age females with disabilities. The results are marginal effects. The table shows that for all these disability types, the negative effect was slightly larger among males than females. &#10;"/>
      </w:tblPr>
      <w:tblGrid>
        <w:gridCol w:w="4592"/>
        <w:gridCol w:w="1540"/>
        <w:gridCol w:w="1542"/>
        <w:gridCol w:w="1539"/>
      </w:tblGrid>
      <w:tr w:rsidR="00D60316" w:rsidRPr="00782EC0" w14:paraId="76E6155C" w14:textId="77777777" w:rsidTr="002006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2" w:type="pct"/>
          </w:tcPr>
          <w:p w14:paraId="63BB9921" w14:textId="77777777" w:rsidR="00D60316" w:rsidRPr="00782EC0" w:rsidRDefault="00D60316" w:rsidP="0020067E">
            <w:pPr>
              <w:pStyle w:val="TableText"/>
              <w:ind w:right="-113"/>
            </w:pPr>
          </w:p>
        </w:tc>
        <w:tc>
          <w:tcPr>
            <w:tcW w:w="836" w:type="pct"/>
          </w:tcPr>
          <w:p w14:paraId="2EEE6314" w14:textId="77777777" w:rsidR="00D60316" w:rsidRPr="00782EC0" w:rsidRDefault="00D60316" w:rsidP="00543901">
            <w:pPr>
              <w:pStyle w:val="TableText"/>
              <w:jc w:val="center"/>
              <w:cnfStyle w:val="100000000000" w:firstRow="1" w:lastRow="0" w:firstColumn="0" w:lastColumn="0" w:oddVBand="0" w:evenVBand="0" w:oddHBand="0" w:evenHBand="0" w:firstRowFirstColumn="0" w:firstRowLastColumn="0" w:lastRowFirstColumn="0" w:lastRowLastColumn="0"/>
            </w:pPr>
            <w:r w:rsidRPr="00782EC0">
              <w:t>All</w:t>
            </w:r>
          </w:p>
          <w:p w14:paraId="0A5BB2D0" w14:textId="77777777" w:rsidR="00D60316" w:rsidRPr="00782EC0" w:rsidRDefault="00D60316" w:rsidP="00543901">
            <w:pPr>
              <w:pStyle w:val="TableText"/>
              <w:jc w:val="center"/>
              <w:cnfStyle w:val="100000000000" w:firstRow="1" w:lastRow="0" w:firstColumn="0" w:lastColumn="0" w:oddVBand="0" w:evenVBand="0" w:oddHBand="0" w:evenHBand="0" w:firstRowFirstColumn="0" w:firstRowLastColumn="0" w:lastRowFirstColumn="0" w:lastRowLastColumn="0"/>
            </w:pPr>
            <w:r w:rsidRPr="00782EC0">
              <w:t>(1)</w:t>
            </w:r>
          </w:p>
        </w:tc>
        <w:tc>
          <w:tcPr>
            <w:tcW w:w="837" w:type="pct"/>
          </w:tcPr>
          <w:p w14:paraId="7AE7800B" w14:textId="3B10988C" w:rsidR="00D60316" w:rsidRPr="00782EC0" w:rsidRDefault="00D60316" w:rsidP="00543901">
            <w:pPr>
              <w:pStyle w:val="TableText"/>
              <w:jc w:val="center"/>
              <w:cnfStyle w:val="100000000000" w:firstRow="1" w:lastRow="0" w:firstColumn="0" w:lastColumn="0" w:oddVBand="0" w:evenVBand="0" w:oddHBand="0" w:evenHBand="0" w:firstRowFirstColumn="0" w:firstRowLastColumn="0" w:lastRowFirstColumn="0" w:lastRowLastColumn="0"/>
            </w:pPr>
            <w:r w:rsidRPr="00782EC0">
              <w:t>Males</w:t>
            </w:r>
          </w:p>
          <w:p w14:paraId="1E2825D3" w14:textId="77777777" w:rsidR="00D60316" w:rsidRPr="00782EC0" w:rsidRDefault="00D60316" w:rsidP="00543901">
            <w:pPr>
              <w:pStyle w:val="TableText"/>
              <w:jc w:val="center"/>
              <w:cnfStyle w:val="100000000000" w:firstRow="1" w:lastRow="0" w:firstColumn="0" w:lastColumn="0" w:oddVBand="0" w:evenVBand="0" w:oddHBand="0" w:evenHBand="0" w:firstRowFirstColumn="0" w:firstRowLastColumn="0" w:lastRowFirstColumn="0" w:lastRowLastColumn="0"/>
            </w:pPr>
            <w:r w:rsidRPr="00782EC0">
              <w:t>(2)</w:t>
            </w:r>
          </w:p>
        </w:tc>
        <w:tc>
          <w:tcPr>
            <w:tcW w:w="836" w:type="pct"/>
          </w:tcPr>
          <w:p w14:paraId="053FE500" w14:textId="06B9171E" w:rsidR="00D60316" w:rsidRPr="00782EC0" w:rsidRDefault="00D60316" w:rsidP="00543901">
            <w:pPr>
              <w:pStyle w:val="TableText"/>
              <w:jc w:val="center"/>
              <w:cnfStyle w:val="100000000000" w:firstRow="1" w:lastRow="0" w:firstColumn="0" w:lastColumn="0" w:oddVBand="0" w:evenVBand="0" w:oddHBand="0" w:evenHBand="0" w:firstRowFirstColumn="0" w:firstRowLastColumn="0" w:lastRowFirstColumn="0" w:lastRowLastColumn="0"/>
            </w:pPr>
            <w:r w:rsidRPr="00782EC0">
              <w:t>Females</w:t>
            </w:r>
          </w:p>
          <w:p w14:paraId="7F40E034" w14:textId="05B88EBA" w:rsidR="00D60316" w:rsidRPr="00782EC0" w:rsidRDefault="00D60316" w:rsidP="00543901">
            <w:pPr>
              <w:pStyle w:val="TableText"/>
              <w:jc w:val="center"/>
              <w:cnfStyle w:val="100000000000" w:firstRow="1" w:lastRow="0" w:firstColumn="0" w:lastColumn="0" w:oddVBand="0" w:evenVBand="0" w:oddHBand="0" w:evenHBand="0" w:firstRowFirstColumn="0" w:firstRowLastColumn="0" w:lastRowFirstColumn="0" w:lastRowLastColumn="0"/>
            </w:pPr>
            <w:r w:rsidRPr="00782EC0">
              <w:t>(3)</w:t>
            </w:r>
          </w:p>
        </w:tc>
      </w:tr>
      <w:tr w:rsidR="00D60316" w:rsidRPr="00782EC0" w14:paraId="4EC340D1" w14:textId="77777777" w:rsidTr="0020067E">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492" w:type="pct"/>
          </w:tcPr>
          <w:p w14:paraId="73CE6EF8" w14:textId="77777777" w:rsidR="00D60316" w:rsidRPr="00782EC0" w:rsidRDefault="00D60316" w:rsidP="0020067E">
            <w:pPr>
              <w:pStyle w:val="TableText"/>
              <w:ind w:right="-113"/>
              <w:jc w:val="left"/>
              <w:rPr>
                <w:b/>
                <w:bCs/>
              </w:rPr>
            </w:pPr>
            <w:r w:rsidRPr="00782EC0">
              <w:rPr>
                <w:b/>
                <w:bCs/>
              </w:rPr>
              <w:t>Disability Type:</w:t>
            </w:r>
          </w:p>
        </w:tc>
        <w:tc>
          <w:tcPr>
            <w:tcW w:w="836" w:type="pct"/>
          </w:tcPr>
          <w:p w14:paraId="5184065F" w14:textId="77777777" w:rsidR="00D60316" w:rsidRPr="00782EC0" w:rsidRDefault="00D60316" w:rsidP="00543901">
            <w:pPr>
              <w:pStyle w:val="TableText"/>
              <w:tabs>
                <w:tab w:val="decimal" w:pos="284"/>
              </w:tabs>
            </w:pPr>
          </w:p>
        </w:tc>
        <w:tc>
          <w:tcPr>
            <w:tcW w:w="837" w:type="pct"/>
          </w:tcPr>
          <w:p w14:paraId="50F5421A" w14:textId="77777777" w:rsidR="00D60316" w:rsidRPr="00782EC0" w:rsidRDefault="00D60316" w:rsidP="00543901">
            <w:pPr>
              <w:pStyle w:val="TableText"/>
              <w:tabs>
                <w:tab w:val="decimal" w:pos="284"/>
              </w:tabs>
            </w:pPr>
          </w:p>
        </w:tc>
        <w:tc>
          <w:tcPr>
            <w:tcW w:w="836" w:type="pct"/>
          </w:tcPr>
          <w:p w14:paraId="6BF5C63F" w14:textId="77777777" w:rsidR="00D60316" w:rsidRPr="00782EC0" w:rsidRDefault="00D60316" w:rsidP="00543901">
            <w:pPr>
              <w:pStyle w:val="TableText"/>
              <w:tabs>
                <w:tab w:val="decimal" w:pos="284"/>
              </w:tabs>
            </w:pPr>
          </w:p>
        </w:tc>
      </w:tr>
      <w:tr w:rsidR="000932C2" w:rsidRPr="00782EC0" w14:paraId="7FF12276" w14:textId="77777777" w:rsidTr="0020067E">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2492" w:type="pct"/>
          </w:tcPr>
          <w:p w14:paraId="339A7B5A" w14:textId="7AF6DA5E" w:rsidR="000932C2" w:rsidRPr="00782EC0" w:rsidRDefault="00E00C30" w:rsidP="0020067E">
            <w:pPr>
              <w:pStyle w:val="TableText"/>
              <w:ind w:left="167" w:right="-113"/>
              <w:jc w:val="left"/>
              <w:rPr>
                <w:b/>
                <w:bCs/>
              </w:rPr>
            </w:pPr>
            <w:r w:rsidRPr="00782EC0">
              <w:rPr>
                <w:b/>
                <w:bCs/>
              </w:rPr>
              <w:t>Blindness or a serious vision impairment</w:t>
            </w:r>
          </w:p>
        </w:tc>
        <w:tc>
          <w:tcPr>
            <w:tcW w:w="836" w:type="pct"/>
          </w:tcPr>
          <w:p w14:paraId="487AF4FA" w14:textId="1D4095E2" w:rsidR="000932C2" w:rsidRPr="00782EC0" w:rsidRDefault="000932C2" w:rsidP="00543901">
            <w:pPr>
              <w:pStyle w:val="TableText"/>
              <w:tabs>
                <w:tab w:val="decimal" w:pos="284"/>
              </w:tabs>
            </w:pPr>
            <w:r w:rsidRPr="00782EC0">
              <w:t>-0.042***</w:t>
            </w:r>
          </w:p>
        </w:tc>
        <w:tc>
          <w:tcPr>
            <w:tcW w:w="837" w:type="pct"/>
          </w:tcPr>
          <w:p w14:paraId="3014E706" w14:textId="38BF019B" w:rsidR="000932C2" w:rsidRPr="00782EC0" w:rsidRDefault="000932C2" w:rsidP="00543901">
            <w:pPr>
              <w:pStyle w:val="TableText"/>
              <w:tabs>
                <w:tab w:val="decimal" w:pos="284"/>
              </w:tabs>
            </w:pPr>
            <w:r w:rsidRPr="00782EC0">
              <w:t>-0.043***</w:t>
            </w:r>
          </w:p>
        </w:tc>
        <w:tc>
          <w:tcPr>
            <w:tcW w:w="836" w:type="pct"/>
          </w:tcPr>
          <w:p w14:paraId="2CEFA09B" w14:textId="224AD6F2" w:rsidR="000932C2" w:rsidRPr="00782EC0" w:rsidRDefault="000932C2" w:rsidP="00543901">
            <w:pPr>
              <w:pStyle w:val="TableText"/>
              <w:tabs>
                <w:tab w:val="decimal" w:pos="284"/>
              </w:tabs>
            </w:pPr>
            <w:r w:rsidRPr="00782EC0">
              <w:t>-0.037***</w:t>
            </w:r>
          </w:p>
        </w:tc>
      </w:tr>
      <w:tr w:rsidR="000932C2" w:rsidRPr="00782EC0" w14:paraId="521C16BE" w14:textId="77777777" w:rsidTr="0020067E">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492" w:type="pct"/>
          </w:tcPr>
          <w:p w14:paraId="60C405FF" w14:textId="77777777" w:rsidR="000932C2" w:rsidRPr="00782EC0" w:rsidRDefault="000932C2" w:rsidP="0020067E">
            <w:pPr>
              <w:pStyle w:val="TableText"/>
              <w:ind w:left="167" w:right="-113"/>
              <w:jc w:val="left"/>
              <w:rPr>
                <w:b/>
                <w:bCs/>
              </w:rPr>
            </w:pPr>
          </w:p>
        </w:tc>
        <w:tc>
          <w:tcPr>
            <w:tcW w:w="836" w:type="pct"/>
          </w:tcPr>
          <w:p w14:paraId="5B26EEA9" w14:textId="653D7B0F" w:rsidR="000932C2" w:rsidRPr="00782EC0" w:rsidRDefault="000932C2" w:rsidP="00543901">
            <w:pPr>
              <w:pStyle w:val="TableText"/>
              <w:tabs>
                <w:tab w:val="decimal" w:pos="284"/>
              </w:tabs>
            </w:pPr>
            <w:r w:rsidRPr="00782EC0">
              <w:t>(0.004)</w:t>
            </w:r>
          </w:p>
        </w:tc>
        <w:tc>
          <w:tcPr>
            <w:tcW w:w="837" w:type="pct"/>
          </w:tcPr>
          <w:p w14:paraId="7F9EC03A" w14:textId="36930595" w:rsidR="000932C2" w:rsidRPr="00782EC0" w:rsidRDefault="000932C2" w:rsidP="00543901">
            <w:pPr>
              <w:pStyle w:val="TableText"/>
              <w:tabs>
                <w:tab w:val="decimal" w:pos="284"/>
              </w:tabs>
            </w:pPr>
            <w:r w:rsidRPr="00782EC0">
              <w:t>(0.006)</w:t>
            </w:r>
          </w:p>
        </w:tc>
        <w:tc>
          <w:tcPr>
            <w:tcW w:w="836" w:type="pct"/>
          </w:tcPr>
          <w:p w14:paraId="0841746C" w14:textId="0EA0B086" w:rsidR="000932C2" w:rsidRPr="00782EC0" w:rsidRDefault="000932C2" w:rsidP="00543901">
            <w:pPr>
              <w:pStyle w:val="TableText"/>
              <w:tabs>
                <w:tab w:val="decimal" w:pos="284"/>
              </w:tabs>
            </w:pPr>
            <w:r w:rsidRPr="00782EC0">
              <w:t>(0.006)</w:t>
            </w:r>
          </w:p>
        </w:tc>
      </w:tr>
      <w:tr w:rsidR="000932C2" w:rsidRPr="00782EC0" w14:paraId="416BC17A" w14:textId="77777777" w:rsidTr="0020067E">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2492" w:type="pct"/>
          </w:tcPr>
          <w:p w14:paraId="1AA16A1E" w14:textId="6A09B5AA" w:rsidR="000932C2" w:rsidRPr="00782EC0" w:rsidRDefault="00E319B9" w:rsidP="0020067E">
            <w:pPr>
              <w:pStyle w:val="TableText"/>
              <w:ind w:left="167" w:right="-113"/>
              <w:jc w:val="left"/>
              <w:rPr>
                <w:b/>
                <w:bCs/>
              </w:rPr>
            </w:pPr>
            <w:r w:rsidRPr="00782EC0">
              <w:rPr>
                <w:b/>
                <w:bCs/>
              </w:rPr>
              <w:t>Deafness or a serious hearing impairment</w:t>
            </w:r>
          </w:p>
        </w:tc>
        <w:tc>
          <w:tcPr>
            <w:tcW w:w="836" w:type="pct"/>
          </w:tcPr>
          <w:p w14:paraId="3D70B460" w14:textId="19607735" w:rsidR="000932C2" w:rsidRPr="00782EC0" w:rsidRDefault="000932C2" w:rsidP="00543901">
            <w:pPr>
              <w:pStyle w:val="TableText"/>
              <w:tabs>
                <w:tab w:val="decimal" w:pos="284"/>
              </w:tabs>
            </w:pPr>
            <w:r w:rsidRPr="00782EC0">
              <w:t>-0.044***</w:t>
            </w:r>
          </w:p>
        </w:tc>
        <w:tc>
          <w:tcPr>
            <w:tcW w:w="837" w:type="pct"/>
          </w:tcPr>
          <w:p w14:paraId="27C4988C" w14:textId="70E08BDC" w:rsidR="000932C2" w:rsidRPr="00782EC0" w:rsidRDefault="000932C2" w:rsidP="00543901">
            <w:pPr>
              <w:pStyle w:val="TableText"/>
              <w:tabs>
                <w:tab w:val="decimal" w:pos="284"/>
              </w:tabs>
            </w:pPr>
            <w:r w:rsidRPr="00782EC0">
              <w:t>-0.052***</w:t>
            </w:r>
          </w:p>
        </w:tc>
        <w:tc>
          <w:tcPr>
            <w:tcW w:w="836" w:type="pct"/>
          </w:tcPr>
          <w:p w14:paraId="3C1D0C40" w14:textId="68056971" w:rsidR="000932C2" w:rsidRPr="00782EC0" w:rsidRDefault="000932C2" w:rsidP="00543901">
            <w:pPr>
              <w:pStyle w:val="TableText"/>
              <w:tabs>
                <w:tab w:val="decimal" w:pos="284"/>
              </w:tabs>
            </w:pPr>
            <w:r w:rsidRPr="00782EC0">
              <w:t>-0.040***</w:t>
            </w:r>
          </w:p>
        </w:tc>
      </w:tr>
      <w:tr w:rsidR="000932C2" w:rsidRPr="00782EC0" w14:paraId="7F8014BE" w14:textId="77777777" w:rsidTr="0020067E">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492" w:type="pct"/>
          </w:tcPr>
          <w:p w14:paraId="5DEA3112" w14:textId="77777777" w:rsidR="000932C2" w:rsidRPr="00782EC0" w:rsidRDefault="000932C2" w:rsidP="0020067E">
            <w:pPr>
              <w:pStyle w:val="TableText"/>
              <w:ind w:left="167" w:right="-113"/>
              <w:jc w:val="left"/>
              <w:rPr>
                <w:b/>
                <w:bCs/>
              </w:rPr>
            </w:pPr>
          </w:p>
        </w:tc>
        <w:tc>
          <w:tcPr>
            <w:tcW w:w="836" w:type="pct"/>
          </w:tcPr>
          <w:p w14:paraId="7C6971E0" w14:textId="0BB81F97" w:rsidR="000932C2" w:rsidRPr="00782EC0" w:rsidRDefault="000932C2" w:rsidP="00543901">
            <w:pPr>
              <w:pStyle w:val="TableText"/>
              <w:tabs>
                <w:tab w:val="decimal" w:pos="284"/>
              </w:tabs>
            </w:pPr>
            <w:r w:rsidRPr="00782EC0">
              <w:t>(0.003)</w:t>
            </w:r>
          </w:p>
        </w:tc>
        <w:tc>
          <w:tcPr>
            <w:tcW w:w="837" w:type="pct"/>
          </w:tcPr>
          <w:p w14:paraId="7442A59E" w14:textId="4F655AA7" w:rsidR="000932C2" w:rsidRPr="00782EC0" w:rsidRDefault="000932C2" w:rsidP="00543901">
            <w:pPr>
              <w:pStyle w:val="TableText"/>
              <w:tabs>
                <w:tab w:val="decimal" w:pos="284"/>
              </w:tabs>
            </w:pPr>
            <w:r w:rsidRPr="00782EC0">
              <w:t>(0.005)</w:t>
            </w:r>
          </w:p>
        </w:tc>
        <w:tc>
          <w:tcPr>
            <w:tcW w:w="836" w:type="pct"/>
          </w:tcPr>
          <w:p w14:paraId="3BD8995B" w14:textId="43695552" w:rsidR="000932C2" w:rsidRPr="00782EC0" w:rsidRDefault="000932C2" w:rsidP="00543901">
            <w:pPr>
              <w:pStyle w:val="TableText"/>
              <w:tabs>
                <w:tab w:val="decimal" w:pos="284"/>
              </w:tabs>
            </w:pPr>
            <w:r w:rsidRPr="00782EC0">
              <w:t>(0.005)</w:t>
            </w:r>
          </w:p>
        </w:tc>
      </w:tr>
      <w:tr w:rsidR="000932C2" w:rsidRPr="00782EC0" w14:paraId="31D9C745" w14:textId="77777777" w:rsidTr="0020067E">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2492" w:type="pct"/>
          </w:tcPr>
          <w:p w14:paraId="6FA8B14F" w14:textId="2BAB78B4" w:rsidR="000932C2" w:rsidRPr="00782EC0" w:rsidRDefault="00014B93" w:rsidP="0020067E">
            <w:pPr>
              <w:pStyle w:val="TableText"/>
              <w:ind w:left="167" w:right="-113"/>
              <w:jc w:val="left"/>
              <w:rPr>
                <w:b/>
                <w:bCs/>
              </w:rPr>
            </w:pPr>
            <w:r w:rsidRPr="00782EC0">
              <w:rPr>
                <w:b/>
                <w:bCs/>
              </w:rPr>
              <w:t>Difficulty with basic physical activities such as walking, climbing stairs, reaching, lifting or carry</w:t>
            </w:r>
            <w:r w:rsidR="00C32FE7" w:rsidRPr="00782EC0">
              <w:rPr>
                <w:b/>
                <w:bCs/>
              </w:rPr>
              <w:t>ing</w:t>
            </w:r>
          </w:p>
        </w:tc>
        <w:tc>
          <w:tcPr>
            <w:tcW w:w="836" w:type="pct"/>
          </w:tcPr>
          <w:p w14:paraId="35A7204E" w14:textId="6CADED07" w:rsidR="000932C2" w:rsidRPr="00782EC0" w:rsidRDefault="000932C2" w:rsidP="00543901">
            <w:pPr>
              <w:pStyle w:val="TableText"/>
              <w:tabs>
                <w:tab w:val="decimal" w:pos="284"/>
              </w:tabs>
            </w:pPr>
            <w:r w:rsidRPr="00782EC0">
              <w:t>-0.120***</w:t>
            </w:r>
          </w:p>
        </w:tc>
        <w:tc>
          <w:tcPr>
            <w:tcW w:w="837" w:type="pct"/>
          </w:tcPr>
          <w:p w14:paraId="678F2CDF" w14:textId="7645E144" w:rsidR="000932C2" w:rsidRPr="00782EC0" w:rsidRDefault="000932C2" w:rsidP="00543901">
            <w:pPr>
              <w:pStyle w:val="TableText"/>
              <w:tabs>
                <w:tab w:val="decimal" w:pos="284"/>
              </w:tabs>
            </w:pPr>
            <w:r w:rsidRPr="00782EC0">
              <w:t>-0.130***</w:t>
            </w:r>
          </w:p>
        </w:tc>
        <w:tc>
          <w:tcPr>
            <w:tcW w:w="836" w:type="pct"/>
          </w:tcPr>
          <w:p w14:paraId="7AB94D5C" w14:textId="4FBD6DC9" w:rsidR="000932C2" w:rsidRPr="00782EC0" w:rsidRDefault="000932C2" w:rsidP="00543901">
            <w:pPr>
              <w:pStyle w:val="TableText"/>
              <w:tabs>
                <w:tab w:val="decimal" w:pos="284"/>
              </w:tabs>
            </w:pPr>
            <w:r w:rsidRPr="00782EC0">
              <w:t>-0.107***</w:t>
            </w:r>
          </w:p>
        </w:tc>
      </w:tr>
      <w:tr w:rsidR="000932C2" w:rsidRPr="00782EC0" w14:paraId="6707AEB2" w14:textId="77777777" w:rsidTr="0020067E">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492" w:type="pct"/>
          </w:tcPr>
          <w:p w14:paraId="0ABE7DDB" w14:textId="77777777" w:rsidR="000932C2" w:rsidRPr="00782EC0" w:rsidRDefault="000932C2" w:rsidP="0020067E">
            <w:pPr>
              <w:pStyle w:val="TableText"/>
              <w:ind w:left="167" w:right="-113"/>
              <w:jc w:val="left"/>
              <w:rPr>
                <w:b/>
                <w:bCs/>
              </w:rPr>
            </w:pPr>
          </w:p>
        </w:tc>
        <w:tc>
          <w:tcPr>
            <w:tcW w:w="836" w:type="pct"/>
          </w:tcPr>
          <w:p w14:paraId="48EF0197" w14:textId="488A0414" w:rsidR="000932C2" w:rsidRPr="00782EC0" w:rsidRDefault="000932C2" w:rsidP="00543901">
            <w:pPr>
              <w:pStyle w:val="TableText"/>
              <w:tabs>
                <w:tab w:val="decimal" w:pos="284"/>
              </w:tabs>
            </w:pPr>
            <w:r w:rsidRPr="00782EC0">
              <w:t>(0.003)</w:t>
            </w:r>
          </w:p>
        </w:tc>
        <w:tc>
          <w:tcPr>
            <w:tcW w:w="837" w:type="pct"/>
          </w:tcPr>
          <w:p w14:paraId="141CDF31" w14:textId="679E3198" w:rsidR="000932C2" w:rsidRPr="00782EC0" w:rsidRDefault="000932C2" w:rsidP="00543901">
            <w:pPr>
              <w:pStyle w:val="TableText"/>
              <w:tabs>
                <w:tab w:val="decimal" w:pos="284"/>
              </w:tabs>
            </w:pPr>
            <w:r w:rsidRPr="00782EC0">
              <w:t>(0.005)</w:t>
            </w:r>
          </w:p>
        </w:tc>
        <w:tc>
          <w:tcPr>
            <w:tcW w:w="836" w:type="pct"/>
          </w:tcPr>
          <w:p w14:paraId="32AB0C68" w14:textId="4CADD1FC" w:rsidR="000932C2" w:rsidRPr="00782EC0" w:rsidRDefault="000932C2" w:rsidP="00543901">
            <w:pPr>
              <w:pStyle w:val="TableText"/>
              <w:tabs>
                <w:tab w:val="decimal" w:pos="284"/>
              </w:tabs>
            </w:pPr>
            <w:r w:rsidRPr="00782EC0">
              <w:t>(0.004)</w:t>
            </w:r>
          </w:p>
        </w:tc>
      </w:tr>
      <w:tr w:rsidR="000932C2" w:rsidRPr="00782EC0" w14:paraId="13FD5952" w14:textId="77777777" w:rsidTr="0020067E">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2492" w:type="pct"/>
          </w:tcPr>
          <w:p w14:paraId="2CC5D65B" w14:textId="19ACD589" w:rsidR="000932C2" w:rsidRPr="00782EC0" w:rsidRDefault="000932C2" w:rsidP="0020067E">
            <w:pPr>
              <w:pStyle w:val="TableText"/>
              <w:ind w:left="167" w:right="-113"/>
              <w:jc w:val="left"/>
              <w:rPr>
                <w:b/>
                <w:bCs/>
              </w:rPr>
            </w:pPr>
            <w:r w:rsidRPr="00782EC0">
              <w:rPr>
                <w:b/>
                <w:bCs/>
              </w:rPr>
              <w:t xml:space="preserve">Intellectual </w:t>
            </w:r>
            <w:r w:rsidR="008477B2" w:rsidRPr="00782EC0">
              <w:rPr>
                <w:b/>
                <w:bCs/>
              </w:rPr>
              <w:t>Disability</w:t>
            </w:r>
          </w:p>
        </w:tc>
        <w:tc>
          <w:tcPr>
            <w:tcW w:w="836" w:type="pct"/>
          </w:tcPr>
          <w:p w14:paraId="3CBD25EB" w14:textId="1CC79F90" w:rsidR="000932C2" w:rsidRPr="00782EC0" w:rsidRDefault="000932C2" w:rsidP="00543901">
            <w:pPr>
              <w:pStyle w:val="TableText"/>
              <w:tabs>
                <w:tab w:val="decimal" w:pos="284"/>
              </w:tabs>
            </w:pPr>
            <w:r w:rsidRPr="00782EC0">
              <w:t>0.010**</w:t>
            </w:r>
          </w:p>
        </w:tc>
        <w:tc>
          <w:tcPr>
            <w:tcW w:w="837" w:type="pct"/>
          </w:tcPr>
          <w:p w14:paraId="3F647F70" w14:textId="3AE18489" w:rsidR="000932C2" w:rsidRPr="00782EC0" w:rsidRDefault="000932C2" w:rsidP="00543901">
            <w:pPr>
              <w:pStyle w:val="TableText"/>
              <w:tabs>
                <w:tab w:val="decimal" w:pos="284"/>
              </w:tabs>
            </w:pPr>
            <w:r w:rsidRPr="00782EC0">
              <w:t>0.025***</w:t>
            </w:r>
          </w:p>
        </w:tc>
        <w:tc>
          <w:tcPr>
            <w:tcW w:w="836" w:type="pct"/>
          </w:tcPr>
          <w:p w14:paraId="0D79C814" w14:textId="435D933A" w:rsidR="000932C2" w:rsidRPr="00782EC0" w:rsidRDefault="000932C2" w:rsidP="00543901">
            <w:pPr>
              <w:pStyle w:val="TableText"/>
              <w:tabs>
                <w:tab w:val="decimal" w:pos="284"/>
              </w:tabs>
            </w:pPr>
            <w:r w:rsidRPr="00782EC0">
              <w:t>-0.009</w:t>
            </w:r>
          </w:p>
        </w:tc>
      </w:tr>
      <w:tr w:rsidR="000932C2" w:rsidRPr="00782EC0" w14:paraId="55A65B76" w14:textId="77777777" w:rsidTr="0020067E">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492" w:type="pct"/>
          </w:tcPr>
          <w:p w14:paraId="79585F26" w14:textId="77777777" w:rsidR="000932C2" w:rsidRPr="00782EC0" w:rsidRDefault="000932C2" w:rsidP="0020067E">
            <w:pPr>
              <w:pStyle w:val="TableText"/>
              <w:ind w:left="167" w:right="-113"/>
              <w:jc w:val="left"/>
              <w:rPr>
                <w:b/>
                <w:bCs/>
              </w:rPr>
            </w:pPr>
          </w:p>
        </w:tc>
        <w:tc>
          <w:tcPr>
            <w:tcW w:w="836" w:type="pct"/>
          </w:tcPr>
          <w:p w14:paraId="4E473621" w14:textId="297B1FB5" w:rsidR="000932C2" w:rsidRPr="00782EC0" w:rsidRDefault="000932C2" w:rsidP="00543901">
            <w:pPr>
              <w:pStyle w:val="TableText"/>
              <w:tabs>
                <w:tab w:val="decimal" w:pos="284"/>
              </w:tabs>
            </w:pPr>
            <w:r w:rsidRPr="00782EC0">
              <w:t>(0.004)</w:t>
            </w:r>
          </w:p>
        </w:tc>
        <w:tc>
          <w:tcPr>
            <w:tcW w:w="837" w:type="pct"/>
          </w:tcPr>
          <w:p w14:paraId="1CF47D9C" w14:textId="78A66052" w:rsidR="000932C2" w:rsidRPr="00782EC0" w:rsidRDefault="000932C2" w:rsidP="00543901">
            <w:pPr>
              <w:pStyle w:val="TableText"/>
              <w:tabs>
                <w:tab w:val="decimal" w:pos="284"/>
              </w:tabs>
            </w:pPr>
            <w:r w:rsidRPr="00782EC0">
              <w:t>(0.006)</w:t>
            </w:r>
          </w:p>
        </w:tc>
        <w:tc>
          <w:tcPr>
            <w:tcW w:w="836" w:type="pct"/>
          </w:tcPr>
          <w:p w14:paraId="6A83998B" w14:textId="77E5FA60" w:rsidR="000932C2" w:rsidRPr="00782EC0" w:rsidRDefault="000932C2" w:rsidP="00543901">
            <w:pPr>
              <w:pStyle w:val="TableText"/>
              <w:tabs>
                <w:tab w:val="decimal" w:pos="284"/>
              </w:tabs>
            </w:pPr>
            <w:r w:rsidRPr="00782EC0">
              <w:t>(0.007)</w:t>
            </w:r>
          </w:p>
        </w:tc>
      </w:tr>
      <w:tr w:rsidR="000932C2" w:rsidRPr="00782EC0" w14:paraId="6CD55B3C" w14:textId="77777777" w:rsidTr="0020067E">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2492" w:type="pct"/>
          </w:tcPr>
          <w:p w14:paraId="6A0FA245" w14:textId="1D6CD464" w:rsidR="000932C2" w:rsidRPr="00782EC0" w:rsidRDefault="002A5EA1" w:rsidP="0020067E">
            <w:pPr>
              <w:pStyle w:val="TableText"/>
              <w:ind w:left="167" w:right="-113"/>
              <w:jc w:val="left"/>
              <w:rPr>
                <w:b/>
                <w:bCs/>
              </w:rPr>
            </w:pPr>
            <w:r w:rsidRPr="00782EC0">
              <w:rPr>
                <w:b/>
                <w:bCs/>
              </w:rPr>
              <w:t>Difficulty in learning, remembering or concentrating</w:t>
            </w:r>
          </w:p>
        </w:tc>
        <w:tc>
          <w:tcPr>
            <w:tcW w:w="836" w:type="pct"/>
          </w:tcPr>
          <w:p w14:paraId="74D11A30" w14:textId="70554E13" w:rsidR="000932C2" w:rsidRPr="00782EC0" w:rsidRDefault="000932C2" w:rsidP="00543901">
            <w:pPr>
              <w:pStyle w:val="TableText"/>
              <w:tabs>
                <w:tab w:val="decimal" w:pos="284"/>
              </w:tabs>
            </w:pPr>
            <w:r w:rsidRPr="00782EC0">
              <w:t>-0.100***</w:t>
            </w:r>
          </w:p>
        </w:tc>
        <w:tc>
          <w:tcPr>
            <w:tcW w:w="837" w:type="pct"/>
          </w:tcPr>
          <w:p w14:paraId="14E69D93" w14:textId="7DE6EEA8" w:rsidR="000932C2" w:rsidRPr="00782EC0" w:rsidRDefault="000932C2" w:rsidP="00543901">
            <w:pPr>
              <w:pStyle w:val="TableText"/>
              <w:tabs>
                <w:tab w:val="decimal" w:pos="284"/>
              </w:tabs>
            </w:pPr>
            <w:r w:rsidRPr="00782EC0">
              <w:t>-0.108***</w:t>
            </w:r>
          </w:p>
        </w:tc>
        <w:tc>
          <w:tcPr>
            <w:tcW w:w="836" w:type="pct"/>
          </w:tcPr>
          <w:p w14:paraId="6E37C6DF" w14:textId="62E409DD" w:rsidR="000932C2" w:rsidRPr="00782EC0" w:rsidRDefault="000932C2" w:rsidP="00543901">
            <w:pPr>
              <w:pStyle w:val="TableText"/>
              <w:tabs>
                <w:tab w:val="decimal" w:pos="284"/>
              </w:tabs>
            </w:pPr>
            <w:r w:rsidRPr="00782EC0">
              <w:t>-0.088***</w:t>
            </w:r>
          </w:p>
        </w:tc>
      </w:tr>
      <w:tr w:rsidR="000932C2" w:rsidRPr="00782EC0" w14:paraId="1A1CFE6A" w14:textId="77777777" w:rsidTr="0020067E">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492" w:type="pct"/>
          </w:tcPr>
          <w:p w14:paraId="501A014F" w14:textId="77777777" w:rsidR="000932C2" w:rsidRPr="00782EC0" w:rsidRDefault="000932C2" w:rsidP="0020067E">
            <w:pPr>
              <w:pStyle w:val="TableText"/>
              <w:ind w:left="167" w:right="-113"/>
              <w:jc w:val="left"/>
              <w:rPr>
                <w:b/>
                <w:bCs/>
              </w:rPr>
            </w:pPr>
          </w:p>
        </w:tc>
        <w:tc>
          <w:tcPr>
            <w:tcW w:w="836" w:type="pct"/>
          </w:tcPr>
          <w:p w14:paraId="10B11EED" w14:textId="481683C0" w:rsidR="000932C2" w:rsidRPr="00782EC0" w:rsidRDefault="000932C2" w:rsidP="00543901">
            <w:pPr>
              <w:pStyle w:val="TableText"/>
              <w:tabs>
                <w:tab w:val="decimal" w:pos="284"/>
              </w:tabs>
            </w:pPr>
            <w:r w:rsidRPr="00782EC0">
              <w:t>(0.003)</w:t>
            </w:r>
          </w:p>
        </w:tc>
        <w:tc>
          <w:tcPr>
            <w:tcW w:w="837" w:type="pct"/>
          </w:tcPr>
          <w:p w14:paraId="75FC1ACC" w14:textId="625B16CC" w:rsidR="000932C2" w:rsidRPr="00782EC0" w:rsidRDefault="000932C2" w:rsidP="00543901">
            <w:pPr>
              <w:pStyle w:val="TableText"/>
              <w:tabs>
                <w:tab w:val="decimal" w:pos="284"/>
              </w:tabs>
            </w:pPr>
            <w:r w:rsidRPr="00782EC0">
              <w:t>(0.005)</w:t>
            </w:r>
          </w:p>
        </w:tc>
        <w:tc>
          <w:tcPr>
            <w:tcW w:w="836" w:type="pct"/>
          </w:tcPr>
          <w:p w14:paraId="639D06DB" w14:textId="73E43F88" w:rsidR="000932C2" w:rsidRPr="00782EC0" w:rsidRDefault="000932C2" w:rsidP="00543901">
            <w:pPr>
              <w:pStyle w:val="TableText"/>
              <w:tabs>
                <w:tab w:val="decimal" w:pos="284"/>
              </w:tabs>
            </w:pPr>
            <w:r w:rsidRPr="00782EC0">
              <w:t>(0.005)</w:t>
            </w:r>
          </w:p>
        </w:tc>
      </w:tr>
      <w:tr w:rsidR="000932C2" w:rsidRPr="00782EC0" w14:paraId="18613C38" w14:textId="77777777" w:rsidTr="0020067E">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2492" w:type="pct"/>
          </w:tcPr>
          <w:p w14:paraId="6558EFD6" w14:textId="0B03D105" w:rsidR="000932C2" w:rsidRPr="00782EC0" w:rsidRDefault="006C155D" w:rsidP="0020067E">
            <w:pPr>
              <w:pStyle w:val="TableText"/>
              <w:ind w:left="167" w:right="-113"/>
              <w:jc w:val="left"/>
              <w:rPr>
                <w:b/>
                <w:bCs/>
              </w:rPr>
            </w:pPr>
            <w:r w:rsidRPr="00782EC0">
              <w:rPr>
                <w:b/>
                <w:bCs/>
              </w:rPr>
              <w:t xml:space="preserve">Psychological or emotional condition </w:t>
            </w:r>
          </w:p>
        </w:tc>
        <w:tc>
          <w:tcPr>
            <w:tcW w:w="836" w:type="pct"/>
          </w:tcPr>
          <w:p w14:paraId="1FF5E1F3" w14:textId="06F98722" w:rsidR="000932C2" w:rsidRPr="00782EC0" w:rsidRDefault="000932C2" w:rsidP="00543901">
            <w:pPr>
              <w:pStyle w:val="TableText"/>
              <w:tabs>
                <w:tab w:val="decimal" w:pos="284"/>
              </w:tabs>
            </w:pPr>
            <w:r w:rsidRPr="00782EC0">
              <w:t>-0.126***</w:t>
            </w:r>
          </w:p>
        </w:tc>
        <w:tc>
          <w:tcPr>
            <w:tcW w:w="837" w:type="pct"/>
          </w:tcPr>
          <w:p w14:paraId="36E9EEC3" w14:textId="00EDEE19" w:rsidR="000932C2" w:rsidRPr="00782EC0" w:rsidRDefault="000932C2" w:rsidP="00543901">
            <w:pPr>
              <w:pStyle w:val="TableText"/>
              <w:tabs>
                <w:tab w:val="decimal" w:pos="284"/>
              </w:tabs>
            </w:pPr>
            <w:r w:rsidRPr="00782EC0">
              <w:t>-0.125***</w:t>
            </w:r>
          </w:p>
        </w:tc>
        <w:tc>
          <w:tcPr>
            <w:tcW w:w="836" w:type="pct"/>
          </w:tcPr>
          <w:p w14:paraId="47796D41" w14:textId="53BC0815" w:rsidR="000932C2" w:rsidRPr="00782EC0" w:rsidRDefault="000932C2" w:rsidP="00543901">
            <w:pPr>
              <w:pStyle w:val="TableText"/>
              <w:tabs>
                <w:tab w:val="decimal" w:pos="284"/>
              </w:tabs>
            </w:pPr>
            <w:r w:rsidRPr="00782EC0">
              <w:t>-0.124***</w:t>
            </w:r>
          </w:p>
        </w:tc>
      </w:tr>
      <w:tr w:rsidR="000932C2" w:rsidRPr="00782EC0" w14:paraId="187A08B6" w14:textId="77777777" w:rsidTr="0020067E">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492" w:type="pct"/>
          </w:tcPr>
          <w:p w14:paraId="654FEF82" w14:textId="77777777" w:rsidR="000932C2" w:rsidRPr="00782EC0" w:rsidRDefault="000932C2" w:rsidP="0020067E">
            <w:pPr>
              <w:pStyle w:val="TableText"/>
              <w:ind w:left="167" w:right="-113"/>
              <w:jc w:val="left"/>
              <w:rPr>
                <w:b/>
                <w:bCs/>
              </w:rPr>
            </w:pPr>
          </w:p>
        </w:tc>
        <w:tc>
          <w:tcPr>
            <w:tcW w:w="836" w:type="pct"/>
          </w:tcPr>
          <w:p w14:paraId="46A42CC9" w14:textId="5C5FEDDB" w:rsidR="000932C2" w:rsidRPr="00782EC0" w:rsidRDefault="000932C2" w:rsidP="00543901">
            <w:pPr>
              <w:pStyle w:val="TableText"/>
              <w:tabs>
                <w:tab w:val="decimal" w:pos="284"/>
              </w:tabs>
            </w:pPr>
            <w:r w:rsidRPr="00782EC0">
              <w:t>(0.003)</w:t>
            </w:r>
          </w:p>
        </w:tc>
        <w:tc>
          <w:tcPr>
            <w:tcW w:w="837" w:type="pct"/>
          </w:tcPr>
          <w:p w14:paraId="2356FDB4" w14:textId="5030AEB7" w:rsidR="000932C2" w:rsidRPr="00782EC0" w:rsidRDefault="000932C2" w:rsidP="00543901">
            <w:pPr>
              <w:pStyle w:val="TableText"/>
              <w:tabs>
                <w:tab w:val="decimal" w:pos="284"/>
              </w:tabs>
            </w:pPr>
            <w:r w:rsidRPr="00782EC0">
              <w:t>(0.005)</w:t>
            </w:r>
          </w:p>
        </w:tc>
        <w:tc>
          <w:tcPr>
            <w:tcW w:w="836" w:type="pct"/>
          </w:tcPr>
          <w:p w14:paraId="5B4F9E55" w14:textId="6C4907A8" w:rsidR="000932C2" w:rsidRPr="00782EC0" w:rsidRDefault="000932C2" w:rsidP="00543901">
            <w:pPr>
              <w:pStyle w:val="TableText"/>
              <w:tabs>
                <w:tab w:val="decimal" w:pos="284"/>
              </w:tabs>
            </w:pPr>
            <w:r w:rsidRPr="00782EC0">
              <w:t>(0.004)</w:t>
            </w:r>
          </w:p>
        </w:tc>
      </w:tr>
      <w:tr w:rsidR="000932C2" w:rsidRPr="00782EC0" w14:paraId="58DBDC61" w14:textId="77777777" w:rsidTr="0020067E">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Pr>
        <w:tc>
          <w:tcPr>
            <w:tcW w:w="2492" w:type="pct"/>
          </w:tcPr>
          <w:p w14:paraId="1CACDBD3" w14:textId="6A43669A" w:rsidR="000932C2" w:rsidRPr="00782EC0" w:rsidRDefault="00B7778E" w:rsidP="0020067E">
            <w:pPr>
              <w:pStyle w:val="TableText"/>
              <w:ind w:left="167" w:right="-113"/>
              <w:jc w:val="left"/>
              <w:rPr>
                <w:b/>
                <w:bCs/>
              </w:rPr>
            </w:pPr>
            <w:r w:rsidRPr="00782EC0">
              <w:rPr>
                <w:b/>
                <w:bCs/>
              </w:rPr>
              <w:t>Difficulty with pain</w:t>
            </w:r>
            <w:r w:rsidR="00221208">
              <w:rPr>
                <w:b/>
                <w:bCs/>
              </w:rPr>
              <w:t>,</w:t>
            </w:r>
            <w:r w:rsidRPr="00782EC0">
              <w:rPr>
                <w:b/>
                <w:bCs/>
              </w:rPr>
              <w:t xml:space="preserve"> breathing or any other chronic illness or condition</w:t>
            </w:r>
          </w:p>
        </w:tc>
        <w:tc>
          <w:tcPr>
            <w:tcW w:w="836" w:type="pct"/>
          </w:tcPr>
          <w:p w14:paraId="2E79FFDA" w14:textId="1BEE7388" w:rsidR="000932C2" w:rsidRPr="00782EC0" w:rsidRDefault="000932C2" w:rsidP="00543901">
            <w:pPr>
              <w:pStyle w:val="TableText"/>
              <w:tabs>
                <w:tab w:val="decimal" w:pos="284"/>
              </w:tabs>
            </w:pPr>
            <w:r w:rsidRPr="00782EC0">
              <w:t>-0.016***</w:t>
            </w:r>
          </w:p>
        </w:tc>
        <w:tc>
          <w:tcPr>
            <w:tcW w:w="837" w:type="pct"/>
          </w:tcPr>
          <w:p w14:paraId="19590BA4" w14:textId="43C8F141" w:rsidR="000932C2" w:rsidRPr="00782EC0" w:rsidRDefault="000932C2" w:rsidP="00543901">
            <w:pPr>
              <w:pStyle w:val="TableText"/>
              <w:tabs>
                <w:tab w:val="decimal" w:pos="284"/>
              </w:tabs>
            </w:pPr>
            <w:r w:rsidRPr="00782EC0">
              <w:t>-0.022***</w:t>
            </w:r>
          </w:p>
        </w:tc>
        <w:tc>
          <w:tcPr>
            <w:tcW w:w="836" w:type="pct"/>
          </w:tcPr>
          <w:p w14:paraId="082043F6" w14:textId="4D74E9B3" w:rsidR="000932C2" w:rsidRPr="00782EC0" w:rsidRDefault="000932C2" w:rsidP="00543901">
            <w:pPr>
              <w:pStyle w:val="TableText"/>
              <w:tabs>
                <w:tab w:val="decimal" w:pos="284"/>
              </w:tabs>
            </w:pPr>
            <w:r w:rsidRPr="00782EC0">
              <w:t>-0.012***</w:t>
            </w:r>
          </w:p>
        </w:tc>
      </w:tr>
      <w:tr w:rsidR="000932C2" w:rsidRPr="00782EC0" w14:paraId="46E63B4A" w14:textId="77777777" w:rsidTr="0020067E">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tcW w:w="2492" w:type="pct"/>
          </w:tcPr>
          <w:p w14:paraId="05A24EEE" w14:textId="77777777" w:rsidR="000932C2" w:rsidRPr="00782EC0" w:rsidRDefault="000932C2" w:rsidP="0020067E">
            <w:pPr>
              <w:pStyle w:val="TableText"/>
              <w:ind w:right="-113"/>
              <w:jc w:val="left"/>
              <w:rPr>
                <w:b/>
                <w:bCs/>
              </w:rPr>
            </w:pPr>
          </w:p>
        </w:tc>
        <w:tc>
          <w:tcPr>
            <w:tcW w:w="836" w:type="pct"/>
          </w:tcPr>
          <w:p w14:paraId="3EBAC432" w14:textId="19C4F655" w:rsidR="000932C2" w:rsidRPr="00782EC0" w:rsidRDefault="000932C2" w:rsidP="00543901">
            <w:pPr>
              <w:pStyle w:val="TableText"/>
              <w:tabs>
                <w:tab w:val="decimal" w:pos="284"/>
              </w:tabs>
            </w:pPr>
            <w:r w:rsidRPr="00782EC0">
              <w:t>(0.002)</w:t>
            </w:r>
          </w:p>
        </w:tc>
        <w:tc>
          <w:tcPr>
            <w:tcW w:w="837" w:type="pct"/>
          </w:tcPr>
          <w:p w14:paraId="1E0593CC" w14:textId="250BFBFC" w:rsidR="000932C2" w:rsidRPr="00782EC0" w:rsidRDefault="000932C2" w:rsidP="00543901">
            <w:pPr>
              <w:pStyle w:val="TableText"/>
              <w:tabs>
                <w:tab w:val="decimal" w:pos="284"/>
              </w:tabs>
            </w:pPr>
            <w:r w:rsidRPr="00782EC0">
              <w:t>(0.003)</w:t>
            </w:r>
          </w:p>
        </w:tc>
        <w:tc>
          <w:tcPr>
            <w:tcW w:w="836" w:type="pct"/>
          </w:tcPr>
          <w:p w14:paraId="5703C696" w14:textId="5BE3E3E2" w:rsidR="000932C2" w:rsidRPr="00782EC0" w:rsidRDefault="000932C2" w:rsidP="00543901">
            <w:pPr>
              <w:pStyle w:val="TableText"/>
              <w:tabs>
                <w:tab w:val="decimal" w:pos="284"/>
              </w:tabs>
            </w:pPr>
            <w:r w:rsidRPr="00782EC0">
              <w:t>(0.002)</w:t>
            </w:r>
          </w:p>
        </w:tc>
      </w:tr>
    </w:tbl>
    <w:p w14:paraId="097D54B6" w14:textId="77777777" w:rsidR="00D60316" w:rsidRPr="00782EC0" w:rsidRDefault="00D60316" w:rsidP="000838BD">
      <w:pPr>
        <w:pStyle w:val="Greyline"/>
        <w:rPr>
          <w:noProof w:val="0"/>
          <w:lang w:val="en-IE"/>
        </w:rPr>
      </w:pPr>
    </w:p>
    <w:p w14:paraId="282780E4" w14:textId="4399E948" w:rsidR="00D60316" w:rsidRPr="00782EC0" w:rsidRDefault="00D60316" w:rsidP="00543901">
      <w:pPr>
        <w:pStyle w:val="Sourcesandnotes"/>
        <w:ind w:right="95"/>
        <w:rPr>
          <w:i w:val="0"/>
          <w:iCs/>
        </w:rPr>
      </w:pPr>
      <w:r w:rsidRPr="00782EC0">
        <w:t>Source:</w:t>
      </w:r>
      <w:r w:rsidRPr="00782EC0">
        <w:tab/>
      </w:r>
      <w:r w:rsidRPr="00782EC0">
        <w:rPr>
          <w:i w:val="0"/>
          <w:iCs/>
        </w:rPr>
        <w:t>Derived by authors using 2011 Census microdata</w:t>
      </w:r>
      <w:r w:rsidR="00CA4532" w:rsidRPr="00782EC0">
        <w:rPr>
          <w:i w:val="0"/>
          <w:iCs/>
        </w:rPr>
        <w:t>.</w:t>
      </w:r>
    </w:p>
    <w:p w14:paraId="3804B657" w14:textId="5D6F4085" w:rsidR="00496C0A" w:rsidRPr="00782EC0" w:rsidRDefault="00496C0A" w:rsidP="000652E9">
      <w:pPr>
        <w:pStyle w:val="Sourcesandnotes"/>
        <w:ind w:right="95"/>
        <w:rPr>
          <w:i w:val="0"/>
          <w:iCs/>
        </w:rPr>
      </w:pPr>
      <w:r w:rsidRPr="00782EC0">
        <w:t>Note:</w:t>
      </w:r>
      <w:r w:rsidRPr="00782EC0">
        <w:tab/>
      </w:r>
      <w:r w:rsidRPr="00782EC0">
        <w:rPr>
          <w:i w:val="0"/>
          <w:iCs/>
        </w:rPr>
        <w:t>Working age population (15-64 years of age) in employment (employees only)</w:t>
      </w:r>
      <w:r w:rsidR="00543901" w:rsidRPr="00782EC0">
        <w:rPr>
          <w:i w:val="0"/>
          <w:iCs/>
        </w:rPr>
        <w:t>.</w:t>
      </w:r>
      <w:r w:rsidR="000652E9" w:rsidRPr="00782EC0">
        <w:rPr>
          <w:i w:val="0"/>
          <w:iCs/>
        </w:rPr>
        <w:t xml:space="preserve"> </w:t>
      </w:r>
      <w:r w:rsidRPr="00782EC0">
        <w:rPr>
          <w:i w:val="0"/>
          <w:iCs/>
        </w:rPr>
        <w:t xml:space="preserve">Controls for gender, age, ethnicity, nationality, marital status, geographic location </w:t>
      </w:r>
      <w:r w:rsidRPr="00782EC0">
        <w:rPr>
          <w:i w:val="0"/>
          <w:iCs/>
          <w:szCs w:val="16"/>
        </w:rPr>
        <w:t>and not stated cases included in estimated specifications.</w:t>
      </w:r>
      <w:r w:rsidR="000652E9" w:rsidRPr="00782EC0">
        <w:rPr>
          <w:i w:val="0"/>
          <w:iCs/>
          <w:szCs w:val="16"/>
        </w:rPr>
        <w:t xml:space="preserve"> </w:t>
      </w:r>
      <w:r w:rsidR="006E458E" w:rsidRPr="00782EC0">
        <w:rPr>
          <w:i w:val="0"/>
          <w:iCs/>
        </w:rPr>
        <w:t>‘</w:t>
      </w:r>
      <w:r w:rsidRPr="00782EC0">
        <w:rPr>
          <w:i w:val="0"/>
          <w:iCs/>
        </w:rPr>
        <w:t>Ref</w:t>
      </w:r>
      <w:r w:rsidR="006E458E" w:rsidRPr="00782EC0">
        <w:rPr>
          <w:i w:val="0"/>
          <w:iCs/>
        </w:rPr>
        <w:t>’</w:t>
      </w:r>
      <w:r w:rsidRPr="00782EC0">
        <w:rPr>
          <w:i w:val="0"/>
          <w:iCs/>
        </w:rPr>
        <w:t xml:space="preserve"> = reference category (i.e. the group against which the derived results are compared with)</w:t>
      </w:r>
      <w:r w:rsidR="00543901" w:rsidRPr="00782EC0">
        <w:rPr>
          <w:i w:val="0"/>
          <w:iCs/>
        </w:rPr>
        <w:t>.</w:t>
      </w:r>
      <w:r w:rsidR="000652E9" w:rsidRPr="00782EC0">
        <w:rPr>
          <w:i w:val="0"/>
          <w:iCs/>
        </w:rPr>
        <w:t xml:space="preserve"> </w:t>
      </w:r>
      <w:r w:rsidRPr="00782EC0">
        <w:rPr>
          <w:i w:val="0"/>
          <w:iCs/>
        </w:rPr>
        <w:t>Standard errors in parentheses; *** p&lt;0.01, ** p&lt;0.05, * p&lt;0.1.</w:t>
      </w:r>
    </w:p>
    <w:p w14:paraId="1612C355" w14:textId="77777777" w:rsidR="00543901" w:rsidRPr="00782EC0" w:rsidRDefault="00543901">
      <w:pPr>
        <w:widowControl/>
        <w:autoSpaceDE/>
        <w:autoSpaceDN/>
        <w:spacing w:after="200" w:line="276" w:lineRule="auto"/>
        <w:ind w:left="0" w:right="0"/>
        <w:jc w:val="left"/>
        <w:rPr>
          <w:rFonts w:asciiTheme="minorHAnsi" w:eastAsia="Calibri" w:hAnsiTheme="minorHAnsi"/>
          <w:b/>
          <w:caps/>
          <w:color w:val="1F355E"/>
          <w:sz w:val="24"/>
          <w:szCs w:val="24"/>
          <w:lang w:eastAsia="en-US"/>
        </w:rPr>
      </w:pPr>
      <w:r w:rsidRPr="00782EC0">
        <w:br w:type="page"/>
      </w:r>
    </w:p>
    <w:p w14:paraId="60BDFC24" w14:textId="7456CA00" w:rsidR="00493689" w:rsidRPr="00782EC0" w:rsidRDefault="006534C7" w:rsidP="00CF2D9D">
      <w:pPr>
        <w:pStyle w:val="Tabletitle"/>
      </w:pPr>
      <w:bookmarkStart w:id="273" w:name="_Toc82080462"/>
      <w:r w:rsidRPr="00782EC0">
        <w:t>Table A.12</w:t>
      </w:r>
      <w:r w:rsidRPr="00782EC0">
        <w:tab/>
        <w:t>Impact of disability on a person</w:t>
      </w:r>
      <w:r w:rsidR="006E458E" w:rsidRPr="00782EC0">
        <w:t>’</w:t>
      </w:r>
      <w:r w:rsidRPr="00782EC0">
        <w:t>s probability of being an employee, with individuals with an intellectual disability excluded and controlling for educational attainment: 2016 (marginal effects)</w:t>
      </w:r>
      <w:bookmarkEnd w:id="273"/>
    </w:p>
    <w:tbl>
      <w:tblPr>
        <w:tblStyle w:val="ESRItable1"/>
        <w:tblW w:w="5000" w:type="pct"/>
        <w:tblLook w:val="0020" w:firstRow="1" w:lastRow="0" w:firstColumn="0" w:lastColumn="0" w:noHBand="0" w:noVBand="0"/>
        <w:tblCaption w:val="APPENDIX TABLE A.12 IMPACT OF DISABILITY ON A PERSON’S PROBABILITY OF BEING AN EMPLOYEE, WITH INDIVIDUALS WITH AN INTELLECTUAL DISABILITY EXCLUDED AND CONTROLLING FOR EDUCATIONAL ATTAINMENT: 2016 (MARGINAL EFFECTS)"/>
        <w:tblDescription w:val="This table examines the impact that having a disability has on a working age person’s likelihood of being in employment in Ireland in 2016. The table lists the results of 2 probit models. There are 9 categories: having a disability, gender, age, health status, ethnicity, nationality, marital status, geographic location, educational attainment. The results are marginal effects. The table shows that in the first model excluding educational attainment the negative effects are larger for disability, health, gender, age and geographic location compared to the second model including educational attainment. It means that educational attainment reduces the negative effect of disabilities on a working age person’s likelihood of being in employment.&#10;"/>
      </w:tblPr>
      <w:tblGrid>
        <w:gridCol w:w="3109"/>
        <w:gridCol w:w="992"/>
        <w:gridCol w:w="1904"/>
        <w:gridCol w:w="3001"/>
      </w:tblGrid>
      <w:tr w:rsidR="00493689" w:rsidRPr="00782EC0" w14:paraId="4D185D38" w14:textId="77777777" w:rsidTr="009732DB">
        <w:trPr>
          <w:cnfStyle w:val="100000000000" w:firstRow="1" w:lastRow="0" w:firstColumn="0" w:lastColumn="0" w:oddVBand="0" w:evenVBand="0" w:oddHBand="0" w:evenHBand="0" w:firstRowFirstColumn="0" w:firstRowLastColumn="0" w:lastRowFirstColumn="0" w:lastRowLastColumn="0"/>
          <w:trHeight w:val="283"/>
        </w:trPr>
        <w:tc>
          <w:tcPr>
            <w:tcW w:w="1726" w:type="pct"/>
          </w:tcPr>
          <w:p w14:paraId="0474ECD8" w14:textId="77777777" w:rsidR="00493689" w:rsidRPr="00782EC0" w:rsidRDefault="00493689" w:rsidP="00543901">
            <w:pPr>
              <w:pStyle w:val="TableText"/>
              <w:jc w:val="center"/>
              <w:rPr>
                <w:b w:val="0"/>
                <w:bCs w:val="0"/>
              </w:rPr>
            </w:pPr>
          </w:p>
        </w:tc>
        <w:tc>
          <w:tcPr>
            <w:tcW w:w="1608" w:type="pct"/>
            <w:gridSpan w:val="2"/>
          </w:tcPr>
          <w:p w14:paraId="6C76C847" w14:textId="68DC63FA" w:rsidR="00493689" w:rsidRPr="00782EC0" w:rsidRDefault="00493689" w:rsidP="00543901">
            <w:pPr>
              <w:pStyle w:val="TableText"/>
              <w:jc w:val="center"/>
              <w:rPr>
                <w:b w:val="0"/>
                <w:bCs w:val="0"/>
              </w:rPr>
            </w:pPr>
            <w:r w:rsidRPr="00782EC0">
              <w:t>All Characteristics</w:t>
            </w:r>
            <w:r w:rsidR="00DF158B" w:rsidRPr="00782EC0">
              <w:t>:</w:t>
            </w:r>
          </w:p>
          <w:p w14:paraId="7DF9F358" w14:textId="3329FA5E" w:rsidR="00493689" w:rsidRPr="00782EC0" w:rsidRDefault="00493689" w:rsidP="00543901">
            <w:pPr>
              <w:pStyle w:val="TableText"/>
              <w:jc w:val="center"/>
              <w:rPr>
                <w:b w:val="0"/>
                <w:bCs w:val="0"/>
              </w:rPr>
            </w:pPr>
            <w:r w:rsidRPr="00782EC0">
              <w:t>Less Educational Attainment</w:t>
            </w:r>
          </w:p>
          <w:p w14:paraId="3FB476AE" w14:textId="78F985A1" w:rsidR="00493689" w:rsidRPr="00782EC0" w:rsidRDefault="00493689" w:rsidP="00543901">
            <w:pPr>
              <w:pStyle w:val="TableText"/>
              <w:jc w:val="center"/>
              <w:rPr>
                <w:b w:val="0"/>
                <w:bCs w:val="0"/>
              </w:rPr>
            </w:pPr>
            <w:r w:rsidRPr="00782EC0">
              <w:t>(3)</w:t>
            </w:r>
          </w:p>
        </w:tc>
        <w:tc>
          <w:tcPr>
            <w:tcW w:w="1666" w:type="pct"/>
          </w:tcPr>
          <w:p w14:paraId="423329A1" w14:textId="69F44E53" w:rsidR="00DF158B" w:rsidRPr="00782EC0" w:rsidRDefault="00DF158B" w:rsidP="00543901">
            <w:pPr>
              <w:pStyle w:val="TableText"/>
              <w:jc w:val="center"/>
              <w:rPr>
                <w:b w:val="0"/>
                <w:bCs w:val="0"/>
              </w:rPr>
            </w:pPr>
            <w:r w:rsidRPr="00782EC0">
              <w:t>All Characteristics:</w:t>
            </w:r>
          </w:p>
          <w:p w14:paraId="46577D92" w14:textId="66D2DB47" w:rsidR="00DF158B" w:rsidRPr="00782EC0" w:rsidRDefault="00DF158B" w:rsidP="00543901">
            <w:pPr>
              <w:pStyle w:val="TableText"/>
              <w:jc w:val="center"/>
              <w:rPr>
                <w:b w:val="0"/>
                <w:bCs w:val="0"/>
              </w:rPr>
            </w:pPr>
            <w:r w:rsidRPr="00782EC0">
              <w:t>With Educational Attainment</w:t>
            </w:r>
          </w:p>
          <w:p w14:paraId="6B4F3603" w14:textId="07295595" w:rsidR="00493689" w:rsidRPr="00782EC0" w:rsidRDefault="00DF158B" w:rsidP="00543901">
            <w:pPr>
              <w:pStyle w:val="TableText"/>
              <w:jc w:val="center"/>
              <w:rPr>
                <w:b w:val="0"/>
                <w:bCs w:val="0"/>
              </w:rPr>
            </w:pPr>
            <w:r w:rsidRPr="00782EC0">
              <w:t>(</w:t>
            </w:r>
            <w:r w:rsidR="00B641C7" w:rsidRPr="00782EC0">
              <w:t>4</w:t>
            </w:r>
            <w:r w:rsidRPr="00782EC0">
              <w:t>)</w:t>
            </w:r>
          </w:p>
        </w:tc>
      </w:tr>
      <w:tr w:rsidR="00C01921" w:rsidRPr="00782EC0" w14:paraId="298020EE"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726" w:type="pct"/>
          </w:tcPr>
          <w:p w14:paraId="3ABD0BE7" w14:textId="77777777" w:rsidR="00C01921" w:rsidRPr="00782EC0" w:rsidRDefault="00C01921" w:rsidP="00543901">
            <w:pPr>
              <w:pStyle w:val="TableText"/>
              <w:rPr>
                <w:b/>
                <w:bCs/>
              </w:rPr>
            </w:pPr>
            <w:r w:rsidRPr="00782EC0">
              <w:rPr>
                <w:b/>
                <w:bCs/>
              </w:rPr>
              <w:t>Disability</w:t>
            </w:r>
          </w:p>
        </w:tc>
        <w:tc>
          <w:tcPr>
            <w:tcW w:w="1608" w:type="pct"/>
            <w:gridSpan w:val="2"/>
            <w:vAlign w:val="top"/>
          </w:tcPr>
          <w:p w14:paraId="017E7F9A" w14:textId="1659DD9A" w:rsidR="00C01921" w:rsidRPr="00782EC0" w:rsidRDefault="00C01921" w:rsidP="00543901">
            <w:pPr>
              <w:pStyle w:val="TableText"/>
              <w:tabs>
                <w:tab w:val="decimal" w:pos="1034"/>
              </w:tabs>
            </w:pPr>
            <w:r w:rsidRPr="00782EC0">
              <w:t>-0.094***</w:t>
            </w:r>
          </w:p>
        </w:tc>
        <w:tc>
          <w:tcPr>
            <w:tcW w:w="1666" w:type="pct"/>
            <w:vAlign w:val="top"/>
          </w:tcPr>
          <w:p w14:paraId="6CF1F2E3" w14:textId="0FEA7F10" w:rsidR="00C01921" w:rsidRPr="00782EC0" w:rsidRDefault="00C01921" w:rsidP="00543901">
            <w:pPr>
              <w:pStyle w:val="TableText"/>
              <w:tabs>
                <w:tab w:val="decimal" w:pos="1034"/>
              </w:tabs>
            </w:pPr>
            <w:r w:rsidRPr="00782EC0">
              <w:t>-0.084***</w:t>
            </w:r>
          </w:p>
        </w:tc>
      </w:tr>
      <w:tr w:rsidR="00C01921" w:rsidRPr="00782EC0" w14:paraId="6AF59312"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726" w:type="pct"/>
          </w:tcPr>
          <w:p w14:paraId="337C2294" w14:textId="77777777" w:rsidR="00C01921" w:rsidRPr="00782EC0" w:rsidRDefault="00C01921" w:rsidP="00543901">
            <w:pPr>
              <w:pStyle w:val="TableText"/>
              <w:rPr>
                <w:b/>
                <w:bCs/>
              </w:rPr>
            </w:pPr>
          </w:p>
        </w:tc>
        <w:tc>
          <w:tcPr>
            <w:tcW w:w="1608" w:type="pct"/>
            <w:gridSpan w:val="2"/>
            <w:vAlign w:val="top"/>
          </w:tcPr>
          <w:p w14:paraId="3C47529F" w14:textId="0E1C29B2" w:rsidR="00C01921" w:rsidRPr="00782EC0" w:rsidRDefault="00C01921" w:rsidP="00543901">
            <w:pPr>
              <w:pStyle w:val="TableText"/>
              <w:tabs>
                <w:tab w:val="decimal" w:pos="1034"/>
              </w:tabs>
            </w:pPr>
            <w:r w:rsidRPr="00782EC0">
              <w:t>(0.001)</w:t>
            </w:r>
          </w:p>
        </w:tc>
        <w:tc>
          <w:tcPr>
            <w:tcW w:w="1666" w:type="pct"/>
            <w:vAlign w:val="top"/>
          </w:tcPr>
          <w:p w14:paraId="173962D9" w14:textId="45CD8A14" w:rsidR="00C01921" w:rsidRPr="00782EC0" w:rsidRDefault="00C01921" w:rsidP="00543901">
            <w:pPr>
              <w:pStyle w:val="TableText"/>
              <w:tabs>
                <w:tab w:val="decimal" w:pos="1034"/>
              </w:tabs>
            </w:pPr>
            <w:r w:rsidRPr="00782EC0">
              <w:t>(0.001)</w:t>
            </w:r>
          </w:p>
        </w:tc>
      </w:tr>
      <w:tr w:rsidR="00543901" w:rsidRPr="00782EC0" w14:paraId="3D715564"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277" w:type="pct"/>
            <w:gridSpan w:val="2"/>
          </w:tcPr>
          <w:p w14:paraId="3BE47C5A" w14:textId="77777777" w:rsidR="00543901" w:rsidRPr="00782EC0" w:rsidRDefault="00543901" w:rsidP="00543901">
            <w:pPr>
              <w:pStyle w:val="TableText"/>
              <w:rPr>
                <w:b/>
                <w:bCs/>
              </w:rPr>
            </w:pPr>
            <w:r w:rsidRPr="00782EC0">
              <w:rPr>
                <w:b/>
                <w:bCs/>
              </w:rPr>
              <w:t>General Health (Ref: Very Good/Good):</w:t>
            </w:r>
          </w:p>
        </w:tc>
        <w:tc>
          <w:tcPr>
            <w:tcW w:w="1057" w:type="pct"/>
          </w:tcPr>
          <w:p w14:paraId="47835619" w14:textId="77777777" w:rsidR="00543901" w:rsidRPr="00782EC0" w:rsidRDefault="00543901" w:rsidP="00543901">
            <w:pPr>
              <w:pStyle w:val="TableText"/>
            </w:pPr>
          </w:p>
        </w:tc>
        <w:tc>
          <w:tcPr>
            <w:tcW w:w="1666" w:type="pct"/>
          </w:tcPr>
          <w:p w14:paraId="3994E04A" w14:textId="0F75F92A" w:rsidR="00543901" w:rsidRPr="00782EC0" w:rsidRDefault="00543901" w:rsidP="00543901">
            <w:pPr>
              <w:pStyle w:val="TableText"/>
            </w:pPr>
          </w:p>
        </w:tc>
      </w:tr>
      <w:tr w:rsidR="00C01921" w:rsidRPr="00782EC0" w14:paraId="5B955AA6"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726" w:type="pct"/>
          </w:tcPr>
          <w:p w14:paraId="3FE5B78B" w14:textId="77777777" w:rsidR="00C01921" w:rsidRPr="00782EC0" w:rsidRDefault="00C01921" w:rsidP="00C32FE7">
            <w:pPr>
              <w:pStyle w:val="TableText"/>
              <w:ind w:firstLine="167"/>
              <w:rPr>
                <w:rFonts w:asciiTheme="minorHAnsi" w:hAnsiTheme="minorHAnsi" w:cstheme="minorHAnsi"/>
                <w:b/>
                <w:bCs/>
              </w:rPr>
            </w:pPr>
            <w:r w:rsidRPr="00782EC0">
              <w:rPr>
                <w:b/>
                <w:bCs/>
              </w:rPr>
              <w:t>Fair</w:t>
            </w:r>
          </w:p>
        </w:tc>
        <w:tc>
          <w:tcPr>
            <w:tcW w:w="1608" w:type="pct"/>
            <w:gridSpan w:val="2"/>
            <w:vAlign w:val="top"/>
          </w:tcPr>
          <w:p w14:paraId="6ABF1DA5" w14:textId="3FC88886" w:rsidR="00C01921" w:rsidRPr="00782EC0" w:rsidRDefault="00C01921" w:rsidP="00543901">
            <w:pPr>
              <w:pStyle w:val="TableText"/>
              <w:tabs>
                <w:tab w:val="decimal" w:pos="1034"/>
              </w:tabs>
            </w:pPr>
            <w:r w:rsidRPr="00782EC0">
              <w:t>-0.138***</w:t>
            </w:r>
          </w:p>
        </w:tc>
        <w:tc>
          <w:tcPr>
            <w:tcW w:w="1666" w:type="pct"/>
            <w:vAlign w:val="top"/>
          </w:tcPr>
          <w:p w14:paraId="40E12E17" w14:textId="7273FBEB" w:rsidR="00C01921" w:rsidRPr="00782EC0" w:rsidRDefault="00C01921" w:rsidP="00543901">
            <w:pPr>
              <w:pStyle w:val="TableText"/>
              <w:tabs>
                <w:tab w:val="decimal" w:pos="1034"/>
              </w:tabs>
            </w:pPr>
            <w:r w:rsidRPr="00782EC0">
              <w:t>-0.106***</w:t>
            </w:r>
          </w:p>
        </w:tc>
      </w:tr>
      <w:tr w:rsidR="00C01921" w:rsidRPr="00782EC0" w14:paraId="4B6E4B0C"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726" w:type="pct"/>
          </w:tcPr>
          <w:p w14:paraId="0BC36A59" w14:textId="77777777" w:rsidR="00C01921" w:rsidRPr="00782EC0" w:rsidRDefault="00C01921" w:rsidP="00C32FE7">
            <w:pPr>
              <w:pStyle w:val="TableText"/>
              <w:ind w:firstLine="167"/>
              <w:rPr>
                <w:b/>
                <w:bCs/>
              </w:rPr>
            </w:pPr>
          </w:p>
        </w:tc>
        <w:tc>
          <w:tcPr>
            <w:tcW w:w="1608" w:type="pct"/>
            <w:gridSpan w:val="2"/>
            <w:vAlign w:val="top"/>
          </w:tcPr>
          <w:p w14:paraId="62D39C37" w14:textId="66944A8C" w:rsidR="00C01921" w:rsidRPr="00782EC0" w:rsidRDefault="00C01921" w:rsidP="00543901">
            <w:pPr>
              <w:pStyle w:val="TableText"/>
              <w:tabs>
                <w:tab w:val="decimal" w:pos="1034"/>
              </w:tabs>
            </w:pPr>
            <w:r w:rsidRPr="00782EC0">
              <w:t>(0.001)</w:t>
            </w:r>
          </w:p>
        </w:tc>
        <w:tc>
          <w:tcPr>
            <w:tcW w:w="1666" w:type="pct"/>
            <w:vAlign w:val="top"/>
          </w:tcPr>
          <w:p w14:paraId="6B1CD98C" w14:textId="3BE4CA0E" w:rsidR="00C01921" w:rsidRPr="00782EC0" w:rsidRDefault="00C01921" w:rsidP="00543901">
            <w:pPr>
              <w:pStyle w:val="TableText"/>
              <w:tabs>
                <w:tab w:val="decimal" w:pos="1034"/>
              </w:tabs>
            </w:pPr>
            <w:r w:rsidRPr="00782EC0">
              <w:t>(0.001)</w:t>
            </w:r>
          </w:p>
        </w:tc>
      </w:tr>
      <w:tr w:rsidR="00C01921" w:rsidRPr="00782EC0" w14:paraId="167BEF56"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726" w:type="pct"/>
          </w:tcPr>
          <w:p w14:paraId="6141F981" w14:textId="77777777" w:rsidR="00C01921" w:rsidRPr="00782EC0" w:rsidRDefault="00C01921" w:rsidP="00C32FE7">
            <w:pPr>
              <w:pStyle w:val="TableText"/>
              <w:ind w:firstLine="167"/>
              <w:rPr>
                <w:rFonts w:asciiTheme="minorHAnsi" w:hAnsiTheme="minorHAnsi" w:cstheme="minorHAnsi"/>
                <w:b/>
                <w:bCs/>
              </w:rPr>
            </w:pPr>
            <w:r w:rsidRPr="00782EC0">
              <w:rPr>
                <w:b/>
                <w:bCs/>
              </w:rPr>
              <w:t>Bad/Very Bad</w:t>
            </w:r>
          </w:p>
        </w:tc>
        <w:tc>
          <w:tcPr>
            <w:tcW w:w="1608" w:type="pct"/>
            <w:gridSpan w:val="2"/>
            <w:vAlign w:val="top"/>
          </w:tcPr>
          <w:p w14:paraId="3B0DA427" w14:textId="53285287" w:rsidR="00C01921" w:rsidRPr="00782EC0" w:rsidRDefault="00C01921" w:rsidP="00543901">
            <w:pPr>
              <w:pStyle w:val="TableText"/>
              <w:tabs>
                <w:tab w:val="decimal" w:pos="1034"/>
              </w:tabs>
            </w:pPr>
            <w:r w:rsidRPr="00782EC0">
              <w:t>-0.238***</w:t>
            </w:r>
          </w:p>
        </w:tc>
        <w:tc>
          <w:tcPr>
            <w:tcW w:w="1666" w:type="pct"/>
            <w:vAlign w:val="top"/>
          </w:tcPr>
          <w:p w14:paraId="155F414A" w14:textId="1C37F775" w:rsidR="00C01921" w:rsidRPr="00782EC0" w:rsidRDefault="00C01921" w:rsidP="00543901">
            <w:pPr>
              <w:pStyle w:val="TableText"/>
              <w:tabs>
                <w:tab w:val="decimal" w:pos="1034"/>
              </w:tabs>
            </w:pPr>
            <w:r w:rsidRPr="00782EC0">
              <w:t>-0.189***</w:t>
            </w:r>
          </w:p>
        </w:tc>
      </w:tr>
      <w:tr w:rsidR="00C01921" w:rsidRPr="00782EC0" w14:paraId="500429AA"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726" w:type="pct"/>
          </w:tcPr>
          <w:p w14:paraId="2B996CDE" w14:textId="77777777" w:rsidR="00C01921" w:rsidRPr="00782EC0" w:rsidRDefault="00C01921" w:rsidP="00C32FE7">
            <w:pPr>
              <w:pStyle w:val="TableText"/>
              <w:ind w:firstLine="167"/>
              <w:rPr>
                <w:b/>
                <w:bCs/>
              </w:rPr>
            </w:pPr>
          </w:p>
        </w:tc>
        <w:tc>
          <w:tcPr>
            <w:tcW w:w="1608" w:type="pct"/>
            <w:gridSpan w:val="2"/>
            <w:vAlign w:val="top"/>
          </w:tcPr>
          <w:p w14:paraId="37F25B16" w14:textId="2A1D05BE" w:rsidR="00C01921" w:rsidRPr="00782EC0" w:rsidRDefault="00C01921" w:rsidP="00543901">
            <w:pPr>
              <w:pStyle w:val="TableText"/>
              <w:tabs>
                <w:tab w:val="decimal" w:pos="1034"/>
              </w:tabs>
            </w:pPr>
            <w:r w:rsidRPr="00782EC0">
              <w:t>(0.005)</w:t>
            </w:r>
          </w:p>
        </w:tc>
        <w:tc>
          <w:tcPr>
            <w:tcW w:w="1666" w:type="pct"/>
            <w:vAlign w:val="top"/>
          </w:tcPr>
          <w:p w14:paraId="679D3E0C" w14:textId="515E4368" w:rsidR="00C01921" w:rsidRPr="00782EC0" w:rsidRDefault="00C01921" w:rsidP="00543901">
            <w:pPr>
              <w:pStyle w:val="TableText"/>
              <w:tabs>
                <w:tab w:val="decimal" w:pos="1034"/>
              </w:tabs>
            </w:pPr>
            <w:r w:rsidRPr="00782EC0">
              <w:t>(0.005)</w:t>
            </w:r>
          </w:p>
        </w:tc>
      </w:tr>
      <w:tr w:rsidR="00543901" w:rsidRPr="00782EC0" w14:paraId="3DED00E6"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726" w:type="pct"/>
          </w:tcPr>
          <w:p w14:paraId="3AA27925" w14:textId="77777777" w:rsidR="00543901" w:rsidRPr="00782EC0" w:rsidRDefault="00543901" w:rsidP="00543901">
            <w:pPr>
              <w:pStyle w:val="TableText"/>
              <w:rPr>
                <w:b/>
                <w:bCs/>
              </w:rPr>
            </w:pPr>
            <w:r w:rsidRPr="00782EC0">
              <w:rPr>
                <w:b/>
                <w:bCs/>
              </w:rPr>
              <w:t>Gender (Ref: Female):</w:t>
            </w:r>
          </w:p>
        </w:tc>
        <w:tc>
          <w:tcPr>
            <w:tcW w:w="1608" w:type="pct"/>
            <w:gridSpan w:val="2"/>
          </w:tcPr>
          <w:p w14:paraId="060E5530" w14:textId="77777777" w:rsidR="00543901" w:rsidRPr="00782EC0" w:rsidRDefault="00543901" w:rsidP="00543901">
            <w:pPr>
              <w:pStyle w:val="TableText"/>
              <w:tabs>
                <w:tab w:val="decimal" w:pos="1034"/>
              </w:tabs>
            </w:pPr>
          </w:p>
        </w:tc>
        <w:tc>
          <w:tcPr>
            <w:tcW w:w="1666" w:type="pct"/>
          </w:tcPr>
          <w:p w14:paraId="0EF4CDC8" w14:textId="53FD61EC" w:rsidR="00543901" w:rsidRPr="00782EC0" w:rsidRDefault="00543901" w:rsidP="00543901">
            <w:pPr>
              <w:pStyle w:val="TableText"/>
              <w:tabs>
                <w:tab w:val="decimal" w:pos="1034"/>
              </w:tabs>
            </w:pPr>
          </w:p>
        </w:tc>
      </w:tr>
      <w:tr w:rsidR="00C01921" w:rsidRPr="00782EC0" w14:paraId="683AE7C4"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726" w:type="pct"/>
          </w:tcPr>
          <w:p w14:paraId="48485C7C" w14:textId="77777777" w:rsidR="00C01921" w:rsidRPr="00782EC0" w:rsidRDefault="00C01921" w:rsidP="00C32FE7">
            <w:pPr>
              <w:pStyle w:val="TableText"/>
              <w:ind w:firstLine="167"/>
              <w:rPr>
                <w:rFonts w:cstheme="minorHAnsi"/>
                <w:b/>
                <w:bCs/>
              </w:rPr>
            </w:pPr>
            <w:r w:rsidRPr="00782EC0">
              <w:rPr>
                <w:b/>
                <w:bCs/>
              </w:rPr>
              <w:t xml:space="preserve">Male </w:t>
            </w:r>
          </w:p>
        </w:tc>
        <w:tc>
          <w:tcPr>
            <w:tcW w:w="1608" w:type="pct"/>
            <w:gridSpan w:val="2"/>
            <w:vAlign w:val="top"/>
          </w:tcPr>
          <w:p w14:paraId="1B10CE3A" w14:textId="070A83E6" w:rsidR="00C01921" w:rsidRPr="00782EC0" w:rsidRDefault="00C01921" w:rsidP="00543901">
            <w:pPr>
              <w:pStyle w:val="TableText"/>
              <w:tabs>
                <w:tab w:val="decimal" w:pos="1034"/>
              </w:tabs>
            </w:pPr>
            <w:r w:rsidRPr="00782EC0">
              <w:t>-0.024***</w:t>
            </w:r>
          </w:p>
        </w:tc>
        <w:tc>
          <w:tcPr>
            <w:tcW w:w="1666" w:type="pct"/>
            <w:vAlign w:val="top"/>
          </w:tcPr>
          <w:p w14:paraId="6EC43DFD" w14:textId="3972D477" w:rsidR="00C01921" w:rsidRPr="00782EC0" w:rsidRDefault="00C01921" w:rsidP="00543901">
            <w:pPr>
              <w:pStyle w:val="TableText"/>
              <w:tabs>
                <w:tab w:val="decimal" w:pos="1034"/>
              </w:tabs>
            </w:pPr>
            <w:r w:rsidRPr="00782EC0">
              <w:t>-0.010***</w:t>
            </w:r>
          </w:p>
        </w:tc>
      </w:tr>
      <w:tr w:rsidR="00C01921" w:rsidRPr="00782EC0" w14:paraId="338C18B9"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726" w:type="pct"/>
          </w:tcPr>
          <w:p w14:paraId="36DA29BD" w14:textId="77777777" w:rsidR="00C01921" w:rsidRPr="00782EC0" w:rsidRDefault="00C01921" w:rsidP="00543901">
            <w:pPr>
              <w:pStyle w:val="TableText"/>
              <w:rPr>
                <w:b/>
                <w:bCs/>
              </w:rPr>
            </w:pPr>
          </w:p>
        </w:tc>
        <w:tc>
          <w:tcPr>
            <w:tcW w:w="1608" w:type="pct"/>
            <w:gridSpan w:val="2"/>
            <w:vAlign w:val="top"/>
          </w:tcPr>
          <w:p w14:paraId="6A8001D6" w14:textId="054D9EC5" w:rsidR="00C01921" w:rsidRPr="00782EC0" w:rsidRDefault="00C01921" w:rsidP="00543901">
            <w:pPr>
              <w:pStyle w:val="TableText"/>
              <w:tabs>
                <w:tab w:val="decimal" w:pos="1034"/>
              </w:tabs>
            </w:pPr>
            <w:r w:rsidRPr="00782EC0">
              <w:t>(0.000)</w:t>
            </w:r>
          </w:p>
        </w:tc>
        <w:tc>
          <w:tcPr>
            <w:tcW w:w="1666" w:type="pct"/>
            <w:vAlign w:val="top"/>
          </w:tcPr>
          <w:p w14:paraId="4BD36833" w14:textId="0DD08E43" w:rsidR="00C01921" w:rsidRPr="00782EC0" w:rsidRDefault="00C01921" w:rsidP="00543901">
            <w:pPr>
              <w:pStyle w:val="TableText"/>
              <w:tabs>
                <w:tab w:val="decimal" w:pos="1034"/>
              </w:tabs>
            </w:pPr>
            <w:r w:rsidRPr="00782EC0">
              <w:t>(0.000)</w:t>
            </w:r>
          </w:p>
        </w:tc>
      </w:tr>
      <w:tr w:rsidR="00543901" w:rsidRPr="00782EC0" w14:paraId="140BEFFB"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726" w:type="pct"/>
          </w:tcPr>
          <w:p w14:paraId="6E2F03FA" w14:textId="77777777" w:rsidR="00543901" w:rsidRPr="00782EC0" w:rsidRDefault="00543901" w:rsidP="00543901">
            <w:pPr>
              <w:pStyle w:val="TableText"/>
              <w:rPr>
                <w:b/>
                <w:bCs/>
              </w:rPr>
            </w:pPr>
            <w:r w:rsidRPr="00782EC0">
              <w:rPr>
                <w:b/>
                <w:bCs/>
              </w:rPr>
              <w:t>Age (Ref: Age 35-44):</w:t>
            </w:r>
          </w:p>
        </w:tc>
        <w:tc>
          <w:tcPr>
            <w:tcW w:w="1608" w:type="pct"/>
            <w:gridSpan w:val="2"/>
          </w:tcPr>
          <w:p w14:paraId="1CB88E7A" w14:textId="77777777" w:rsidR="00543901" w:rsidRPr="00782EC0" w:rsidRDefault="00543901" w:rsidP="00543901">
            <w:pPr>
              <w:pStyle w:val="TableText"/>
              <w:tabs>
                <w:tab w:val="decimal" w:pos="1034"/>
              </w:tabs>
            </w:pPr>
          </w:p>
        </w:tc>
        <w:tc>
          <w:tcPr>
            <w:tcW w:w="1666" w:type="pct"/>
          </w:tcPr>
          <w:p w14:paraId="4C49890F" w14:textId="6C64B2DF" w:rsidR="00543901" w:rsidRPr="00782EC0" w:rsidRDefault="00543901" w:rsidP="00543901">
            <w:pPr>
              <w:pStyle w:val="TableText"/>
              <w:tabs>
                <w:tab w:val="decimal" w:pos="1034"/>
              </w:tabs>
            </w:pPr>
          </w:p>
        </w:tc>
      </w:tr>
      <w:tr w:rsidR="00C01921" w:rsidRPr="00782EC0" w14:paraId="59B59BD9"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726" w:type="pct"/>
          </w:tcPr>
          <w:p w14:paraId="29022A2E" w14:textId="77777777" w:rsidR="00C01921" w:rsidRPr="00782EC0" w:rsidRDefault="00C01921" w:rsidP="00C32FE7">
            <w:pPr>
              <w:pStyle w:val="TableText"/>
              <w:ind w:firstLine="167"/>
              <w:rPr>
                <w:rFonts w:cstheme="minorHAnsi"/>
                <w:b/>
                <w:bCs/>
              </w:rPr>
            </w:pPr>
            <w:r w:rsidRPr="00782EC0">
              <w:rPr>
                <w:b/>
                <w:bCs/>
              </w:rPr>
              <w:t>15-19</w:t>
            </w:r>
          </w:p>
        </w:tc>
        <w:tc>
          <w:tcPr>
            <w:tcW w:w="1608" w:type="pct"/>
            <w:gridSpan w:val="2"/>
            <w:vAlign w:val="top"/>
          </w:tcPr>
          <w:p w14:paraId="5318F0D0" w14:textId="18339B4F" w:rsidR="00C01921" w:rsidRPr="00782EC0" w:rsidRDefault="00C01921" w:rsidP="00543901">
            <w:pPr>
              <w:pStyle w:val="TableText"/>
              <w:tabs>
                <w:tab w:val="decimal" w:pos="1034"/>
              </w:tabs>
            </w:pPr>
            <w:r w:rsidRPr="00782EC0">
              <w:t>-0.164***</w:t>
            </w:r>
          </w:p>
        </w:tc>
        <w:tc>
          <w:tcPr>
            <w:tcW w:w="1666" w:type="pct"/>
            <w:vAlign w:val="top"/>
          </w:tcPr>
          <w:p w14:paraId="7EDB4E0D" w14:textId="0ED9E551" w:rsidR="00C01921" w:rsidRPr="00782EC0" w:rsidRDefault="00C01921" w:rsidP="00543901">
            <w:pPr>
              <w:pStyle w:val="TableText"/>
              <w:tabs>
                <w:tab w:val="decimal" w:pos="1034"/>
              </w:tabs>
            </w:pPr>
            <w:r w:rsidRPr="00782EC0">
              <w:t>-0.105***</w:t>
            </w:r>
          </w:p>
        </w:tc>
      </w:tr>
      <w:tr w:rsidR="00C01921" w:rsidRPr="00782EC0" w14:paraId="5971D676"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726" w:type="pct"/>
          </w:tcPr>
          <w:p w14:paraId="2728B132" w14:textId="77777777" w:rsidR="00C01921" w:rsidRPr="00782EC0" w:rsidRDefault="00C01921" w:rsidP="00C32FE7">
            <w:pPr>
              <w:pStyle w:val="TableText"/>
              <w:ind w:firstLine="167"/>
              <w:rPr>
                <w:b/>
                <w:bCs/>
              </w:rPr>
            </w:pPr>
          </w:p>
        </w:tc>
        <w:tc>
          <w:tcPr>
            <w:tcW w:w="1608" w:type="pct"/>
            <w:gridSpan w:val="2"/>
            <w:vAlign w:val="top"/>
          </w:tcPr>
          <w:p w14:paraId="5F228B14" w14:textId="583F1011" w:rsidR="00C01921" w:rsidRPr="00782EC0" w:rsidRDefault="00C01921" w:rsidP="00543901">
            <w:pPr>
              <w:pStyle w:val="TableText"/>
              <w:tabs>
                <w:tab w:val="decimal" w:pos="1034"/>
              </w:tabs>
            </w:pPr>
            <w:r w:rsidRPr="00782EC0">
              <w:t>(0.003)</w:t>
            </w:r>
          </w:p>
        </w:tc>
        <w:tc>
          <w:tcPr>
            <w:tcW w:w="1666" w:type="pct"/>
            <w:vAlign w:val="top"/>
          </w:tcPr>
          <w:p w14:paraId="4B3E55C8" w14:textId="06584C7F" w:rsidR="00C01921" w:rsidRPr="00782EC0" w:rsidRDefault="00C01921" w:rsidP="00543901">
            <w:pPr>
              <w:pStyle w:val="TableText"/>
              <w:tabs>
                <w:tab w:val="decimal" w:pos="1034"/>
              </w:tabs>
            </w:pPr>
            <w:r w:rsidRPr="00782EC0">
              <w:t>(0.003)</w:t>
            </w:r>
          </w:p>
        </w:tc>
      </w:tr>
      <w:tr w:rsidR="00C01921" w:rsidRPr="00782EC0" w14:paraId="0CDAABE1"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726" w:type="pct"/>
          </w:tcPr>
          <w:p w14:paraId="7F3D55D7" w14:textId="77777777" w:rsidR="00C01921" w:rsidRPr="00782EC0" w:rsidRDefault="00C01921" w:rsidP="00C32FE7">
            <w:pPr>
              <w:pStyle w:val="TableText"/>
              <w:ind w:firstLine="167"/>
              <w:rPr>
                <w:rFonts w:cstheme="minorHAnsi"/>
                <w:b/>
                <w:bCs/>
              </w:rPr>
            </w:pPr>
            <w:r w:rsidRPr="00782EC0">
              <w:rPr>
                <w:b/>
                <w:bCs/>
              </w:rPr>
              <w:t>20-24</w:t>
            </w:r>
          </w:p>
        </w:tc>
        <w:tc>
          <w:tcPr>
            <w:tcW w:w="1608" w:type="pct"/>
            <w:gridSpan w:val="2"/>
            <w:vAlign w:val="top"/>
          </w:tcPr>
          <w:p w14:paraId="6F13054D" w14:textId="047B6255" w:rsidR="00C01921" w:rsidRPr="00782EC0" w:rsidRDefault="00C01921" w:rsidP="00543901">
            <w:pPr>
              <w:pStyle w:val="TableText"/>
              <w:tabs>
                <w:tab w:val="decimal" w:pos="1034"/>
              </w:tabs>
            </w:pPr>
            <w:r w:rsidRPr="00782EC0">
              <w:t>-0.020***</w:t>
            </w:r>
          </w:p>
        </w:tc>
        <w:tc>
          <w:tcPr>
            <w:tcW w:w="1666" w:type="pct"/>
            <w:vAlign w:val="top"/>
          </w:tcPr>
          <w:p w14:paraId="47BF3FE7" w14:textId="0C780138" w:rsidR="00C01921" w:rsidRPr="00782EC0" w:rsidRDefault="00C01921" w:rsidP="00543901">
            <w:pPr>
              <w:pStyle w:val="TableText"/>
              <w:tabs>
                <w:tab w:val="decimal" w:pos="1034"/>
              </w:tabs>
            </w:pPr>
            <w:r w:rsidRPr="00782EC0">
              <w:t>-0.017***</w:t>
            </w:r>
          </w:p>
        </w:tc>
      </w:tr>
      <w:tr w:rsidR="00C01921" w:rsidRPr="00782EC0" w14:paraId="56134B1D"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726" w:type="pct"/>
          </w:tcPr>
          <w:p w14:paraId="3C008B90" w14:textId="77777777" w:rsidR="00C01921" w:rsidRPr="00782EC0" w:rsidRDefault="00C01921" w:rsidP="00C32FE7">
            <w:pPr>
              <w:pStyle w:val="TableText"/>
              <w:ind w:firstLine="167"/>
              <w:rPr>
                <w:b/>
                <w:bCs/>
              </w:rPr>
            </w:pPr>
          </w:p>
        </w:tc>
        <w:tc>
          <w:tcPr>
            <w:tcW w:w="1608" w:type="pct"/>
            <w:gridSpan w:val="2"/>
            <w:vAlign w:val="top"/>
          </w:tcPr>
          <w:p w14:paraId="7BF6EF52" w14:textId="72D36681" w:rsidR="00C01921" w:rsidRPr="00782EC0" w:rsidRDefault="00C01921" w:rsidP="00543901">
            <w:pPr>
              <w:pStyle w:val="TableText"/>
              <w:tabs>
                <w:tab w:val="decimal" w:pos="1034"/>
              </w:tabs>
            </w:pPr>
            <w:r w:rsidRPr="00782EC0">
              <w:t>(0.001)</w:t>
            </w:r>
          </w:p>
        </w:tc>
        <w:tc>
          <w:tcPr>
            <w:tcW w:w="1666" w:type="pct"/>
            <w:vAlign w:val="top"/>
          </w:tcPr>
          <w:p w14:paraId="4B481F17" w14:textId="331066AA" w:rsidR="00C01921" w:rsidRPr="00782EC0" w:rsidRDefault="00C01921" w:rsidP="00543901">
            <w:pPr>
              <w:pStyle w:val="TableText"/>
              <w:tabs>
                <w:tab w:val="decimal" w:pos="1034"/>
              </w:tabs>
            </w:pPr>
            <w:r w:rsidRPr="00782EC0">
              <w:t>(0.001)</w:t>
            </w:r>
          </w:p>
        </w:tc>
      </w:tr>
      <w:tr w:rsidR="00C01921" w:rsidRPr="00782EC0" w14:paraId="25989A3F"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726" w:type="pct"/>
          </w:tcPr>
          <w:p w14:paraId="3D356C21" w14:textId="77777777" w:rsidR="00C01921" w:rsidRPr="00782EC0" w:rsidRDefault="00C01921" w:rsidP="00C32FE7">
            <w:pPr>
              <w:pStyle w:val="TableText"/>
              <w:ind w:firstLine="167"/>
              <w:rPr>
                <w:rFonts w:cstheme="minorHAnsi"/>
                <w:b/>
                <w:bCs/>
              </w:rPr>
            </w:pPr>
            <w:r w:rsidRPr="00782EC0">
              <w:rPr>
                <w:b/>
                <w:bCs/>
              </w:rPr>
              <w:t>25-34</w:t>
            </w:r>
          </w:p>
        </w:tc>
        <w:tc>
          <w:tcPr>
            <w:tcW w:w="1608" w:type="pct"/>
            <w:gridSpan w:val="2"/>
            <w:vAlign w:val="top"/>
          </w:tcPr>
          <w:p w14:paraId="45820A9A" w14:textId="173F4EB8" w:rsidR="00C01921" w:rsidRPr="00782EC0" w:rsidRDefault="00C01921" w:rsidP="00543901">
            <w:pPr>
              <w:pStyle w:val="TableText"/>
              <w:tabs>
                <w:tab w:val="decimal" w:pos="1034"/>
              </w:tabs>
            </w:pPr>
            <w:r w:rsidRPr="00782EC0">
              <w:t>0.002***</w:t>
            </w:r>
          </w:p>
        </w:tc>
        <w:tc>
          <w:tcPr>
            <w:tcW w:w="1666" w:type="pct"/>
            <w:vAlign w:val="top"/>
          </w:tcPr>
          <w:p w14:paraId="28DD7CE7" w14:textId="72BB9CD7" w:rsidR="00C01921" w:rsidRPr="00782EC0" w:rsidRDefault="00C01921" w:rsidP="00543901">
            <w:pPr>
              <w:pStyle w:val="TableText"/>
              <w:tabs>
                <w:tab w:val="decimal" w:pos="1034"/>
              </w:tabs>
            </w:pPr>
            <w:r w:rsidRPr="00782EC0">
              <w:t>-0.005***</w:t>
            </w:r>
          </w:p>
        </w:tc>
      </w:tr>
      <w:tr w:rsidR="00C01921" w:rsidRPr="00782EC0" w14:paraId="458DC746"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726" w:type="pct"/>
          </w:tcPr>
          <w:p w14:paraId="6A621F6D" w14:textId="77777777" w:rsidR="00C01921" w:rsidRPr="00782EC0" w:rsidRDefault="00C01921" w:rsidP="00C32FE7">
            <w:pPr>
              <w:pStyle w:val="TableText"/>
              <w:ind w:firstLine="167"/>
              <w:rPr>
                <w:b/>
                <w:bCs/>
              </w:rPr>
            </w:pPr>
          </w:p>
        </w:tc>
        <w:tc>
          <w:tcPr>
            <w:tcW w:w="1608" w:type="pct"/>
            <w:gridSpan w:val="2"/>
            <w:vAlign w:val="top"/>
          </w:tcPr>
          <w:p w14:paraId="515C8FCF" w14:textId="227CE68F" w:rsidR="00C01921" w:rsidRPr="00782EC0" w:rsidRDefault="00C01921" w:rsidP="00543901">
            <w:pPr>
              <w:pStyle w:val="TableText"/>
              <w:tabs>
                <w:tab w:val="decimal" w:pos="1034"/>
              </w:tabs>
            </w:pPr>
            <w:r w:rsidRPr="00782EC0">
              <w:t>(0.001)</w:t>
            </w:r>
          </w:p>
        </w:tc>
        <w:tc>
          <w:tcPr>
            <w:tcW w:w="1666" w:type="pct"/>
            <w:vAlign w:val="top"/>
          </w:tcPr>
          <w:p w14:paraId="6705D1A9" w14:textId="2CA5B891" w:rsidR="00C01921" w:rsidRPr="00782EC0" w:rsidRDefault="00C01921" w:rsidP="00543901">
            <w:pPr>
              <w:pStyle w:val="TableText"/>
              <w:tabs>
                <w:tab w:val="decimal" w:pos="1034"/>
              </w:tabs>
            </w:pPr>
            <w:r w:rsidRPr="00782EC0">
              <w:t>(0.001)</w:t>
            </w:r>
          </w:p>
        </w:tc>
      </w:tr>
      <w:tr w:rsidR="00C01921" w:rsidRPr="00782EC0" w14:paraId="1D79F165"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726" w:type="pct"/>
          </w:tcPr>
          <w:p w14:paraId="6B2294C8" w14:textId="77777777" w:rsidR="00C01921" w:rsidRPr="00782EC0" w:rsidRDefault="00C01921" w:rsidP="00C32FE7">
            <w:pPr>
              <w:pStyle w:val="TableText"/>
              <w:ind w:firstLine="167"/>
              <w:rPr>
                <w:rFonts w:cstheme="minorHAnsi"/>
                <w:b/>
                <w:bCs/>
              </w:rPr>
            </w:pPr>
            <w:r w:rsidRPr="00782EC0">
              <w:rPr>
                <w:b/>
                <w:bCs/>
              </w:rPr>
              <w:t>45-54</w:t>
            </w:r>
          </w:p>
        </w:tc>
        <w:tc>
          <w:tcPr>
            <w:tcW w:w="1608" w:type="pct"/>
            <w:gridSpan w:val="2"/>
            <w:vAlign w:val="top"/>
          </w:tcPr>
          <w:p w14:paraId="28B29A05" w14:textId="6CA66A7D" w:rsidR="00C01921" w:rsidRPr="00782EC0" w:rsidRDefault="00C01921" w:rsidP="00543901">
            <w:pPr>
              <w:pStyle w:val="TableText"/>
              <w:tabs>
                <w:tab w:val="decimal" w:pos="1034"/>
              </w:tabs>
            </w:pPr>
            <w:r w:rsidRPr="00782EC0">
              <w:t>-0.032***</w:t>
            </w:r>
          </w:p>
        </w:tc>
        <w:tc>
          <w:tcPr>
            <w:tcW w:w="1666" w:type="pct"/>
            <w:vAlign w:val="top"/>
          </w:tcPr>
          <w:p w14:paraId="66CB71E1" w14:textId="4750391E" w:rsidR="00C01921" w:rsidRPr="00782EC0" w:rsidRDefault="00C01921" w:rsidP="00543901">
            <w:pPr>
              <w:pStyle w:val="TableText"/>
              <w:tabs>
                <w:tab w:val="decimal" w:pos="1034"/>
              </w:tabs>
            </w:pPr>
            <w:r w:rsidRPr="00782EC0">
              <w:t>-0.013***</w:t>
            </w:r>
          </w:p>
        </w:tc>
      </w:tr>
      <w:tr w:rsidR="00C01921" w:rsidRPr="00782EC0" w14:paraId="77AB1CA3"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726" w:type="pct"/>
          </w:tcPr>
          <w:p w14:paraId="6A2E7021" w14:textId="77777777" w:rsidR="00C01921" w:rsidRPr="00782EC0" w:rsidRDefault="00C01921" w:rsidP="00C32FE7">
            <w:pPr>
              <w:pStyle w:val="TableText"/>
              <w:ind w:firstLine="167"/>
              <w:rPr>
                <w:b/>
                <w:bCs/>
              </w:rPr>
            </w:pPr>
          </w:p>
        </w:tc>
        <w:tc>
          <w:tcPr>
            <w:tcW w:w="1608" w:type="pct"/>
            <w:gridSpan w:val="2"/>
            <w:vAlign w:val="top"/>
          </w:tcPr>
          <w:p w14:paraId="129083EC" w14:textId="6BAC098A" w:rsidR="00C01921" w:rsidRPr="00782EC0" w:rsidRDefault="00C01921" w:rsidP="00543901">
            <w:pPr>
              <w:pStyle w:val="TableText"/>
              <w:tabs>
                <w:tab w:val="decimal" w:pos="1034"/>
              </w:tabs>
            </w:pPr>
            <w:r w:rsidRPr="00782EC0">
              <w:t>(0.001)</w:t>
            </w:r>
          </w:p>
        </w:tc>
        <w:tc>
          <w:tcPr>
            <w:tcW w:w="1666" w:type="pct"/>
            <w:vAlign w:val="top"/>
          </w:tcPr>
          <w:p w14:paraId="4D21B7B8" w14:textId="41F6E493" w:rsidR="00C01921" w:rsidRPr="00782EC0" w:rsidRDefault="00C01921" w:rsidP="00543901">
            <w:pPr>
              <w:pStyle w:val="TableText"/>
              <w:tabs>
                <w:tab w:val="decimal" w:pos="1034"/>
              </w:tabs>
            </w:pPr>
            <w:r w:rsidRPr="00782EC0">
              <w:t>(0.001)</w:t>
            </w:r>
          </w:p>
        </w:tc>
      </w:tr>
      <w:tr w:rsidR="00C01921" w:rsidRPr="00782EC0" w14:paraId="74DB3102"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726" w:type="pct"/>
          </w:tcPr>
          <w:p w14:paraId="7A768EA0" w14:textId="77777777" w:rsidR="00C01921" w:rsidRPr="00782EC0" w:rsidRDefault="00C01921" w:rsidP="00C32FE7">
            <w:pPr>
              <w:pStyle w:val="TableText"/>
              <w:ind w:firstLine="167"/>
              <w:rPr>
                <w:rFonts w:cstheme="minorHAnsi"/>
                <w:b/>
                <w:bCs/>
              </w:rPr>
            </w:pPr>
            <w:r w:rsidRPr="00782EC0">
              <w:rPr>
                <w:b/>
                <w:bCs/>
              </w:rPr>
              <w:t>55-64</w:t>
            </w:r>
          </w:p>
        </w:tc>
        <w:tc>
          <w:tcPr>
            <w:tcW w:w="1608" w:type="pct"/>
            <w:gridSpan w:val="2"/>
            <w:vAlign w:val="top"/>
          </w:tcPr>
          <w:p w14:paraId="314A823E" w14:textId="37ABB58B" w:rsidR="00C01921" w:rsidRPr="00782EC0" w:rsidRDefault="00C01921" w:rsidP="00543901">
            <w:pPr>
              <w:pStyle w:val="TableText"/>
              <w:tabs>
                <w:tab w:val="decimal" w:pos="1034"/>
              </w:tabs>
            </w:pPr>
            <w:r w:rsidRPr="00782EC0">
              <w:t>-0.231***</w:t>
            </w:r>
          </w:p>
        </w:tc>
        <w:tc>
          <w:tcPr>
            <w:tcW w:w="1666" w:type="pct"/>
            <w:vAlign w:val="top"/>
          </w:tcPr>
          <w:p w14:paraId="12735094" w14:textId="51605CAD" w:rsidR="00C01921" w:rsidRPr="00782EC0" w:rsidRDefault="00C01921" w:rsidP="00543901">
            <w:pPr>
              <w:pStyle w:val="TableText"/>
              <w:tabs>
                <w:tab w:val="decimal" w:pos="1034"/>
              </w:tabs>
            </w:pPr>
            <w:r w:rsidRPr="00782EC0">
              <w:t>-0.184***</w:t>
            </w:r>
          </w:p>
        </w:tc>
      </w:tr>
      <w:tr w:rsidR="00C01921" w:rsidRPr="00782EC0" w14:paraId="21AE7BC2"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726" w:type="pct"/>
          </w:tcPr>
          <w:p w14:paraId="17F4162F" w14:textId="77777777" w:rsidR="00C01921" w:rsidRPr="00782EC0" w:rsidRDefault="00C01921" w:rsidP="00543901">
            <w:pPr>
              <w:pStyle w:val="TableText"/>
              <w:rPr>
                <w:b/>
                <w:bCs/>
              </w:rPr>
            </w:pPr>
          </w:p>
        </w:tc>
        <w:tc>
          <w:tcPr>
            <w:tcW w:w="1608" w:type="pct"/>
            <w:gridSpan w:val="2"/>
            <w:vAlign w:val="top"/>
          </w:tcPr>
          <w:p w14:paraId="0A03D7AD" w14:textId="78D0481D" w:rsidR="00C01921" w:rsidRPr="00782EC0" w:rsidRDefault="00C01921" w:rsidP="00543901">
            <w:pPr>
              <w:pStyle w:val="TableText"/>
              <w:tabs>
                <w:tab w:val="decimal" w:pos="1034"/>
              </w:tabs>
            </w:pPr>
            <w:r w:rsidRPr="00782EC0">
              <w:t>(0.001)</w:t>
            </w:r>
          </w:p>
        </w:tc>
        <w:tc>
          <w:tcPr>
            <w:tcW w:w="1666" w:type="pct"/>
            <w:vAlign w:val="top"/>
          </w:tcPr>
          <w:p w14:paraId="5075D014" w14:textId="696B769F" w:rsidR="00C01921" w:rsidRPr="00782EC0" w:rsidRDefault="00C01921" w:rsidP="00543901">
            <w:pPr>
              <w:pStyle w:val="TableText"/>
              <w:tabs>
                <w:tab w:val="decimal" w:pos="1034"/>
              </w:tabs>
            </w:pPr>
            <w:r w:rsidRPr="00782EC0">
              <w:t>(0.001)</w:t>
            </w:r>
          </w:p>
        </w:tc>
      </w:tr>
      <w:tr w:rsidR="00543901" w:rsidRPr="00782EC0" w14:paraId="5318AE23"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726" w:type="pct"/>
          </w:tcPr>
          <w:p w14:paraId="3E8BAD70" w14:textId="77777777" w:rsidR="00543901" w:rsidRPr="00782EC0" w:rsidRDefault="00543901" w:rsidP="00543901">
            <w:pPr>
              <w:pStyle w:val="TableText"/>
              <w:rPr>
                <w:b/>
                <w:bCs/>
              </w:rPr>
            </w:pPr>
            <w:r w:rsidRPr="00782EC0">
              <w:rPr>
                <w:b/>
                <w:bCs/>
              </w:rPr>
              <w:t>Ethnicity (Ref: Other):</w:t>
            </w:r>
          </w:p>
        </w:tc>
        <w:tc>
          <w:tcPr>
            <w:tcW w:w="1608" w:type="pct"/>
            <w:gridSpan w:val="2"/>
          </w:tcPr>
          <w:p w14:paraId="0F897204" w14:textId="77777777" w:rsidR="00543901" w:rsidRPr="00782EC0" w:rsidRDefault="00543901" w:rsidP="00543901">
            <w:pPr>
              <w:pStyle w:val="TableText"/>
              <w:tabs>
                <w:tab w:val="decimal" w:pos="1034"/>
              </w:tabs>
            </w:pPr>
          </w:p>
        </w:tc>
        <w:tc>
          <w:tcPr>
            <w:tcW w:w="1666" w:type="pct"/>
          </w:tcPr>
          <w:p w14:paraId="36B9ABAC" w14:textId="1091A5A0" w:rsidR="00543901" w:rsidRPr="00782EC0" w:rsidRDefault="00543901" w:rsidP="00543901">
            <w:pPr>
              <w:pStyle w:val="TableText"/>
              <w:tabs>
                <w:tab w:val="decimal" w:pos="1034"/>
              </w:tabs>
            </w:pPr>
          </w:p>
        </w:tc>
      </w:tr>
      <w:tr w:rsidR="00C01921" w:rsidRPr="00782EC0" w14:paraId="4F251C3B"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726" w:type="pct"/>
          </w:tcPr>
          <w:p w14:paraId="74DD43E9" w14:textId="77777777" w:rsidR="00C01921" w:rsidRPr="00782EC0" w:rsidRDefault="00C01921" w:rsidP="00C32FE7">
            <w:pPr>
              <w:pStyle w:val="TableText"/>
              <w:ind w:firstLine="167"/>
              <w:rPr>
                <w:rFonts w:cstheme="minorHAnsi"/>
                <w:b/>
                <w:bCs/>
              </w:rPr>
            </w:pPr>
            <w:r w:rsidRPr="00782EC0">
              <w:rPr>
                <w:b/>
                <w:bCs/>
              </w:rPr>
              <w:t xml:space="preserve">White </w:t>
            </w:r>
          </w:p>
        </w:tc>
        <w:tc>
          <w:tcPr>
            <w:tcW w:w="1608" w:type="pct"/>
            <w:gridSpan w:val="2"/>
            <w:vAlign w:val="top"/>
          </w:tcPr>
          <w:p w14:paraId="6783419F" w14:textId="3C114139" w:rsidR="00C01921" w:rsidRPr="00782EC0" w:rsidRDefault="00C01921" w:rsidP="00543901">
            <w:pPr>
              <w:pStyle w:val="TableText"/>
              <w:tabs>
                <w:tab w:val="decimal" w:pos="1034"/>
              </w:tabs>
            </w:pPr>
            <w:r w:rsidRPr="00782EC0">
              <w:t>0.084***</w:t>
            </w:r>
          </w:p>
        </w:tc>
        <w:tc>
          <w:tcPr>
            <w:tcW w:w="1666" w:type="pct"/>
            <w:vAlign w:val="top"/>
          </w:tcPr>
          <w:p w14:paraId="317953E5" w14:textId="7D000823" w:rsidR="00C01921" w:rsidRPr="00782EC0" w:rsidRDefault="00C01921" w:rsidP="00543901">
            <w:pPr>
              <w:pStyle w:val="TableText"/>
              <w:tabs>
                <w:tab w:val="decimal" w:pos="1034"/>
              </w:tabs>
            </w:pPr>
            <w:r w:rsidRPr="00782EC0">
              <w:t>0.088***</w:t>
            </w:r>
          </w:p>
        </w:tc>
      </w:tr>
      <w:tr w:rsidR="00C01921" w:rsidRPr="00782EC0" w14:paraId="29809481"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726" w:type="pct"/>
          </w:tcPr>
          <w:p w14:paraId="5DB8D9C0" w14:textId="77777777" w:rsidR="00C01921" w:rsidRPr="00782EC0" w:rsidRDefault="00C01921" w:rsidP="00543901">
            <w:pPr>
              <w:pStyle w:val="TableText"/>
              <w:rPr>
                <w:b/>
                <w:bCs/>
              </w:rPr>
            </w:pPr>
          </w:p>
        </w:tc>
        <w:tc>
          <w:tcPr>
            <w:tcW w:w="1608" w:type="pct"/>
            <w:gridSpan w:val="2"/>
            <w:vAlign w:val="top"/>
          </w:tcPr>
          <w:p w14:paraId="17867E2F" w14:textId="05451E28" w:rsidR="00C01921" w:rsidRPr="00782EC0" w:rsidRDefault="00C01921" w:rsidP="00543901">
            <w:pPr>
              <w:pStyle w:val="TableText"/>
              <w:tabs>
                <w:tab w:val="decimal" w:pos="1034"/>
              </w:tabs>
            </w:pPr>
            <w:r w:rsidRPr="00782EC0">
              <w:t>(0.001)</w:t>
            </w:r>
          </w:p>
        </w:tc>
        <w:tc>
          <w:tcPr>
            <w:tcW w:w="1666" w:type="pct"/>
            <w:vAlign w:val="top"/>
          </w:tcPr>
          <w:p w14:paraId="1DA385FA" w14:textId="47A28653" w:rsidR="00C01921" w:rsidRPr="00782EC0" w:rsidRDefault="00C01921" w:rsidP="00543901">
            <w:pPr>
              <w:pStyle w:val="TableText"/>
              <w:tabs>
                <w:tab w:val="decimal" w:pos="1034"/>
              </w:tabs>
            </w:pPr>
            <w:r w:rsidRPr="00782EC0">
              <w:t>(0.002)</w:t>
            </w:r>
          </w:p>
        </w:tc>
      </w:tr>
      <w:tr w:rsidR="00543901" w:rsidRPr="00782EC0" w14:paraId="2523E272"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726" w:type="pct"/>
          </w:tcPr>
          <w:p w14:paraId="76BF2B91" w14:textId="77777777" w:rsidR="00543901" w:rsidRPr="00782EC0" w:rsidRDefault="00543901" w:rsidP="00543901">
            <w:pPr>
              <w:pStyle w:val="TableText"/>
              <w:rPr>
                <w:b/>
                <w:bCs/>
              </w:rPr>
            </w:pPr>
            <w:r w:rsidRPr="00782EC0">
              <w:rPr>
                <w:b/>
                <w:bCs/>
              </w:rPr>
              <w:t>Nationality (Ref: Non-Irish):</w:t>
            </w:r>
          </w:p>
        </w:tc>
        <w:tc>
          <w:tcPr>
            <w:tcW w:w="1608" w:type="pct"/>
            <w:gridSpan w:val="2"/>
          </w:tcPr>
          <w:p w14:paraId="1EF75011" w14:textId="77777777" w:rsidR="00543901" w:rsidRPr="00782EC0" w:rsidRDefault="00543901" w:rsidP="00543901">
            <w:pPr>
              <w:pStyle w:val="TableText"/>
              <w:tabs>
                <w:tab w:val="decimal" w:pos="1034"/>
              </w:tabs>
            </w:pPr>
          </w:p>
        </w:tc>
        <w:tc>
          <w:tcPr>
            <w:tcW w:w="1666" w:type="pct"/>
          </w:tcPr>
          <w:p w14:paraId="08EFC33A" w14:textId="22F6F26E" w:rsidR="00543901" w:rsidRPr="00782EC0" w:rsidRDefault="00543901" w:rsidP="00543901">
            <w:pPr>
              <w:pStyle w:val="TableText"/>
              <w:tabs>
                <w:tab w:val="decimal" w:pos="1034"/>
              </w:tabs>
            </w:pPr>
          </w:p>
        </w:tc>
      </w:tr>
      <w:tr w:rsidR="00496C0A" w:rsidRPr="00782EC0" w14:paraId="5A760AAA"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726" w:type="pct"/>
          </w:tcPr>
          <w:p w14:paraId="6CB2E895" w14:textId="77777777" w:rsidR="00496C0A" w:rsidRPr="00782EC0" w:rsidRDefault="00496C0A" w:rsidP="00C32FE7">
            <w:pPr>
              <w:pStyle w:val="TableText"/>
              <w:ind w:firstLine="167"/>
              <w:rPr>
                <w:rFonts w:cstheme="minorHAnsi"/>
                <w:b/>
                <w:bCs/>
              </w:rPr>
            </w:pPr>
            <w:r w:rsidRPr="00782EC0">
              <w:rPr>
                <w:b/>
                <w:bCs/>
              </w:rPr>
              <w:t xml:space="preserve">Irish </w:t>
            </w:r>
          </w:p>
        </w:tc>
        <w:tc>
          <w:tcPr>
            <w:tcW w:w="1608" w:type="pct"/>
            <w:gridSpan w:val="2"/>
            <w:vAlign w:val="top"/>
          </w:tcPr>
          <w:p w14:paraId="26918CAC" w14:textId="640801C5" w:rsidR="00496C0A" w:rsidRPr="00782EC0" w:rsidRDefault="00496C0A" w:rsidP="00543901">
            <w:pPr>
              <w:pStyle w:val="TableText"/>
              <w:tabs>
                <w:tab w:val="decimal" w:pos="1034"/>
              </w:tabs>
            </w:pPr>
            <w:r w:rsidRPr="00782EC0">
              <w:t>0.008***</w:t>
            </w:r>
          </w:p>
        </w:tc>
        <w:tc>
          <w:tcPr>
            <w:tcW w:w="1666" w:type="pct"/>
            <w:vAlign w:val="top"/>
          </w:tcPr>
          <w:p w14:paraId="38CE75BB" w14:textId="2238D5A9" w:rsidR="00496C0A" w:rsidRPr="00782EC0" w:rsidRDefault="00496C0A" w:rsidP="00543901">
            <w:pPr>
              <w:pStyle w:val="TableText"/>
              <w:tabs>
                <w:tab w:val="decimal" w:pos="1034"/>
              </w:tabs>
            </w:pPr>
            <w:r w:rsidRPr="00782EC0">
              <w:t>0.012***</w:t>
            </w:r>
          </w:p>
        </w:tc>
      </w:tr>
      <w:tr w:rsidR="00496C0A" w:rsidRPr="00782EC0" w14:paraId="50A0F5DF"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726" w:type="pct"/>
          </w:tcPr>
          <w:p w14:paraId="7D83EF60" w14:textId="77777777" w:rsidR="00496C0A" w:rsidRPr="00782EC0" w:rsidRDefault="00496C0A" w:rsidP="00543901">
            <w:pPr>
              <w:pStyle w:val="TableText"/>
              <w:rPr>
                <w:b/>
                <w:bCs/>
              </w:rPr>
            </w:pPr>
          </w:p>
        </w:tc>
        <w:tc>
          <w:tcPr>
            <w:tcW w:w="1608" w:type="pct"/>
            <w:gridSpan w:val="2"/>
            <w:vAlign w:val="top"/>
          </w:tcPr>
          <w:p w14:paraId="49832AFD" w14:textId="796967DE" w:rsidR="00496C0A" w:rsidRPr="00782EC0" w:rsidRDefault="00496C0A" w:rsidP="00543901">
            <w:pPr>
              <w:pStyle w:val="TableText"/>
              <w:tabs>
                <w:tab w:val="decimal" w:pos="1034"/>
              </w:tabs>
            </w:pPr>
            <w:r w:rsidRPr="00782EC0">
              <w:t>(0.001)</w:t>
            </w:r>
          </w:p>
        </w:tc>
        <w:tc>
          <w:tcPr>
            <w:tcW w:w="1666" w:type="pct"/>
            <w:vAlign w:val="top"/>
          </w:tcPr>
          <w:p w14:paraId="48150227" w14:textId="5BC2A7AF" w:rsidR="00496C0A" w:rsidRPr="00782EC0" w:rsidRDefault="00496C0A" w:rsidP="00543901">
            <w:pPr>
              <w:pStyle w:val="TableText"/>
              <w:tabs>
                <w:tab w:val="decimal" w:pos="1034"/>
              </w:tabs>
            </w:pPr>
            <w:r w:rsidRPr="00782EC0">
              <w:t>(0.001)</w:t>
            </w:r>
          </w:p>
        </w:tc>
      </w:tr>
      <w:tr w:rsidR="00543901" w:rsidRPr="00782EC0" w14:paraId="67FF6B87"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726" w:type="pct"/>
          </w:tcPr>
          <w:p w14:paraId="7E59174E" w14:textId="77777777" w:rsidR="00543901" w:rsidRPr="00782EC0" w:rsidRDefault="00543901" w:rsidP="00543901">
            <w:pPr>
              <w:pStyle w:val="TableText"/>
              <w:rPr>
                <w:b/>
                <w:bCs/>
              </w:rPr>
            </w:pPr>
            <w:r w:rsidRPr="00782EC0">
              <w:rPr>
                <w:b/>
                <w:bCs/>
              </w:rPr>
              <w:t>Marital Status (Ref: Single):</w:t>
            </w:r>
          </w:p>
        </w:tc>
        <w:tc>
          <w:tcPr>
            <w:tcW w:w="1608" w:type="pct"/>
            <w:gridSpan w:val="2"/>
          </w:tcPr>
          <w:p w14:paraId="3AE0064B" w14:textId="77777777" w:rsidR="00543901" w:rsidRPr="00782EC0" w:rsidRDefault="00543901" w:rsidP="00543901">
            <w:pPr>
              <w:pStyle w:val="TableText"/>
              <w:tabs>
                <w:tab w:val="decimal" w:pos="1034"/>
              </w:tabs>
            </w:pPr>
          </w:p>
        </w:tc>
        <w:tc>
          <w:tcPr>
            <w:tcW w:w="1666" w:type="pct"/>
          </w:tcPr>
          <w:p w14:paraId="2433342F" w14:textId="7FB92F50" w:rsidR="00543901" w:rsidRPr="00782EC0" w:rsidRDefault="00543901" w:rsidP="00543901">
            <w:pPr>
              <w:pStyle w:val="TableText"/>
              <w:tabs>
                <w:tab w:val="decimal" w:pos="1034"/>
              </w:tabs>
            </w:pPr>
          </w:p>
        </w:tc>
      </w:tr>
      <w:tr w:rsidR="00496C0A" w:rsidRPr="00782EC0" w14:paraId="06FFFFBD"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726" w:type="pct"/>
          </w:tcPr>
          <w:p w14:paraId="4CCCFE5F" w14:textId="77777777" w:rsidR="00496C0A" w:rsidRPr="00782EC0" w:rsidRDefault="00496C0A" w:rsidP="00C32FE7">
            <w:pPr>
              <w:pStyle w:val="TableText"/>
              <w:ind w:firstLine="167"/>
              <w:rPr>
                <w:rFonts w:cstheme="minorHAnsi"/>
                <w:b/>
                <w:bCs/>
              </w:rPr>
            </w:pPr>
            <w:r w:rsidRPr="00782EC0">
              <w:rPr>
                <w:b/>
                <w:bCs/>
              </w:rPr>
              <w:t xml:space="preserve">Married </w:t>
            </w:r>
          </w:p>
        </w:tc>
        <w:tc>
          <w:tcPr>
            <w:tcW w:w="1608" w:type="pct"/>
            <w:gridSpan w:val="2"/>
            <w:vAlign w:val="top"/>
          </w:tcPr>
          <w:p w14:paraId="6F4764AA" w14:textId="7A8578B6" w:rsidR="00496C0A" w:rsidRPr="00782EC0" w:rsidRDefault="00496C0A" w:rsidP="00543901">
            <w:pPr>
              <w:pStyle w:val="TableText"/>
              <w:tabs>
                <w:tab w:val="decimal" w:pos="1034"/>
              </w:tabs>
            </w:pPr>
            <w:r w:rsidRPr="00782EC0">
              <w:t>0.083***</w:t>
            </w:r>
          </w:p>
        </w:tc>
        <w:tc>
          <w:tcPr>
            <w:tcW w:w="1666" w:type="pct"/>
            <w:vAlign w:val="top"/>
          </w:tcPr>
          <w:p w14:paraId="20EDCC04" w14:textId="6D74CE82" w:rsidR="00496C0A" w:rsidRPr="00782EC0" w:rsidRDefault="00496C0A" w:rsidP="00543901">
            <w:pPr>
              <w:pStyle w:val="TableText"/>
              <w:tabs>
                <w:tab w:val="decimal" w:pos="1034"/>
              </w:tabs>
            </w:pPr>
            <w:r w:rsidRPr="00782EC0">
              <w:t>0.072***</w:t>
            </w:r>
          </w:p>
        </w:tc>
      </w:tr>
      <w:tr w:rsidR="00496C0A" w:rsidRPr="00782EC0" w14:paraId="2C7E2CBE"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726" w:type="pct"/>
          </w:tcPr>
          <w:p w14:paraId="2602B607" w14:textId="77777777" w:rsidR="00496C0A" w:rsidRPr="00782EC0" w:rsidRDefault="00496C0A" w:rsidP="00C32FE7">
            <w:pPr>
              <w:pStyle w:val="TableText"/>
              <w:ind w:firstLine="167"/>
              <w:rPr>
                <w:b/>
                <w:bCs/>
              </w:rPr>
            </w:pPr>
          </w:p>
        </w:tc>
        <w:tc>
          <w:tcPr>
            <w:tcW w:w="1608" w:type="pct"/>
            <w:gridSpan w:val="2"/>
            <w:vAlign w:val="top"/>
          </w:tcPr>
          <w:p w14:paraId="510DDF24" w14:textId="35233CC0" w:rsidR="00496C0A" w:rsidRPr="00782EC0" w:rsidRDefault="00496C0A" w:rsidP="00543901">
            <w:pPr>
              <w:pStyle w:val="TableText"/>
              <w:tabs>
                <w:tab w:val="decimal" w:pos="1034"/>
              </w:tabs>
            </w:pPr>
            <w:r w:rsidRPr="00782EC0">
              <w:t>(0.001)</w:t>
            </w:r>
          </w:p>
        </w:tc>
        <w:tc>
          <w:tcPr>
            <w:tcW w:w="1666" w:type="pct"/>
            <w:vAlign w:val="top"/>
          </w:tcPr>
          <w:p w14:paraId="1C36558D" w14:textId="23DE5E67" w:rsidR="00496C0A" w:rsidRPr="00782EC0" w:rsidRDefault="00496C0A" w:rsidP="00543901">
            <w:pPr>
              <w:pStyle w:val="TableText"/>
              <w:tabs>
                <w:tab w:val="decimal" w:pos="1034"/>
              </w:tabs>
            </w:pPr>
            <w:r w:rsidRPr="00782EC0">
              <w:t>(0.001)</w:t>
            </w:r>
          </w:p>
        </w:tc>
      </w:tr>
      <w:tr w:rsidR="00496C0A" w:rsidRPr="00782EC0" w14:paraId="3673CB27"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726" w:type="pct"/>
          </w:tcPr>
          <w:p w14:paraId="7F873263" w14:textId="77777777" w:rsidR="00496C0A" w:rsidRPr="00782EC0" w:rsidRDefault="00496C0A" w:rsidP="00C32FE7">
            <w:pPr>
              <w:pStyle w:val="TableText"/>
              <w:ind w:firstLine="167"/>
              <w:rPr>
                <w:rFonts w:cstheme="minorHAnsi"/>
                <w:b/>
                <w:bCs/>
              </w:rPr>
            </w:pPr>
            <w:r w:rsidRPr="00782EC0">
              <w:rPr>
                <w:b/>
                <w:bCs/>
              </w:rPr>
              <w:t>Divorced/Separated</w:t>
            </w:r>
          </w:p>
        </w:tc>
        <w:tc>
          <w:tcPr>
            <w:tcW w:w="1608" w:type="pct"/>
            <w:gridSpan w:val="2"/>
            <w:vAlign w:val="top"/>
          </w:tcPr>
          <w:p w14:paraId="00A4F71B" w14:textId="24D8684A" w:rsidR="00496C0A" w:rsidRPr="00782EC0" w:rsidRDefault="00496C0A" w:rsidP="00543901">
            <w:pPr>
              <w:pStyle w:val="TableText"/>
              <w:tabs>
                <w:tab w:val="decimal" w:pos="1034"/>
              </w:tabs>
            </w:pPr>
            <w:r w:rsidRPr="00782EC0">
              <w:t>0.020***</w:t>
            </w:r>
          </w:p>
        </w:tc>
        <w:tc>
          <w:tcPr>
            <w:tcW w:w="1666" w:type="pct"/>
            <w:vAlign w:val="top"/>
          </w:tcPr>
          <w:p w14:paraId="53A87317" w14:textId="1D25B4AE" w:rsidR="00496C0A" w:rsidRPr="00782EC0" w:rsidRDefault="00496C0A" w:rsidP="00543901">
            <w:pPr>
              <w:pStyle w:val="TableText"/>
              <w:tabs>
                <w:tab w:val="decimal" w:pos="1034"/>
              </w:tabs>
            </w:pPr>
            <w:r w:rsidRPr="00782EC0">
              <w:t>0.024***</w:t>
            </w:r>
          </w:p>
        </w:tc>
      </w:tr>
      <w:tr w:rsidR="00496C0A" w:rsidRPr="00782EC0" w14:paraId="22780765"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726" w:type="pct"/>
          </w:tcPr>
          <w:p w14:paraId="13455FC7" w14:textId="77777777" w:rsidR="00496C0A" w:rsidRPr="00782EC0" w:rsidRDefault="00496C0A" w:rsidP="00C32FE7">
            <w:pPr>
              <w:pStyle w:val="TableText"/>
              <w:ind w:firstLine="167"/>
              <w:rPr>
                <w:b/>
                <w:bCs/>
              </w:rPr>
            </w:pPr>
          </w:p>
        </w:tc>
        <w:tc>
          <w:tcPr>
            <w:tcW w:w="1608" w:type="pct"/>
            <w:gridSpan w:val="2"/>
            <w:vAlign w:val="top"/>
          </w:tcPr>
          <w:p w14:paraId="67781787" w14:textId="4A9129DD" w:rsidR="00496C0A" w:rsidRPr="00782EC0" w:rsidRDefault="00496C0A" w:rsidP="00543901">
            <w:pPr>
              <w:pStyle w:val="TableText"/>
              <w:tabs>
                <w:tab w:val="decimal" w:pos="1034"/>
              </w:tabs>
            </w:pPr>
            <w:r w:rsidRPr="00782EC0">
              <w:t>(0.001)</w:t>
            </w:r>
          </w:p>
        </w:tc>
        <w:tc>
          <w:tcPr>
            <w:tcW w:w="1666" w:type="pct"/>
            <w:vAlign w:val="top"/>
          </w:tcPr>
          <w:p w14:paraId="052B85C4" w14:textId="3DFFD508" w:rsidR="00496C0A" w:rsidRPr="00782EC0" w:rsidRDefault="00496C0A" w:rsidP="00543901">
            <w:pPr>
              <w:pStyle w:val="TableText"/>
              <w:tabs>
                <w:tab w:val="decimal" w:pos="1034"/>
              </w:tabs>
            </w:pPr>
            <w:r w:rsidRPr="00782EC0">
              <w:t>(0.001)</w:t>
            </w:r>
          </w:p>
        </w:tc>
      </w:tr>
      <w:tr w:rsidR="00496C0A" w:rsidRPr="00782EC0" w14:paraId="758C0DCD"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726" w:type="pct"/>
          </w:tcPr>
          <w:p w14:paraId="71C0764B" w14:textId="77777777" w:rsidR="00496C0A" w:rsidRPr="00782EC0" w:rsidRDefault="00496C0A" w:rsidP="00C32FE7">
            <w:pPr>
              <w:pStyle w:val="TableText"/>
              <w:ind w:firstLine="167"/>
              <w:rPr>
                <w:rFonts w:cstheme="minorHAnsi"/>
                <w:b/>
                <w:bCs/>
              </w:rPr>
            </w:pPr>
            <w:r w:rsidRPr="00782EC0">
              <w:rPr>
                <w:b/>
                <w:bCs/>
              </w:rPr>
              <w:t xml:space="preserve">Widowed </w:t>
            </w:r>
          </w:p>
        </w:tc>
        <w:tc>
          <w:tcPr>
            <w:tcW w:w="1608" w:type="pct"/>
            <w:gridSpan w:val="2"/>
            <w:vAlign w:val="top"/>
          </w:tcPr>
          <w:p w14:paraId="7F871BD2" w14:textId="1A9C7444" w:rsidR="00496C0A" w:rsidRPr="00782EC0" w:rsidRDefault="00496C0A" w:rsidP="00543901">
            <w:pPr>
              <w:pStyle w:val="TableText"/>
              <w:tabs>
                <w:tab w:val="decimal" w:pos="1034"/>
              </w:tabs>
            </w:pPr>
            <w:r w:rsidRPr="00782EC0">
              <w:t>-0.025***</w:t>
            </w:r>
          </w:p>
        </w:tc>
        <w:tc>
          <w:tcPr>
            <w:tcW w:w="1666" w:type="pct"/>
            <w:vAlign w:val="top"/>
          </w:tcPr>
          <w:p w14:paraId="7D433BCD" w14:textId="7F251ECE" w:rsidR="00496C0A" w:rsidRPr="00782EC0" w:rsidRDefault="00496C0A" w:rsidP="00543901">
            <w:pPr>
              <w:pStyle w:val="TableText"/>
              <w:tabs>
                <w:tab w:val="decimal" w:pos="1034"/>
              </w:tabs>
            </w:pPr>
            <w:r w:rsidRPr="00782EC0">
              <w:t>-0.006***</w:t>
            </w:r>
          </w:p>
        </w:tc>
      </w:tr>
      <w:tr w:rsidR="00496C0A" w:rsidRPr="00782EC0" w14:paraId="5D0B3034"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726" w:type="pct"/>
          </w:tcPr>
          <w:p w14:paraId="18FA7B32" w14:textId="77777777" w:rsidR="00496C0A" w:rsidRPr="00782EC0" w:rsidRDefault="00496C0A" w:rsidP="00543901">
            <w:pPr>
              <w:pStyle w:val="TableText"/>
              <w:rPr>
                <w:b/>
                <w:bCs/>
              </w:rPr>
            </w:pPr>
          </w:p>
        </w:tc>
        <w:tc>
          <w:tcPr>
            <w:tcW w:w="1608" w:type="pct"/>
            <w:gridSpan w:val="2"/>
            <w:vAlign w:val="top"/>
          </w:tcPr>
          <w:p w14:paraId="5C54DB3E" w14:textId="4E1BB753" w:rsidR="00496C0A" w:rsidRPr="00782EC0" w:rsidRDefault="00496C0A" w:rsidP="00543901">
            <w:pPr>
              <w:pStyle w:val="TableText"/>
              <w:tabs>
                <w:tab w:val="decimal" w:pos="1034"/>
              </w:tabs>
            </w:pPr>
            <w:r w:rsidRPr="00782EC0">
              <w:t>(0.002)</w:t>
            </w:r>
          </w:p>
        </w:tc>
        <w:tc>
          <w:tcPr>
            <w:tcW w:w="1666" w:type="pct"/>
            <w:vAlign w:val="top"/>
          </w:tcPr>
          <w:p w14:paraId="3E6BCE90" w14:textId="1854D9F9" w:rsidR="00496C0A" w:rsidRPr="00782EC0" w:rsidRDefault="00496C0A" w:rsidP="00543901">
            <w:pPr>
              <w:pStyle w:val="TableText"/>
              <w:tabs>
                <w:tab w:val="decimal" w:pos="1034"/>
              </w:tabs>
            </w:pPr>
            <w:r w:rsidRPr="00782EC0">
              <w:t>(0.002)</w:t>
            </w:r>
          </w:p>
        </w:tc>
      </w:tr>
      <w:tr w:rsidR="00543901" w:rsidRPr="00782EC0" w14:paraId="17D09466"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726" w:type="pct"/>
          </w:tcPr>
          <w:p w14:paraId="6690B917" w14:textId="77777777" w:rsidR="00543901" w:rsidRPr="00782EC0" w:rsidRDefault="00543901" w:rsidP="00543901">
            <w:pPr>
              <w:pStyle w:val="TableText"/>
              <w:rPr>
                <w:b/>
                <w:bCs/>
              </w:rPr>
            </w:pPr>
            <w:r w:rsidRPr="00782EC0">
              <w:rPr>
                <w:b/>
                <w:bCs/>
              </w:rPr>
              <w:t>Geographic Location (Ref: Dublin):</w:t>
            </w:r>
          </w:p>
        </w:tc>
        <w:tc>
          <w:tcPr>
            <w:tcW w:w="1608" w:type="pct"/>
            <w:gridSpan w:val="2"/>
          </w:tcPr>
          <w:p w14:paraId="5919A396" w14:textId="77777777" w:rsidR="00543901" w:rsidRPr="00782EC0" w:rsidRDefault="00543901" w:rsidP="00543901">
            <w:pPr>
              <w:pStyle w:val="TableText"/>
              <w:tabs>
                <w:tab w:val="decimal" w:pos="1034"/>
              </w:tabs>
            </w:pPr>
          </w:p>
        </w:tc>
        <w:tc>
          <w:tcPr>
            <w:tcW w:w="1666" w:type="pct"/>
          </w:tcPr>
          <w:p w14:paraId="239D8B92" w14:textId="193D7A7C" w:rsidR="00543901" w:rsidRPr="00782EC0" w:rsidRDefault="00543901" w:rsidP="00543901">
            <w:pPr>
              <w:pStyle w:val="TableText"/>
              <w:tabs>
                <w:tab w:val="decimal" w:pos="1034"/>
              </w:tabs>
            </w:pPr>
          </w:p>
        </w:tc>
      </w:tr>
      <w:tr w:rsidR="00496C0A" w:rsidRPr="00782EC0" w14:paraId="3AFCE4F6"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726" w:type="pct"/>
          </w:tcPr>
          <w:p w14:paraId="37D9CA1F" w14:textId="77777777" w:rsidR="00496C0A" w:rsidRPr="00782EC0" w:rsidRDefault="00496C0A" w:rsidP="00C32FE7">
            <w:pPr>
              <w:pStyle w:val="TableText"/>
              <w:ind w:firstLine="167"/>
              <w:rPr>
                <w:rFonts w:cstheme="minorHAnsi"/>
                <w:b/>
                <w:bCs/>
              </w:rPr>
            </w:pPr>
            <w:r w:rsidRPr="00782EC0">
              <w:rPr>
                <w:b/>
                <w:bCs/>
              </w:rPr>
              <w:t xml:space="preserve">Border </w:t>
            </w:r>
          </w:p>
        </w:tc>
        <w:tc>
          <w:tcPr>
            <w:tcW w:w="1608" w:type="pct"/>
            <w:gridSpan w:val="2"/>
            <w:vAlign w:val="top"/>
          </w:tcPr>
          <w:p w14:paraId="392BE286" w14:textId="02DAC7F9" w:rsidR="00496C0A" w:rsidRPr="00782EC0" w:rsidRDefault="00496C0A" w:rsidP="00543901">
            <w:pPr>
              <w:pStyle w:val="TableText"/>
              <w:tabs>
                <w:tab w:val="decimal" w:pos="1034"/>
              </w:tabs>
            </w:pPr>
            <w:r w:rsidRPr="00782EC0">
              <w:t>-0.060***</w:t>
            </w:r>
          </w:p>
        </w:tc>
        <w:tc>
          <w:tcPr>
            <w:tcW w:w="1666" w:type="pct"/>
            <w:vAlign w:val="top"/>
          </w:tcPr>
          <w:p w14:paraId="639E11A8" w14:textId="1E365501" w:rsidR="00496C0A" w:rsidRPr="00782EC0" w:rsidRDefault="00496C0A" w:rsidP="00543901">
            <w:pPr>
              <w:pStyle w:val="TableText"/>
              <w:tabs>
                <w:tab w:val="decimal" w:pos="1034"/>
              </w:tabs>
            </w:pPr>
            <w:r w:rsidRPr="00782EC0">
              <w:t>-0.041***</w:t>
            </w:r>
          </w:p>
        </w:tc>
      </w:tr>
      <w:tr w:rsidR="00496C0A" w:rsidRPr="00782EC0" w14:paraId="1F8053F0"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726" w:type="pct"/>
          </w:tcPr>
          <w:p w14:paraId="12E886F0" w14:textId="77777777" w:rsidR="00496C0A" w:rsidRPr="00782EC0" w:rsidRDefault="00496C0A" w:rsidP="00C32FE7">
            <w:pPr>
              <w:pStyle w:val="TableText"/>
              <w:ind w:firstLine="167"/>
              <w:rPr>
                <w:b/>
                <w:bCs/>
              </w:rPr>
            </w:pPr>
          </w:p>
        </w:tc>
        <w:tc>
          <w:tcPr>
            <w:tcW w:w="1608" w:type="pct"/>
            <w:gridSpan w:val="2"/>
            <w:vAlign w:val="top"/>
          </w:tcPr>
          <w:p w14:paraId="7D8D694B" w14:textId="2567CE06" w:rsidR="00496C0A" w:rsidRPr="00782EC0" w:rsidRDefault="00496C0A" w:rsidP="00543901">
            <w:pPr>
              <w:pStyle w:val="TableText"/>
              <w:tabs>
                <w:tab w:val="decimal" w:pos="1034"/>
              </w:tabs>
            </w:pPr>
            <w:r w:rsidRPr="00782EC0">
              <w:t>(0.001)</w:t>
            </w:r>
          </w:p>
        </w:tc>
        <w:tc>
          <w:tcPr>
            <w:tcW w:w="1666" w:type="pct"/>
            <w:vAlign w:val="top"/>
          </w:tcPr>
          <w:p w14:paraId="350D66B8" w14:textId="1A5791AD" w:rsidR="00496C0A" w:rsidRPr="00782EC0" w:rsidRDefault="00496C0A" w:rsidP="00543901">
            <w:pPr>
              <w:pStyle w:val="TableText"/>
              <w:tabs>
                <w:tab w:val="decimal" w:pos="1034"/>
              </w:tabs>
            </w:pPr>
            <w:r w:rsidRPr="00782EC0">
              <w:t>(0.001)</w:t>
            </w:r>
          </w:p>
        </w:tc>
      </w:tr>
      <w:tr w:rsidR="00496C0A" w:rsidRPr="00782EC0" w14:paraId="30683E75"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726" w:type="pct"/>
          </w:tcPr>
          <w:p w14:paraId="1920DB68" w14:textId="77777777" w:rsidR="00496C0A" w:rsidRPr="00782EC0" w:rsidRDefault="00496C0A" w:rsidP="00C32FE7">
            <w:pPr>
              <w:pStyle w:val="TableText"/>
              <w:ind w:firstLine="167"/>
              <w:rPr>
                <w:rFonts w:cstheme="minorHAnsi"/>
                <w:b/>
                <w:bCs/>
              </w:rPr>
            </w:pPr>
            <w:r w:rsidRPr="00782EC0">
              <w:rPr>
                <w:b/>
                <w:bCs/>
              </w:rPr>
              <w:t xml:space="preserve">West </w:t>
            </w:r>
          </w:p>
        </w:tc>
        <w:tc>
          <w:tcPr>
            <w:tcW w:w="1608" w:type="pct"/>
            <w:gridSpan w:val="2"/>
            <w:vAlign w:val="top"/>
          </w:tcPr>
          <w:p w14:paraId="1C8DE79F" w14:textId="2C7C56FE" w:rsidR="00496C0A" w:rsidRPr="00782EC0" w:rsidRDefault="00496C0A" w:rsidP="00543901">
            <w:pPr>
              <w:pStyle w:val="TableText"/>
              <w:tabs>
                <w:tab w:val="decimal" w:pos="1034"/>
              </w:tabs>
            </w:pPr>
            <w:r w:rsidRPr="00782EC0">
              <w:t>-0.027***</w:t>
            </w:r>
          </w:p>
        </w:tc>
        <w:tc>
          <w:tcPr>
            <w:tcW w:w="1666" w:type="pct"/>
            <w:vAlign w:val="top"/>
          </w:tcPr>
          <w:p w14:paraId="0AFB7324" w14:textId="39220A24" w:rsidR="00496C0A" w:rsidRPr="00782EC0" w:rsidRDefault="00496C0A" w:rsidP="00543901">
            <w:pPr>
              <w:pStyle w:val="TableText"/>
              <w:tabs>
                <w:tab w:val="decimal" w:pos="1034"/>
              </w:tabs>
            </w:pPr>
            <w:r w:rsidRPr="00782EC0">
              <w:t>-0.023***</w:t>
            </w:r>
          </w:p>
        </w:tc>
      </w:tr>
      <w:tr w:rsidR="00496C0A" w:rsidRPr="00782EC0" w14:paraId="47AE51DB"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726" w:type="pct"/>
          </w:tcPr>
          <w:p w14:paraId="2A30E14D" w14:textId="77777777" w:rsidR="00496C0A" w:rsidRPr="00782EC0" w:rsidRDefault="00496C0A" w:rsidP="00C32FE7">
            <w:pPr>
              <w:pStyle w:val="TableText"/>
              <w:ind w:firstLine="167"/>
              <w:rPr>
                <w:b/>
                <w:bCs/>
              </w:rPr>
            </w:pPr>
          </w:p>
        </w:tc>
        <w:tc>
          <w:tcPr>
            <w:tcW w:w="1608" w:type="pct"/>
            <w:gridSpan w:val="2"/>
            <w:vAlign w:val="top"/>
          </w:tcPr>
          <w:p w14:paraId="304015CC" w14:textId="69EBE5EF" w:rsidR="00496C0A" w:rsidRPr="00782EC0" w:rsidRDefault="00496C0A" w:rsidP="00543901">
            <w:pPr>
              <w:pStyle w:val="TableText"/>
              <w:tabs>
                <w:tab w:val="decimal" w:pos="1034"/>
              </w:tabs>
            </w:pPr>
            <w:r w:rsidRPr="00782EC0">
              <w:t>(0.001)</w:t>
            </w:r>
          </w:p>
        </w:tc>
        <w:tc>
          <w:tcPr>
            <w:tcW w:w="1666" w:type="pct"/>
            <w:vAlign w:val="top"/>
          </w:tcPr>
          <w:p w14:paraId="2591103F" w14:textId="19E10061" w:rsidR="00496C0A" w:rsidRPr="00782EC0" w:rsidRDefault="00496C0A" w:rsidP="00543901">
            <w:pPr>
              <w:pStyle w:val="TableText"/>
              <w:tabs>
                <w:tab w:val="decimal" w:pos="1034"/>
              </w:tabs>
            </w:pPr>
            <w:r w:rsidRPr="00782EC0">
              <w:t>(0.001)</w:t>
            </w:r>
          </w:p>
        </w:tc>
      </w:tr>
    </w:tbl>
    <w:p w14:paraId="512DD87E" w14:textId="682E6688" w:rsidR="005D4A01" w:rsidRPr="00782EC0" w:rsidRDefault="005D4A01" w:rsidP="005D4A01">
      <w:pPr>
        <w:pStyle w:val="Tabletitle"/>
      </w:pPr>
      <w:r w:rsidRPr="00782EC0">
        <w:t>Table A.12</w:t>
      </w:r>
      <w:r w:rsidRPr="00782EC0">
        <w:tab/>
        <w:t>Contd</w:t>
      </w:r>
      <w:r w:rsidR="00A73067">
        <w:t>.</w:t>
      </w:r>
    </w:p>
    <w:tbl>
      <w:tblPr>
        <w:tblStyle w:val="ESRItable1"/>
        <w:tblW w:w="5000" w:type="pct"/>
        <w:tblLook w:val="0020" w:firstRow="1" w:lastRow="0" w:firstColumn="0" w:lastColumn="0" w:noHBand="0" w:noVBand="0"/>
        <w:tblCaption w:val="Table A.12 continued"/>
        <w:tblDescription w:val="A continuation of Table A.12"/>
      </w:tblPr>
      <w:tblGrid>
        <w:gridCol w:w="3109"/>
        <w:gridCol w:w="850"/>
        <w:gridCol w:w="2046"/>
        <w:gridCol w:w="3001"/>
      </w:tblGrid>
      <w:tr w:rsidR="005D4A01" w:rsidRPr="00782EC0" w14:paraId="4CAC4BAC" w14:textId="77777777" w:rsidTr="009732DB">
        <w:trPr>
          <w:cnfStyle w:val="100000000000" w:firstRow="1" w:lastRow="0" w:firstColumn="0" w:lastColumn="0" w:oddVBand="0" w:evenVBand="0" w:oddHBand="0" w:evenHBand="0" w:firstRowFirstColumn="0" w:firstRowLastColumn="0" w:lastRowFirstColumn="0" w:lastRowLastColumn="0"/>
          <w:trHeight w:val="283"/>
        </w:trPr>
        <w:tc>
          <w:tcPr>
            <w:tcW w:w="1726" w:type="pct"/>
          </w:tcPr>
          <w:p w14:paraId="66D73CFA" w14:textId="77777777" w:rsidR="005D4A01" w:rsidRPr="00782EC0" w:rsidRDefault="005D4A01" w:rsidP="00E44D83">
            <w:pPr>
              <w:pStyle w:val="TableText"/>
              <w:jc w:val="center"/>
              <w:rPr>
                <w:b w:val="0"/>
                <w:bCs w:val="0"/>
              </w:rPr>
            </w:pPr>
          </w:p>
        </w:tc>
        <w:tc>
          <w:tcPr>
            <w:tcW w:w="1608" w:type="pct"/>
            <w:gridSpan w:val="2"/>
          </w:tcPr>
          <w:p w14:paraId="6A4B2F8A" w14:textId="77777777" w:rsidR="005D4A01" w:rsidRPr="00782EC0" w:rsidRDefault="005D4A01" w:rsidP="00E44D83">
            <w:pPr>
              <w:pStyle w:val="TableText"/>
              <w:jc w:val="center"/>
              <w:rPr>
                <w:b w:val="0"/>
                <w:bCs w:val="0"/>
              </w:rPr>
            </w:pPr>
            <w:r w:rsidRPr="00782EC0">
              <w:t>All Characteristics:</w:t>
            </w:r>
          </w:p>
          <w:p w14:paraId="616BB079" w14:textId="77777777" w:rsidR="005D4A01" w:rsidRPr="00782EC0" w:rsidRDefault="005D4A01" w:rsidP="00E44D83">
            <w:pPr>
              <w:pStyle w:val="TableText"/>
              <w:jc w:val="center"/>
              <w:rPr>
                <w:b w:val="0"/>
                <w:bCs w:val="0"/>
              </w:rPr>
            </w:pPr>
            <w:r w:rsidRPr="00782EC0">
              <w:t>Less Educational Attainment</w:t>
            </w:r>
          </w:p>
          <w:p w14:paraId="7B5E0F02" w14:textId="77777777" w:rsidR="005D4A01" w:rsidRPr="00782EC0" w:rsidRDefault="005D4A01" w:rsidP="00E44D83">
            <w:pPr>
              <w:pStyle w:val="TableText"/>
              <w:jc w:val="center"/>
              <w:rPr>
                <w:b w:val="0"/>
                <w:bCs w:val="0"/>
              </w:rPr>
            </w:pPr>
            <w:r w:rsidRPr="00782EC0">
              <w:t>(3)</w:t>
            </w:r>
          </w:p>
        </w:tc>
        <w:tc>
          <w:tcPr>
            <w:tcW w:w="1666" w:type="pct"/>
          </w:tcPr>
          <w:p w14:paraId="6272C5FF" w14:textId="77777777" w:rsidR="005D4A01" w:rsidRPr="00782EC0" w:rsidRDefault="005D4A01" w:rsidP="00E44D83">
            <w:pPr>
              <w:pStyle w:val="TableText"/>
              <w:jc w:val="center"/>
              <w:rPr>
                <w:b w:val="0"/>
                <w:bCs w:val="0"/>
              </w:rPr>
            </w:pPr>
            <w:r w:rsidRPr="00782EC0">
              <w:t>All Characteristics:</w:t>
            </w:r>
          </w:p>
          <w:p w14:paraId="6822B4A8" w14:textId="77777777" w:rsidR="005D4A01" w:rsidRPr="00782EC0" w:rsidRDefault="005D4A01" w:rsidP="00E44D83">
            <w:pPr>
              <w:pStyle w:val="TableText"/>
              <w:jc w:val="center"/>
              <w:rPr>
                <w:b w:val="0"/>
                <w:bCs w:val="0"/>
              </w:rPr>
            </w:pPr>
            <w:r w:rsidRPr="00782EC0">
              <w:t>With Educational Attainment</w:t>
            </w:r>
          </w:p>
          <w:p w14:paraId="167975E3" w14:textId="77777777" w:rsidR="005D4A01" w:rsidRPr="00782EC0" w:rsidRDefault="005D4A01" w:rsidP="00E44D83">
            <w:pPr>
              <w:pStyle w:val="TableText"/>
              <w:jc w:val="center"/>
              <w:rPr>
                <w:b w:val="0"/>
                <w:bCs w:val="0"/>
              </w:rPr>
            </w:pPr>
            <w:r w:rsidRPr="00782EC0">
              <w:t>(4)</w:t>
            </w:r>
          </w:p>
        </w:tc>
      </w:tr>
      <w:tr w:rsidR="00496C0A" w:rsidRPr="00782EC0" w14:paraId="7D06F2F4"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726" w:type="pct"/>
          </w:tcPr>
          <w:p w14:paraId="05871D46" w14:textId="77777777" w:rsidR="00496C0A" w:rsidRPr="00782EC0" w:rsidRDefault="00496C0A" w:rsidP="00C32FE7">
            <w:pPr>
              <w:pStyle w:val="TableText"/>
              <w:ind w:firstLine="167"/>
              <w:rPr>
                <w:rFonts w:cstheme="minorHAnsi"/>
                <w:b/>
                <w:bCs/>
              </w:rPr>
            </w:pPr>
            <w:r w:rsidRPr="00782EC0">
              <w:rPr>
                <w:b/>
                <w:bCs/>
              </w:rPr>
              <w:t>Mid-West</w:t>
            </w:r>
          </w:p>
        </w:tc>
        <w:tc>
          <w:tcPr>
            <w:tcW w:w="1608" w:type="pct"/>
            <w:gridSpan w:val="2"/>
            <w:vAlign w:val="top"/>
          </w:tcPr>
          <w:p w14:paraId="2B7AAA52" w14:textId="67D85B0F" w:rsidR="00496C0A" w:rsidRPr="00782EC0" w:rsidRDefault="00496C0A" w:rsidP="00543901">
            <w:pPr>
              <w:pStyle w:val="TableText"/>
              <w:tabs>
                <w:tab w:val="decimal" w:pos="1034"/>
              </w:tabs>
            </w:pPr>
            <w:r w:rsidRPr="00782EC0">
              <w:t>-0.040***</w:t>
            </w:r>
          </w:p>
        </w:tc>
        <w:tc>
          <w:tcPr>
            <w:tcW w:w="1666" w:type="pct"/>
            <w:vAlign w:val="top"/>
          </w:tcPr>
          <w:p w14:paraId="1BE4E5DB" w14:textId="722A35C6" w:rsidR="00496C0A" w:rsidRPr="00782EC0" w:rsidRDefault="00496C0A" w:rsidP="00543901">
            <w:pPr>
              <w:pStyle w:val="TableText"/>
              <w:tabs>
                <w:tab w:val="decimal" w:pos="1034"/>
              </w:tabs>
            </w:pPr>
            <w:r w:rsidRPr="00782EC0">
              <w:t>-0.030***</w:t>
            </w:r>
          </w:p>
        </w:tc>
      </w:tr>
      <w:tr w:rsidR="00496C0A" w:rsidRPr="00782EC0" w14:paraId="448F0996"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726" w:type="pct"/>
          </w:tcPr>
          <w:p w14:paraId="0EA3705B" w14:textId="77777777" w:rsidR="00496C0A" w:rsidRPr="00782EC0" w:rsidRDefault="00496C0A" w:rsidP="00C32FE7">
            <w:pPr>
              <w:pStyle w:val="TableText"/>
              <w:ind w:firstLine="167"/>
            </w:pPr>
          </w:p>
        </w:tc>
        <w:tc>
          <w:tcPr>
            <w:tcW w:w="1608" w:type="pct"/>
            <w:gridSpan w:val="2"/>
            <w:vAlign w:val="top"/>
          </w:tcPr>
          <w:p w14:paraId="2F1A1453" w14:textId="585DD946" w:rsidR="00496C0A" w:rsidRPr="00782EC0" w:rsidRDefault="00496C0A" w:rsidP="00543901">
            <w:pPr>
              <w:pStyle w:val="TableText"/>
              <w:tabs>
                <w:tab w:val="decimal" w:pos="1034"/>
              </w:tabs>
            </w:pPr>
            <w:r w:rsidRPr="00782EC0">
              <w:t>(0.001)</w:t>
            </w:r>
          </w:p>
        </w:tc>
        <w:tc>
          <w:tcPr>
            <w:tcW w:w="1666" w:type="pct"/>
            <w:vAlign w:val="top"/>
          </w:tcPr>
          <w:p w14:paraId="168A6FA6" w14:textId="23654572" w:rsidR="00496C0A" w:rsidRPr="00782EC0" w:rsidRDefault="00496C0A" w:rsidP="00543901">
            <w:pPr>
              <w:pStyle w:val="TableText"/>
              <w:tabs>
                <w:tab w:val="decimal" w:pos="1034"/>
              </w:tabs>
            </w:pPr>
            <w:r w:rsidRPr="00782EC0">
              <w:t>(0.001)</w:t>
            </w:r>
          </w:p>
        </w:tc>
      </w:tr>
      <w:tr w:rsidR="00496C0A" w:rsidRPr="00782EC0" w14:paraId="6252A362"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726" w:type="pct"/>
          </w:tcPr>
          <w:p w14:paraId="3E6F8F71" w14:textId="77777777" w:rsidR="00496C0A" w:rsidRPr="00782EC0" w:rsidRDefault="00496C0A" w:rsidP="00C32FE7">
            <w:pPr>
              <w:pStyle w:val="TableText"/>
              <w:ind w:firstLine="167"/>
              <w:rPr>
                <w:rFonts w:cstheme="minorHAnsi"/>
                <w:b/>
                <w:bCs/>
              </w:rPr>
            </w:pPr>
            <w:r w:rsidRPr="00782EC0">
              <w:rPr>
                <w:b/>
                <w:bCs/>
              </w:rPr>
              <w:t>South-East</w:t>
            </w:r>
          </w:p>
        </w:tc>
        <w:tc>
          <w:tcPr>
            <w:tcW w:w="1608" w:type="pct"/>
            <w:gridSpan w:val="2"/>
            <w:vAlign w:val="top"/>
          </w:tcPr>
          <w:p w14:paraId="58DEB49F" w14:textId="7F25F948" w:rsidR="00496C0A" w:rsidRPr="00782EC0" w:rsidRDefault="00496C0A" w:rsidP="00543901">
            <w:pPr>
              <w:pStyle w:val="TableText"/>
              <w:tabs>
                <w:tab w:val="decimal" w:pos="1034"/>
              </w:tabs>
            </w:pPr>
            <w:r w:rsidRPr="00782EC0">
              <w:t>-0.058***</w:t>
            </w:r>
          </w:p>
        </w:tc>
        <w:tc>
          <w:tcPr>
            <w:tcW w:w="1666" w:type="pct"/>
            <w:vAlign w:val="top"/>
          </w:tcPr>
          <w:p w14:paraId="72C4180B" w14:textId="6ED93B4F" w:rsidR="00496C0A" w:rsidRPr="00782EC0" w:rsidRDefault="00496C0A" w:rsidP="00543901">
            <w:pPr>
              <w:pStyle w:val="TableText"/>
              <w:tabs>
                <w:tab w:val="decimal" w:pos="1034"/>
              </w:tabs>
            </w:pPr>
            <w:r w:rsidRPr="00782EC0">
              <w:t>-0.042***</w:t>
            </w:r>
          </w:p>
        </w:tc>
      </w:tr>
      <w:tr w:rsidR="00496C0A" w:rsidRPr="00782EC0" w14:paraId="73B83C7F"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726" w:type="pct"/>
          </w:tcPr>
          <w:p w14:paraId="1752D50C" w14:textId="77777777" w:rsidR="00496C0A" w:rsidRPr="00782EC0" w:rsidRDefault="00496C0A" w:rsidP="00C32FE7">
            <w:pPr>
              <w:pStyle w:val="TableText"/>
              <w:ind w:firstLine="167"/>
              <w:rPr>
                <w:b/>
                <w:bCs/>
              </w:rPr>
            </w:pPr>
          </w:p>
        </w:tc>
        <w:tc>
          <w:tcPr>
            <w:tcW w:w="1608" w:type="pct"/>
            <w:gridSpan w:val="2"/>
            <w:vAlign w:val="top"/>
          </w:tcPr>
          <w:p w14:paraId="5FC3FD28" w14:textId="1EC54528" w:rsidR="00496C0A" w:rsidRPr="00782EC0" w:rsidRDefault="00496C0A" w:rsidP="00543901">
            <w:pPr>
              <w:pStyle w:val="TableText"/>
              <w:tabs>
                <w:tab w:val="decimal" w:pos="1034"/>
              </w:tabs>
            </w:pPr>
            <w:r w:rsidRPr="00782EC0">
              <w:t>(0.001)</w:t>
            </w:r>
          </w:p>
        </w:tc>
        <w:tc>
          <w:tcPr>
            <w:tcW w:w="1666" w:type="pct"/>
            <w:vAlign w:val="top"/>
          </w:tcPr>
          <w:p w14:paraId="7CD3D287" w14:textId="10FAC1F6" w:rsidR="00496C0A" w:rsidRPr="00782EC0" w:rsidRDefault="00496C0A" w:rsidP="00543901">
            <w:pPr>
              <w:pStyle w:val="TableText"/>
              <w:tabs>
                <w:tab w:val="decimal" w:pos="1034"/>
              </w:tabs>
            </w:pPr>
            <w:r w:rsidRPr="00782EC0">
              <w:t>(0.001)</w:t>
            </w:r>
          </w:p>
        </w:tc>
      </w:tr>
      <w:tr w:rsidR="00496C0A" w:rsidRPr="00782EC0" w14:paraId="38C657CB"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726" w:type="pct"/>
          </w:tcPr>
          <w:p w14:paraId="7DF5D8C2" w14:textId="77777777" w:rsidR="00496C0A" w:rsidRPr="00782EC0" w:rsidRDefault="00496C0A" w:rsidP="00C32FE7">
            <w:pPr>
              <w:pStyle w:val="TableText"/>
              <w:ind w:firstLine="167"/>
              <w:rPr>
                <w:rFonts w:cstheme="minorHAnsi"/>
                <w:b/>
                <w:bCs/>
              </w:rPr>
            </w:pPr>
            <w:r w:rsidRPr="00782EC0">
              <w:rPr>
                <w:b/>
                <w:bCs/>
              </w:rPr>
              <w:t>South-West</w:t>
            </w:r>
          </w:p>
        </w:tc>
        <w:tc>
          <w:tcPr>
            <w:tcW w:w="1608" w:type="pct"/>
            <w:gridSpan w:val="2"/>
            <w:vAlign w:val="top"/>
          </w:tcPr>
          <w:p w14:paraId="5B8977CC" w14:textId="7EEFB735" w:rsidR="00496C0A" w:rsidRPr="00782EC0" w:rsidRDefault="00496C0A" w:rsidP="00543901">
            <w:pPr>
              <w:pStyle w:val="TableText"/>
              <w:tabs>
                <w:tab w:val="decimal" w:pos="1034"/>
              </w:tabs>
            </w:pPr>
            <w:r w:rsidRPr="00782EC0">
              <w:t>-0.010***</w:t>
            </w:r>
          </w:p>
        </w:tc>
        <w:tc>
          <w:tcPr>
            <w:tcW w:w="1666" w:type="pct"/>
            <w:vAlign w:val="top"/>
          </w:tcPr>
          <w:p w14:paraId="43C5A78C" w14:textId="4D5458F9" w:rsidR="00496C0A" w:rsidRPr="00782EC0" w:rsidRDefault="00496C0A" w:rsidP="00543901">
            <w:pPr>
              <w:pStyle w:val="TableText"/>
              <w:tabs>
                <w:tab w:val="decimal" w:pos="1034"/>
              </w:tabs>
            </w:pPr>
            <w:r w:rsidRPr="00782EC0">
              <w:t>-0.007***</w:t>
            </w:r>
          </w:p>
        </w:tc>
      </w:tr>
      <w:tr w:rsidR="00496C0A" w:rsidRPr="00782EC0" w14:paraId="24A943BA"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726" w:type="pct"/>
          </w:tcPr>
          <w:p w14:paraId="2C22D7F8" w14:textId="77777777" w:rsidR="00496C0A" w:rsidRPr="00782EC0" w:rsidRDefault="00496C0A" w:rsidP="00C32FE7">
            <w:pPr>
              <w:pStyle w:val="TableText"/>
              <w:ind w:firstLine="167"/>
              <w:rPr>
                <w:b/>
                <w:bCs/>
              </w:rPr>
            </w:pPr>
          </w:p>
        </w:tc>
        <w:tc>
          <w:tcPr>
            <w:tcW w:w="1608" w:type="pct"/>
            <w:gridSpan w:val="2"/>
            <w:vAlign w:val="top"/>
          </w:tcPr>
          <w:p w14:paraId="4FC41B09" w14:textId="37E637E0" w:rsidR="00496C0A" w:rsidRPr="00782EC0" w:rsidRDefault="00496C0A" w:rsidP="00543901">
            <w:pPr>
              <w:pStyle w:val="TableText"/>
              <w:tabs>
                <w:tab w:val="decimal" w:pos="1034"/>
              </w:tabs>
            </w:pPr>
            <w:r w:rsidRPr="00782EC0">
              <w:t>(0.001)</w:t>
            </w:r>
          </w:p>
        </w:tc>
        <w:tc>
          <w:tcPr>
            <w:tcW w:w="1666" w:type="pct"/>
            <w:vAlign w:val="top"/>
          </w:tcPr>
          <w:p w14:paraId="314E0F39" w14:textId="15FA6A0A" w:rsidR="00496C0A" w:rsidRPr="00782EC0" w:rsidRDefault="00496C0A" w:rsidP="00543901">
            <w:pPr>
              <w:pStyle w:val="TableText"/>
              <w:tabs>
                <w:tab w:val="decimal" w:pos="1034"/>
              </w:tabs>
            </w:pPr>
            <w:r w:rsidRPr="00782EC0">
              <w:t>(0.001)</w:t>
            </w:r>
          </w:p>
        </w:tc>
      </w:tr>
      <w:tr w:rsidR="00496C0A" w:rsidRPr="00782EC0" w14:paraId="51B4333F"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726" w:type="pct"/>
          </w:tcPr>
          <w:p w14:paraId="0C97F9A2" w14:textId="77777777" w:rsidR="00496C0A" w:rsidRPr="00782EC0" w:rsidRDefault="00496C0A" w:rsidP="00C32FE7">
            <w:pPr>
              <w:pStyle w:val="TableText"/>
              <w:ind w:firstLine="167"/>
              <w:rPr>
                <w:rFonts w:cstheme="minorHAnsi"/>
                <w:b/>
                <w:bCs/>
              </w:rPr>
            </w:pPr>
            <w:r w:rsidRPr="00782EC0">
              <w:rPr>
                <w:b/>
                <w:bCs/>
              </w:rPr>
              <w:t>Mid-East</w:t>
            </w:r>
          </w:p>
        </w:tc>
        <w:tc>
          <w:tcPr>
            <w:tcW w:w="1608" w:type="pct"/>
            <w:gridSpan w:val="2"/>
            <w:vAlign w:val="top"/>
          </w:tcPr>
          <w:p w14:paraId="3D508522" w14:textId="42C2B70F" w:rsidR="00496C0A" w:rsidRPr="00782EC0" w:rsidRDefault="00496C0A" w:rsidP="00543901">
            <w:pPr>
              <w:pStyle w:val="TableText"/>
              <w:tabs>
                <w:tab w:val="decimal" w:pos="1034"/>
              </w:tabs>
            </w:pPr>
            <w:r w:rsidRPr="00782EC0">
              <w:t>-0.023***</w:t>
            </w:r>
          </w:p>
        </w:tc>
        <w:tc>
          <w:tcPr>
            <w:tcW w:w="1666" w:type="pct"/>
            <w:vAlign w:val="top"/>
          </w:tcPr>
          <w:p w14:paraId="5510358D" w14:textId="42F5817B" w:rsidR="00496C0A" w:rsidRPr="00782EC0" w:rsidRDefault="00496C0A" w:rsidP="00543901">
            <w:pPr>
              <w:pStyle w:val="TableText"/>
              <w:tabs>
                <w:tab w:val="decimal" w:pos="1034"/>
              </w:tabs>
            </w:pPr>
            <w:r w:rsidRPr="00782EC0">
              <w:t>-0.015***</w:t>
            </w:r>
          </w:p>
        </w:tc>
      </w:tr>
      <w:tr w:rsidR="00496C0A" w:rsidRPr="00782EC0" w14:paraId="6D5CDF6B"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726" w:type="pct"/>
          </w:tcPr>
          <w:p w14:paraId="091ECEA8" w14:textId="77777777" w:rsidR="00496C0A" w:rsidRPr="00782EC0" w:rsidRDefault="00496C0A" w:rsidP="00C32FE7">
            <w:pPr>
              <w:pStyle w:val="TableText"/>
              <w:ind w:firstLine="167"/>
              <w:rPr>
                <w:b/>
                <w:bCs/>
              </w:rPr>
            </w:pPr>
          </w:p>
        </w:tc>
        <w:tc>
          <w:tcPr>
            <w:tcW w:w="1608" w:type="pct"/>
            <w:gridSpan w:val="2"/>
            <w:vAlign w:val="top"/>
          </w:tcPr>
          <w:p w14:paraId="7DEAC38B" w14:textId="5F752D04" w:rsidR="00496C0A" w:rsidRPr="00782EC0" w:rsidRDefault="00496C0A" w:rsidP="00543901">
            <w:pPr>
              <w:pStyle w:val="TableText"/>
              <w:tabs>
                <w:tab w:val="decimal" w:pos="1034"/>
              </w:tabs>
            </w:pPr>
            <w:r w:rsidRPr="00782EC0">
              <w:t>(0.001)</w:t>
            </w:r>
          </w:p>
        </w:tc>
        <w:tc>
          <w:tcPr>
            <w:tcW w:w="1666" w:type="pct"/>
            <w:vAlign w:val="top"/>
          </w:tcPr>
          <w:p w14:paraId="325C9466" w14:textId="2D4CCA6C" w:rsidR="00496C0A" w:rsidRPr="00782EC0" w:rsidRDefault="00496C0A" w:rsidP="00543901">
            <w:pPr>
              <w:pStyle w:val="TableText"/>
              <w:tabs>
                <w:tab w:val="decimal" w:pos="1034"/>
              </w:tabs>
            </w:pPr>
            <w:r w:rsidRPr="00782EC0">
              <w:t>(0.001)</w:t>
            </w:r>
          </w:p>
        </w:tc>
      </w:tr>
      <w:tr w:rsidR="00496C0A" w:rsidRPr="00782EC0" w14:paraId="6C47BD34"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726" w:type="pct"/>
          </w:tcPr>
          <w:p w14:paraId="1EF3FF0A" w14:textId="189A38EE" w:rsidR="00496C0A" w:rsidRPr="00782EC0" w:rsidRDefault="00496C0A" w:rsidP="00C32FE7">
            <w:pPr>
              <w:pStyle w:val="TableText"/>
              <w:ind w:firstLine="167"/>
              <w:rPr>
                <w:rFonts w:cstheme="minorHAnsi"/>
                <w:b/>
                <w:bCs/>
              </w:rPr>
            </w:pPr>
            <w:r w:rsidRPr="00782EC0">
              <w:rPr>
                <w:b/>
                <w:bCs/>
              </w:rPr>
              <w:t xml:space="preserve">Midland </w:t>
            </w:r>
          </w:p>
        </w:tc>
        <w:tc>
          <w:tcPr>
            <w:tcW w:w="1608" w:type="pct"/>
            <w:gridSpan w:val="2"/>
            <w:vAlign w:val="top"/>
          </w:tcPr>
          <w:p w14:paraId="118BDD28" w14:textId="75FE4E26" w:rsidR="00496C0A" w:rsidRPr="00782EC0" w:rsidRDefault="00496C0A" w:rsidP="00543901">
            <w:pPr>
              <w:pStyle w:val="TableText"/>
              <w:tabs>
                <w:tab w:val="decimal" w:pos="1034"/>
              </w:tabs>
            </w:pPr>
            <w:r w:rsidRPr="00782EC0">
              <w:t>-0.065***</w:t>
            </w:r>
          </w:p>
        </w:tc>
        <w:tc>
          <w:tcPr>
            <w:tcW w:w="1666" w:type="pct"/>
            <w:vAlign w:val="top"/>
          </w:tcPr>
          <w:p w14:paraId="3DAFF5B0" w14:textId="3808FB7F" w:rsidR="00496C0A" w:rsidRPr="00782EC0" w:rsidRDefault="00496C0A" w:rsidP="00543901">
            <w:pPr>
              <w:pStyle w:val="TableText"/>
              <w:tabs>
                <w:tab w:val="decimal" w:pos="1034"/>
              </w:tabs>
            </w:pPr>
            <w:r w:rsidRPr="00782EC0">
              <w:t>-0.046***</w:t>
            </w:r>
          </w:p>
        </w:tc>
      </w:tr>
      <w:tr w:rsidR="00496C0A" w:rsidRPr="00782EC0" w14:paraId="7C106C8D"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726" w:type="pct"/>
          </w:tcPr>
          <w:p w14:paraId="1732743F" w14:textId="77777777" w:rsidR="00496C0A" w:rsidRPr="00782EC0" w:rsidRDefault="00496C0A" w:rsidP="00543901">
            <w:pPr>
              <w:pStyle w:val="TableText"/>
              <w:rPr>
                <w:b/>
                <w:bCs/>
              </w:rPr>
            </w:pPr>
          </w:p>
        </w:tc>
        <w:tc>
          <w:tcPr>
            <w:tcW w:w="1608" w:type="pct"/>
            <w:gridSpan w:val="2"/>
            <w:vAlign w:val="top"/>
          </w:tcPr>
          <w:p w14:paraId="3E9F1F5F" w14:textId="4BA4FBFF" w:rsidR="00496C0A" w:rsidRPr="00782EC0" w:rsidRDefault="00496C0A" w:rsidP="00543901">
            <w:pPr>
              <w:pStyle w:val="TableText"/>
              <w:tabs>
                <w:tab w:val="decimal" w:pos="1034"/>
              </w:tabs>
            </w:pPr>
            <w:r w:rsidRPr="00782EC0">
              <w:t>(0.001)</w:t>
            </w:r>
          </w:p>
        </w:tc>
        <w:tc>
          <w:tcPr>
            <w:tcW w:w="1666" w:type="pct"/>
            <w:vAlign w:val="top"/>
          </w:tcPr>
          <w:p w14:paraId="79834A5D" w14:textId="13643CB5" w:rsidR="00496C0A" w:rsidRPr="00782EC0" w:rsidRDefault="00496C0A" w:rsidP="00543901">
            <w:pPr>
              <w:pStyle w:val="TableText"/>
              <w:tabs>
                <w:tab w:val="decimal" w:pos="1034"/>
              </w:tabs>
            </w:pPr>
            <w:r w:rsidRPr="00782EC0">
              <w:t>(0.001)</w:t>
            </w:r>
          </w:p>
        </w:tc>
      </w:tr>
      <w:tr w:rsidR="00543901" w:rsidRPr="00782EC0" w14:paraId="0EF7CD86"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98" w:type="pct"/>
            <w:gridSpan w:val="2"/>
          </w:tcPr>
          <w:p w14:paraId="371BE51C" w14:textId="77777777" w:rsidR="00543901" w:rsidRPr="00782EC0" w:rsidRDefault="00543901" w:rsidP="00543901">
            <w:pPr>
              <w:pStyle w:val="TableText"/>
              <w:tabs>
                <w:tab w:val="decimal" w:pos="1034"/>
              </w:tabs>
              <w:rPr>
                <w:b/>
                <w:bCs/>
              </w:rPr>
            </w:pPr>
            <w:r w:rsidRPr="00782EC0">
              <w:rPr>
                <w:b/>
                <w:bCs/>
              </w:rPr>
              <w:t xml:space="preserve">Educational Attainment (Ref: Third-Level): </w:t>
            </w:r>
          </w:p>
        </w:tc>
        <w:tc>
          <w:tcPr>
            <w:tcW w:w="1136" w:type="pct"/>
          </w:tcPr>
          <w:p w14:paraId="443141CE" w14:textId="77777777" w:rsidR="00543901" w:rsidRPr="00782EC0" w:rsidRDefault="00543901" w:rsidP="00543901">
            <w:pPr>
              <w:pStyle w:val="TableText"/>
              <w:tabs>
                <w:tab w:val="decimal" w:pos="1034"/>
              </w:tabs>
            </w:pPr>
          </w:p>
        </w:tc>
        <w:tc>
          <w:tcPr>
            <w:tcW w:w="1666" w:type="pct"/>
          </w:tcPr>
          <w:p w14:paraId="196D3E32" w14:textId="611D2B88" w:rsidR="00543901" w:rsidRPr="00782EC0" w:rsidRDefault="00543901" w:rsidP="00543901">
            <w:pPr>
              <w:pStyle w:val="TableText"/>
              <w:tabs>
                <w:tab w:val="decimal" w:pos="1034"/>
              </w:tabs>
            </w:pPr>
          </w:p>
        </w:tc>
      </w:tr>
      <w:tr w:rsidR="00496C0A" w:rsidRPr="00782EC0" w14:paraId="0A5B6483"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726" w:type="pct"/>
          </w:tcPr>
          <w:p w14:paraId="4B1BA6D5" w14:textId="6AC449A9" w:rsidR="00496C0A" w:rsidRPr="00782EC0" w:rsidRDefault="00496C0A" w:rsidP="00C32FE7">
            <w:pPr>
              <w:pStyle w:val="TableText"/>
              <w:ind w:firstLine="167"/>
              <w:rPr>
                <w:b/>
                <w:bCs/>
              </w:rPr>
            </w:pPr>
            <w:r w:rsidRPr="00782EC0">
              <w:rPr>
                <w:b/>
                <w:bCs/>
              </w:rPr>
              <w:t>Primary or l</w:t>
            </w:r>
            <w:r w:rsidR="00E233EE" w:rsidRPr="00782EC0">
              <w:rPr>
                <w:b/>
                <w:bCs/>
              </w:rPr>
              <w:t>ower</w:t>
            </w:r>
          </w:p>
        </w:tc>
        <w:tc>
          <w:tcPr>
            <w:tcW w:w="1608" w:type="pct"/>
            <w:gridSpan w:val="2"/>
            <w:vAlign w:val="top"/>
          </w:tcPr>
          <w:p w14:paraId="7EDC25F2" w14:textId="77777777" w:rsidR="00496C0A" w:rsidRPr="00782EC0" w:rsidRDefault="00496C0A" w:rsidP="00543901">
            <w:pPr>
              <w:pStyle w:val="TableText"/>
              <w:tabs>
                <w:tab w:val="decimal" w:pos="1034"/>
              </w:tabs>
            </w:pPr>
          </w:p>
        </w:tc>
        <w:tc>
          <w:tcPr>
            <w:tcW w:w="1666" w:type="pct"/>
            <w:vAlign w:val="top"/>
          </w:tcPr>
          <w:p w14:paraId="5EA8BCAF" w14:textId="175A4B1C" w:rsidR="00496C0A" w:rsidRPr="00782EC0" w:rsidRDefault="00496C0A" w:rsidP="00543901">
            <w:pPr>
              <w:pStyle w:val="TableText"/>
              <w:tabs>
                <w:tab w:val="decimal" w:pos="1034"/>
              </w:tabs>
            </w:pPr>
            <w:r w:rsidRPr="00782EC0">
              <w:t>-0.327***</w:t>
            </w:r>
          </w:p>
        </w:tc>
      </w:tr>
      <w:tr w:rsidR="00496C0A" w:rsidRPr="00782EC0" w14:paraId="73D9C47F"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726" w:type="pct"/>
          </w:tcPr>
          <w:p w14:paraId="118B2AAF" w14:textId="77777777" w:rsidR="00496C0A" w:rsidRPr="00782EC0" w:rsidRDefault="00496C0A" w:rsidP="00C32FE7">
            <w:pPr>
              <w:pStyle w:val="TableText"/>
              <w:ind w:firstLine="167"/>
              <w:rPr>
                <w:b/>
                <w:bCs/>
              </w:rPr>
            </w:pPr>
          </w:p>
        </w:tc>
        <w:tc>
          <w:tcPr>
            <w:tcW w:w="1608" w:type="pct"/>
            <w:gridSpan w:val="2"/>
            <w:vAlign w:val="top"/>
          </w:tcPr>
          <w:p w14:paraId="22F1247D" w14:textId="77777777" w:rsidR="00496C0A" w:rsidRPr="00782EC0" w:rsidRDefault="00496C0A" w:rsidP="00543901">
            <w:pPr>
              <w:pStyle w:val="TableText"/>
              <w:tabs>
                <w:tab w:val="decimal" w:pos="1034"/>
              </w:tabs>
            </w:pPr>
          </w:p>
        </w:tc>
        <w:tc>
          <w:tcPr>
            <w:tcW w:w="1666" w:type="pct"/>
            <w:vAlign w:val="top"/>
          </w:tcPr>
          <w:p w14:paraId="181189A2" w14:textId="7E0035F4" w:rsidR="00496C0A" w:rsidRPr="00782EC0" w:rsidRDefault="00496C0A" w:rsidP="00543901">
            <w:pPr>
              <w:pStyle w:val="TableText"/>
              <w:tabs>
                <w:tab w:val="decimal" w:pos="1034"/>
              </w:tabs>
            </w:pPr>
            <w:r w:rsidRPr="00782EC0">
              <w:t>(0.002)</w:t>
            </w:r>
          </w:p>
        </w:tc>
      </w:tr>
      <w:tr w:rsidR="00496C0A" w:rsidRPr="00782EC0" w14:paraId="33696487"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726" w:type="pct"/>
          </w:tcPr>
          <w:p w14:paraId="14F06FE6" w14:textId="33B24AEB" w:rsidR="00496C0A" w:rsidRPr="00782EC0" w:rsidRDefault="00496C0A" w:rsidP="00C32FE7">
            <w:pPr>
              <w:pStyle w:val="TableText"/>
              <w:ind w:firstLine="167"/>
              <w:rPr>
                <w:b/>
                <w:bCs/>
              </w:rPr>
            </w:pPr>
            <w:r w:rsidRPr="00782EC0">
              <w:rPr>
                <w:b/>
                <w:bCs/>
              </w:rPr>
              <w:t>Lower secondary</w:t>
            </w:r>
          </w:p>
        </w:tc>
        <w:tc>
          <w:tcPr>
            <w:tcW w:w="1608" w:type="pct"/>
            <w:gridSpan w:val="2"/>
            <w:vAlign w:val="top"/>
          </w:tcPr>
          <w:p w14:paraId="6701763C" w14:textId="77777777" w:rsidR="00496C0A" w:rsidRPr="00782EC0" w:rsidRDefault="00496C0A" w:rsidP="00543901">
            <w:pPr>
              <w:pStyle w:val="TableText"/>
              <w:tabs>
                <w:tab w:val="decimal" w:pos="1034"/>
              </w:tabs>
            </w:pPr>
          </w:p>
        </w:tc>
        <w:tc>
          <w:tcPr>
            <w:tcW w:w="1666" w:type="pct"/>
            <w:vAlign w:val="top"/>
          </w:tcPr>
          <w:p w14:paraId="3E21D807" w14:textId="6922C81A" w:rsidR="00496C0A" w:rsidRPr="00782EC0" w:rsidRDefault="00496C0A" w:rsidP="00543901">
            <w:pPr>
              <w:pStyle w:val="TableText"/>
              <w:tabs>
                <w:tab w:val="decimal" w:pos="1034"/>
              </w:tabs>
            </w:pPr>
            <w:r w:rsidRPr="00782EC0">
              <w:t>-0.194***</w:t>
            </w:r>
          </w:p>
        </w:tc>
      </w:tr>
      <w:tr w:rsidR="00496C0A" w:rsidRPr="00782EC0" w14:paraId="2E77A9F9"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726" w:type="pct"/>
          </w:tcPr>
          <w:p w14:paraId="7D34C4A0" w14:textId="77777777" w:rsidR="00496C0A" w:rsidRPr="00782EC0" w:rsidRDefault="00496C0A" w:rsidP="00C32FE7">
            <w:pPr>
              <w:pStyle w:val="TableText"/>
              <w:ind w:firstLine="167"/>
              <w:rPr>
                <w:b/>
                <w:bCs/>
              </w:rPr>
            </w:pPr>
          </w:p>
        </w:tc>
        <w:tc>
          <w:tcPr>
            <w:tcW w:w="1608" w:type="pct"/>
            <w:gridSpan w:val="2"/>
            <w:vAlign w:val="top"/>
          </w:tcPr>
          <w:p w14:paraId="6C681E84" w14:textId="77777777" w:rsidR="00496C0A" w:rsidRPr="00782EC0" w:rsidRDefault="00496C0A" w:rsidP="00543901">
            <w:pPr>
              <w:pStyle w:val="TableText"/>
              <w:tabs>
                <w:tab w:val="decimal" w:pos="1034"/>
              </w:tabs>
            </w:pPr>
          </w:p>
        </w:tc>
        <w:tc>
          <w:tcPr>
            <w:tcW w:w="1666" w:type="pct"/>
            <w:vAlign w:val="top"/>
          </w:tcPr>
          <w:p w14:paraId="71679979" w14:textId="76636E06" w:rsidR="00496C0A" w:rsidRPr="00782EC0" w:rsidRDefault="00496C0A" w:rsidP="00543901">
            <w:pPr>
              <w:pStyle w:val="TableText"/>
              <w:tabs>
                <w:tab w:val="decimal" w:pos="1034"/>
              </w:tabs>
            </w:pPr>
            <w:r w:rsidRPr="00782EC0">
              <w:t>(0.001)</w:t>
            </w:r>
          </w:p>
        </w:tc>
      </w:tr>
      <w:tr w:rsidR="00496C0A" w:rsidRPr="00782EC0" w14:paraId="4E7EEA21"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726" w:type="pct"/>
          </w:tcPr>
          <w:p w14:paraId="71B716A5" w14:textId="08A9F315" w:rsidR="00496C0A" w:rsidRPr="00782EC0" w:rsidRDefault="00496C0A" w:rsidP="00C32FE7">
            <w:pPr>
              <w:pStyle w:val="TableText"/>
              <w:ind w:firstLine="167"/>
              <w:rPr>
                <w:b/>
                <w:bCs/>
              </w:rPr>
            </w:pPr>
            <w:r w:rsidRPr="00782EC0">
              <w:rPr>
                <w:b/>
                <w:bCs/>
              </w:rPr>
              <w:t>Upper secondary</w:t>
            </w:r>
          </w:p>
        </w:tc>
        <w:tc>
          <w:tcPr>
            <w:tcW w:w="1608" w:type="pct"/>
            <w:gridSpan w:val="2"/>
            <w:vAlign w:val="top"/>
          </w:tcPr>
          <w:p w14:paraId="17ECA56A" w14:textId="77777777" w:rsidR="00496C0A" w:rsidRPr="00782EC0" w:rsidRDefault="00496C0A" w:rsidP="00543901">
            <w:pPr>
              <w:pStyle w:val="TableText"/>
              <w:tabs>
                <w:tab w:val="decimal" w:pos="1034"/>
              </w:tabs>
            </w:pPr>
          </w:p>
        </w:tc>
        <w:tc>
          <w:tcPr>
            <w:tcW w:w="1666" w:type="pct"/>
            <w:vAlign w:val="top"/>
          </w:tcPr>
          <w:p w14:paraId="6C929584" w14:textId="5F80E18D" w:rsidR="00496C0A" w:rsidRPr="00782EC0" w:rsidRDefault="00496C0A" w:rsidP="00543901">
            <w:pPr>
              <w:pStyle w:val="TableText"/>
              <w:tabs>
                <w:tab w:val="decimal" w:pos="1034"/>
              </w:tabs>
            </w:pPr>
            <w:r w:rsidRPr="00782EC0">
              <w:t>-0.086***</w:t>
            </w:r>
          </w:p>
        </w:tc>
      </w:tr>
      <w:tr w:rsidR="00496C0A" w:rsidRPr="00782EC0" w14:paraId="2115C400"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726" w:type="pct"/>
          </w:tcPr>
          <w:p w14:paraId="011A956F" w14:textId="77777777" w:rsidR="00496C0A" w:rsidRPr="00782EC0" w:rsidRDefault="00496C0A" w:rsidP="00543901">
            <w:pPr>
              <w:pStyle w:val="TableText"/>
              <w:rPr>
                <w:b/>
                <w:bCs/>
              </w:rPr>
            </w:pPr>
          </w:p>
        </w:tc>
        <w:tc>
          <w:tcPr>
            <w:tcW w:w="1608" w:type="pct"/>
            <w:gridSpan w:val="2"/>
          </w:tcPr>
          <w:p w14:paraId="73E379CB" w14:textId="77777777" w:rsidR="00496C0A" w:rsidRPr="00782EC0" w:rsidRDefault="00496C0A" w:rsidP="00543901">
            <w:pPr>
              <w:pStyle w:val="TableText"/>
              <w:tabs>
                <w:tab w:val="decimal" w:pos="1034"/>
              </w:tabs>
            </w:pPr>
          </w:p>
        </w:tc>
        <w:tc>
          <w:tcPr>
            <w:tcW w:w="1666" w:type="pct"/>
            <w:vAlign w:val="top"/>
          </w:tcPr>
          <w:p w14:paraId="78C462F8" w14:textId="6E59C459" w:rsidR="00496C0A" w:rsidRPr="00782EC0" w:rsidRDefault="00496C0A" w:rsidP="00543901">
            <w:pPr>
              <w:pStyle w:val="TableText"/>
              <w:tabs>
                <w:tab w:val="decimal" w:pos="1034"/>
              </w:tabs>
            </w:pPr>
            <w:r w:rsidRPr="00782EC0">
              <w:t>(0.001)</w:t>
            </w:r>
          </w:p>
        </w:tc>
      </w:tr>
      <w:tr w:rsidR="00496C0A" w:rsidRPr="00782EC0" w14:paraId="646F5562"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726" w:type="pct"/>
          </w:tcPr>
          <w:p w14:paraId="1D21618C" w14:textId="77777777" w:rsidR="00496C0A" w:rsidRPr="00782EC0" w:rsidRDefault="00496C0A" w:rsidP="00543901">
            <w:pPr>
              <w:pStyle w:val="TableText"/>
              <w:rPr>
                <w:b/>
                <w:bCs/>
              </w:rPr>
            </w:pPr>
          </w:p>
        </w:tc>
        <w:tc>
          <w:tcPr>
            <w:tcW w:w="1608" w:type="pct"/>
            <w:gridSpan w:val="2"/>
          </w:tcPr>
          <w:p w14:paraId="24A8094F" w14:textId="77777777" w:rsidR="00496C0A" w:rsidRPr="00782EC0" w:rsidRDefault="00496C0A" w:rsidP="00543901">
            <w:pPr>
              <w:pStyle w:val="TableText"/>
              <w:tabs>
                <w:tab w:val="decimal" w:pos="1034"/>
              </w:tabs>
            </w:pPr>
          </w:p>
        </w:tc>
        <w:tc>
          <w:tcPr>
            <w:tcW w:w="1666" w:type="pct"/>
          </w:tcPr>
          <w:p w14:paraId="5D79E02F" w14:textId="77777777" w:rsidR="00496C0A" w:rsidRPr="00782EC0" w:rsidRDefault="00496C0A" w:rsidP="00543901">
            <w:pPr>
              <w:pStyle w:val="TableText"/>
              <w:tabs>
                <w:tab w:val="decimal" w:pos="1034"/>
              </w:tabs>
            </w:pPr>
          </w:p>
        </w:tc>
      </w:tr>
      <w:tr w:rsidR="00496C0A" w:rsidRPr="00782EC0" w14:paraId="764364A4"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726" w:type="pct"/>
          </w:tcPr>
          <w:p w14:paraId="1E2B8D82" w14:textId="77777777" w:rsidR="00496C0A" w:rsidRPr="00782EC0" w:rsidRDefault="00496C0A" w:rsidP="00543901">
            <w:pPr>
              <w:pStyle w:val="TableText"/>
              <w:rPr>
                <w:b/>
                <w:bCs/>
              </w:rPr>
            </w:pPr>
            <w:r w:rsidRPr="00782EC0">
              <w:rPr>
                <w:b/>
                <w:bCs/>
              </w:rPr>
              <w:t>Observations</w:t>
            </w:r>
          </w:p>
        </w:tc>
        <w:tc>
          <w:tcPr>
            <w:tcW w:w="1608" w:type="pct"/>
            <w:gridSpan w:val="2"/>
          </w:tcPr>
          <w:p w14:paraId="07E08634" w14:textId="15EB3024" w:rsidR="00496C0A" w:rsidRPr="00782EC0" w:rsidRDefault="00496C0A" w:rsidP="00543901">
            <w:pPr>
              <w:pStyle w:val="TableText"/>
              <w:tabs>
                <w:tab w:val="decimal" w:pos="425"/>
              </w:tabs>
              <w:jc w:val="center"/>
            </w:pPr>
            <w:r w:rsidRPr="00782EC0">
              <w:t>1,959,571</w:t>
            </w:r>
          </w:p>
        </w:tc>
        <w:tc>
          <w:tcPr>
            <w:tcW w:w="1666" w:type="pct"/>
          </w:tcPr>
          <w:p w14:paraId="4B89216D" w14:textId="09075654" w:rsidR="00496C0A" w:rsidRPr="00782EC0" w:rsidRDefault="00496C0A" w:rsidP="00543901">
            <w:pPr>
              <w:pStyle w:val="TableText"/>
              <w:tabs>
                <w:tab w:val="decimal" w:pos="425"/>
              </w:tabs>
              <w:jc w:val="center"/>
            </w:pPr>
            <w:r w:rsidRPr="00782EC0">
              <w:t>1,959,571</w:t>
            </w:r>
          </w:p>
        </w:tc>
      </w:tr>
      <w:tr w:rsidR="00496C0A" w:rsidRPr="00782EC0" w14:paraId="5589D4C0"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726" w:type="pct"/>
          </w:tcPr>
          <w:p w14:paraId="1278CBD6" w14:textId="77777777" w:rsidR="00496C0A" w:rsidRPr="00782EC0" w:rsidRDefault="00496C0A" w:rsidP="00543901">
            <w:pPr>
              <w:pStyle w:val="TableText"/>
              <w:rPr>
                <w:b/>
                <w:bCs/>
              </w:rPr>
            </w:pPr>
            <w:r w:rsidRPr="00782EC0">
              <w:rPr>
                <w:b/>
                <w:bCs/>
              </w:rPr>
              <w:t>Pseudo R-squared</w:t>
            </w:r>
          </w:p>
        </w:tc>
        <w:tc>
          <w:tcPr>
            <w:tcW w:w="1608" w:type="pct"/>
            <w:gridSpan w:val="2"/>
          </w:tcPr>
          <w:p w14:paraId="3F3085B8" w14:textId="76170AB3" w:rsidR="00496C0A" w:rsidRPr="00782EC0" w:rsidRDefault="00496C0A" w:rsidP="00543901">
            <w:pPr>
              <w:pStyle w:val="TableText"/>
              <w:tabs>
                <w:tab w:val="decimal" w:pos="1034"/>
              </w:tabs>
            </w:pPr>
            <w:r w:rsidRPr="00782EC0">
              <w:t>0.0877</w:t>
            </w:r>
          </w:p>
        </w:tc>
        <w:tc>
          <w:tcPr>
            <w:tcW w:w="1666" w:type="pct"/>
          </w:tcPr>
          <w:p w14:paraId="4386A76E" w14:textId="2EBDAFCA" w:rsidR="00496C0A" w:rsidRPr="00782EC0" w:rsidRDefault="00496C0A" w:rsidP="00543901">
            <w:pPr>
              <w:pStyle w:val="TableText"/>
              <w:tabs>
                <w:tab w:val="decimal" w:pos="1034"/>
              </w:tabs>
            </w:pPr>
            <w:r w:rsidRPr="00782EC0">
              <w:t>0.133</w:t>
            </w:r>
          </w:p>
        </w:tc>
      </w:tr>
    </w:tbl>
    <w:p w14:paraId="23B39BCC" w14:textId="77777777" w:rsidR="00493689" w:rsidRPr="00782EC0" w:rsidRDefault="00493689" w:rsidP="000838BD">
      <w:pPr>
        <w:pStyle w:val="Greyline"/>
        <w:rPr>
          <w:noProof w:val="0"/>
          <w:lang w:val="en-IE"/>
        </w:rPr>
      </w:pPr>
    </w:p>
    <w:p w14:paraId="3C6CB6FA" w14:textId="0297427B" w:rsidR="00493689" w:rsidRPr="00782EC0" w:rsidRDefault="00493689" w:rsidP="000652E9">
      <w:pPr>
        <w:pStyle w:val="Sourcesandnotes"/>
        <w:ind w:right="-46"/>
      </w:pPr>
      <w:r w:rsidRPr="00782EC0">
        <w:t>Source:</w:t>
      </w:r>
      <w:r w:rsidRPr="00782EC0">
        <w:tab/>
      </w:r>
      <w:r w:rsidRPr="00782EC0">
        <w:rPr>
          <w:i w:val="0"/>
          <w:iCs/>
        </w:rPr>
        <w:t>Derived by authors using 201</w:t>
      </w:r>
      <w:r w:rsidR="00496C0A" w:rsidRPr="00782EC0">
        <w:rPr>
          <w:i w:val="0"/>
          <w:iCs/>
        </w:rPr>
        <w:t>6</w:t>
      </w:r>
      <w:r w:rsidRPr="00782EC0">
        <w:rPr>
          <w:i w:val="0"/>
          <w:iCs/>
        </w:rPr>
        <w:t xml:space="preserve"> Census microdata</w:t>
      </w:r>
      <w:r w:rsidR="00CA4532" w:rsidRPr="00782EC0">
        <w:rPr>
          <w:i w:val="0"/>
          <w:iCs/>
        </w:rPr>
        <w:t>.</w:t>
      </w:r>
    </w:p>
    <w:p w14:paraId="01F02ECD" w14:textId="06ABC779" w:rsidR="00496C0A" w:rsidRPr="00782EC0" w:rsidRDefault="00496C0A" w:rsidP="000652E9">
      <w:pPr>
        <w:pStyle w:val="Sourcesandnotes"/>
        <w:ind w:right="-46"/>
        <w:rPr>
          <w:i w:val="0"/>
          <w:iCs/>
        </w:rPr>
      </w:pPr>
      <w:r w:rsidRPr="00782EC0">
        <w:t>Note:</w:t>
      </w:r>
      <w:r w:rsidRPr="00782EC0">
        <w:tab/>
      </w:r>
      <w:r w:rsidRPr="00782EC0">
        <w:rPr>
          <w:i w:val="0"/>
          <w:iCs/>
        </w:rPr>
        <w:t>Working age population (15-64 years of age) in employment (employees only)</w:t>
      </w:r>
      <w:r w:rsidR="00543901" w:rsidRPr="00782EC0">
        <w:rPr>
          <w:i w:val="0"/>
          <w:iCs/>
        </w:rPr>
        <w:t>.</w:t>
      </w:r>
      <w:r w:rsidR="000652E9" w:rsidRPr="00782EC0">
        <w:rPr>
          <w:i w:val="0"/>
          <w:iCs/>
        </w:rPr>
        <w:t xml:space="preserve"> </w:t>
      </w:r>
      <w:r w:rsidR="006E458E" w:rsidRPr="00782EC0">
        <w:rPr>
          <w:i w:val="0"/>
          <w:iCs/>
        </w:rPr>
        <w:t>‘</w:t>
      </w:r>
      <w:r w:rsidR="0002151E" w:rsidRPr="00782EC0">
        <w:rPr>
          <w:i w:val="0"/>
          <w:iCs/>
        </w:rPr>
        <w:t>Not stated</w:t>
      </w:r>
      <w:r w:rsidR="006E458E" w:rsidRPr="00782EC0">
        <w:rPr>
          <w:i w:val="0"/>
          <w:iCs/>
        </w:rPr>
        <w:t>’</w:t>
      </w:r>
      <w:r w:rsidR="0002151E" w:rsidRPr="00782EC0">
        <w:rPr>
          <w:i w:val="0"/>
          <w:iCs/>
        </w:rPr>
        <w:t xml:space="preserve"> cases controlled for in estimated specifications</w:t>
      </w:r>
      <w:r w:rsidR="00543901" w:rsidRPr="00782EC0">
        <w:rPr>
          <w:i w:val="0"/>
          <w:iCs/>
        </w:rPr>
        <w:t>.</w:t>
      </w:r>
      <w:r w:rsidR="000652E9" w:rsidRPr="00782EC0">
        <w:rPr>
          <w:i w:val="0"/>
          <w:iCs/>
        </w:rPr>
        <w:t xml:space="preserve"> </w:t>
      </w:r>
      <w:r w:rsidR="006E458E" w:rsidRPr="00782EC0">
        <w:rPr>
          <w:i w:val="0"/>
          <w:iCs/>
        </w:rPr>
        <w:t>‘</w:t>
      </w:r>
      <w:r w:rsidRPr="00782EC0">
        <w:rPr>
          <w:i w:val="0"/>
          <w:iCs/>
        </w:rPr>
        <w:t>Ref</w:t>
      </w:r>
      <w:r w:rsidR="006E458E" w:rsidRPr="00782EC0">
        <w:rPr>
          <w:i w:val="0"/>
          <w:iCs/>
        </w:rPr>
        <w:t>’</w:t>
      </w:r>
      <w:r w:rsidRPr="00782EC0">
        <w:rPr>
          <w:i w:val="0"/>
          <w:iCs/>
        </w:rPr>
        <w:t xml:space="preserve"> = reference category (i.e. the group against which the derived results are compared with)</w:t>
      </w:r>
      <w:r w:rsidR="00543901" w:rsidRPr="00782EC0">
        <w:rPr>
          <w:i w:val="0"/>
          <w:iCs/>
        </w:rPr>
        <w:t>.</w:t>
      </w:r>
      <w:r w:rsidR="000652E9" w:rsidRPr="00782EC0">
        <w:rPr>
          <w:i w:val="0"/>
          <w:iCs/>
        </w:rPr>
        <w:t xml:space="preserve"> </w:t>
      </w:r>
      <w:r w:rsidRPr="00782EC0">
        <w:rPr>
          <w:i w:val="0"/>
          <w:iCs/>
        </w:rPr>
        <w:t>Standard errors in parentheses; *** p&lt;0.01, ** p&lt;0.05, * p&lt;0.1.</w:t>
      </w:r>
    </w:p>
    <w:p w14:paraId="2768790A" w14:textId="77777777" w:rsidR="00C24340" w:rsidRPr="00782EC0" w:rsidRDefault="00C24340">
      <w:pPr>
        <w:widowControl/>
        <w:autoSpaceDE/>
        <w:autoSpaceDN/>
        <w:spacing w:after="200" w:line="276" w:lineRule="auto"/>
        <w:ind w:left="0" w:right="0"/>
        <w:jc w:val="left"/>
        <w:rPr>
          <w:rFonts w:asciiTheme="minorHAnsi" w:eastAsia="Calibri" w:hAnsiTheme="minorHAnsi"/>
          <w:b/>
          <w:caps/>
          <w:color w:val="1F355E"/>
          <w:sz w:val="24"/>
          <w:szCs w:val="24"/>
          <w:lang w:eastAsia="en-US"/>
        </w:rPr>
      </w:pPr>
      <w:r w:rsidRPr="00782EC0">
        <w:br w:type="page"/>
      </w:r>
    </w:p>
    <w:p w14:paraId="5A362876" w14:textId="2AFFB416" w:rsidR="00493689" w:rsidRPr="00782EC0" w:rsidRDefault="006534C7" w:rsidP="00CF2D9D">
      <w:pPr>
        <w:pStyle w:val="Tabletitle"/>
      </w:pPr>
      <w:bookmarkStart w:id="274" w:name="_Toc82080463"/>
      <w:r w:rsidRPr="00782EC0">
        <w:t xml:space="preserve">Table </w:t>
      </w:r>
      <w:r w:rsidR="00CF2D9D" w:rsidRPr="00782EC0">
        <w:t>A</w:t>
      </w:r>
      <w:r w:rsidRPr="00782EC0">
        <w:t>.1</w:t>
      </w:r>
      <w:r w:rsidR="00493689" w:rsidRPr="00782EC0">
        <w:t>3</w:t>
      </w:r>
      <w:r w:rsidRPr="00782EC0">
        <w:tab/>
      </w:r>
      <w:r w:rsidR="00CF2D9D" w:rsidRPr="00782EC0">
        <w:t>I</w:t>
      </w:r>
      <w:r w:rsidRPr="00782EC0">
        <w:t>mpact of disability type on a person</w:t>
      </w:r>
      <w:r w:rsidR="006E458E" w:rsidRPr="00782EC0">
        <w:t>’</w:t>
      </w:r>
      <w:r w:rsidRPr="00782EC0">
        <w:t>s probability of being an employee, with individuals with an intellectual disability excluded and controlling for educational attainment</w:t>
      </w:r>
      <w:r w:rsidR="00B91366" w:rsidRPr="00782EC0">
        <w:t>: 201</w:t>
      </w:r>
      <w:r w:rsidR="00493689" w:rsidRPr="00782EC0">
        <w:t>6</w:t>
      </w:r>
      <w:r w:rsidRPr="00782EC0">
        <w:t xml:space="preserve"> (marginal effects)</w:t>
      </w:r>
      <w:bookmarkEnd w:id="274"/>
    </w:p>
    <w:tbl>
      <w:tblPr>
        <w:tblStyle w:val="ESRItable1"/>
        <w:tblW w:w="5000" w:type="pct"/>
        <w:tblLook w:val="0020" w:firstRow="1" w:lastRow="0" w:firstColumn="0" w:lastColumn="0" w:noHBand="0" w:noVBand="0"/>
        <w:tblCaption w:val="APPENDIX TABLE A.13 IMPACT OF DISABILITY TYPE ON A PERSON’S PROBABILITY OF BEING AN EMPLOYEE, WITH INDIVIDUALS WITH AN INTELLECTUAL DISABILITY EXCLUDED AND CONTROLLING FOR EDUCATIONAL ATTAINMENT: 2016 (MARGINAL EFFECTS)"/>
        <w:tblDescription w:val="This table examines the impact that having a type of disability has on a working age person’s likelihood of being in employment in Ireland in 2016. The table lists the results of 2 probit models. There are 9 categories: having a disability, gender, age, health status, ethnicity, nationality, marital status, geographic location, educational attainment. The results are marginal effects. The table shows that in the first model excluding educational attainment the negative effects are larger for all types of disabilities, health, gender, age and geographic location compared to the second model including educational attainment. It means that educational attainment reduces the negative effect of all types of disabilities on a working age person’s likelihood of being in employment.&#10;"/>
      </w:tblPr>
      <w:tblGrid>
        <w:gridCol w:w="5094"/>
        <w:gridCol w:w="1956"/>
        <w:gridCol w:w="1956"/>
      </w:tblGrid>
      <w:tr w:rsidR="007F5A22" w:rsidRPr="00782EC0" w14:paraId="004D0830" w14:textId="77777777" w:rsidTr="009732DB">
        <w:trPr>
          <w:cnfStyle w:val="100000000000" w:firstRow="1" w:lastRow="0" w:firstColumn="0" w:lastColumn="0" w:oddVBand="0" w:evenVBand="0" w:oddHBand="0" w:evenHBand="0" w:firstRowFirstColumn="0" w:firstRowLastColumn="0" w:lastRowFirstColumn="0" w:lastRowLastColumn="0"/>
          <w:trHeight w:val="283"/>
        </w:trPr>
        <w:tc>
          <w:tcPr>
            <w:tcW w:w="2828" w:type="pct"/>
          </w:tcPr>
          <w:p w14:paraId="6ABB0C48" w14:textId="77777777" w:rsidR="007F5A22" w:rsidRPr="00782EC0" w:rsidRDefault="007F5A22" w:rsidP="00C24340">
            <w:pPr>
              <w:pStyle w:val="TableText"/>
              <w:jc w:val="center"/>
            </w:pPr>
          </w:p>
        </w:tc>
        <w:tc>
          <w:tcPr>
            <w:tcW w:w="1086" w:type="pct"/>
          </w:tcPr>
          <w:p w14:paraId="69FDA9C0" w14:textId="6239EAB6" w:rsidR="007F5A22" w:rsidRPr="00782EC0" w:rsidRDefault="007F5A22" w:rsidP="00C24340">
            <w:pPr>
              <w:pStyle w:val="TableText"/>
              <w:jc w:val="center"/>
              <w:rPr>
                <w:b w:val="0"/>
                <w:bCs w:val="0"/>
              </w:rPr>
            </w:pPr>
            <w:r w:rsidRPr="00782EC0">
              <w:t>All Characteristics:</w:t>
            </w:r>
          </w:p>
          <w:p w14:paraId="43661E24" w14:textId="77777777" w:rsidR="007F5A22" w:rsidRPr="00782EC0" w:rsidRDefault="007F5A22" w:rsidP="00C24340">
            <w:pPr>
              <w:pStyle w:val="TableText"/>
              <w:jc w:val="center"/>
              <w:rPr>
                <w:b w:val="0"/>
                <w:bCs w:val="0"/>
              </w:rPr>
            </w:pPr>
            <w:r w:rsidRPr="00782EC0">
              <w:t>Less Educational Attainment</w:t>
            </w:r>
          </w:p>
          <w:p w14:paraId="2D43ED18" w14:textId="3F9F1A6D" w:rsidR="007F5A22" w:rsidRPr="00782EC0" w:rsidRDefault="007F5A22" w:rsidP="00C24340">
            <w:pPr>
              <w:pStyle w:val="TableText"/>
              <w:jc w:val="center"/>
              <w:rPr>
                <w:b w:val="0"/>
                <w:bCs w:val="0"/>
              </w:rPr>
            </w:pPr>
            <w:r w:rsidRPr="00782EC0">
              <w:t>(3)</w:t>
            </w:r>
          </w:p>
        </w:tc>
        <w:tc>
          <w:tcPr>
            <w:tcW w:w="1086" w:type="pct"/>
          </w:tcPr>
          <w:p w14:paraId="1BDD1FB2" w14:textId="62EE2E51" w:rsidR="007F5A22" w:rsidRPr="00782EC0" w:rsidRDefault="007F5A22" w:rsidP="00C24340">
            <w:pPr>
              <w:pStyle w:val="TableText"/>
              <w:jc w:val="center"/>
              <w:rPr>
                <w:b w:val="0"/>
                <w:bCs w:val="0"/>
              </w:rPr>
            </w:pPr>
            <w:r w:rsidRPr="00782EC0">
              <w:t>All Characteristics:</w:t>
            </w:r>
          </w:p>
          <w:p w14:paraId="0D15AFCE" w14:textId="77777777" w:rsidR="007F5A22" w:rsidRPr="00782EC0" w:rsidRDefault="007F5A22" w:rsidP="00C24340">
            <w:pPr>
              <w:pStyle w:val="TableText"/>
              <w:jc w:val="center"/>
              <w:rPr>
                <w:b w:val="0"/>
                <w:bCs w:val="0"/>
              </w:rPr>
            </w:pPr>
            <w:r w:rsidRPr="00782EC0">
              <w:t>With Educational Attainment</w:t>
            </w:r>
          </w:p>
          <w:p w14:paraId="60538CCA" w14:textId="37811AF7" w:rsidR="007F5A22" w:rsidRPr="00782EC0" w:rsidRDefault="007F5A22" w:rsidP="00C24340">
            <w:pPr>
              <w:pStyle w:val="TableText"/>
              <w:jc w:val="center"/>
              <w:rPr>
                <w:b w:val="0"/>
                <w:bCs w:val="0"/>
              </w:rPr>
            </w:pPr>
            <w:r w:rsidRPr="00782EC0">
              <w:t>(</w:t>
            </w:r>
            <w:r w:rsidR="00B641C7" w:rsidRPr="00782EC0">
              <w:t>4</w:t>
            </w:r>
            <w:r w:rsidRPr="00782EC0">
              <w:t>)</w:t>
            </w:r>
          </w:p>
        </w:tc>
      </w:tr>
      <w:tr w:rsidR="00493689" w:rsidRPr="00782EC0" w14:paraId="08C9E68C"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828" w:type="pct"/>
          </w:tcPr>
          <w:p w14:paraId="263FD502" w14:textId="77777777" w:rsidR="00493689" w:rsidRPr="00782EC0" w:rsidRDefault="00493689" w:rsidP="00C24340">
            <w:pPr>
              <w:pStyle w:val="TableText"/>
              <w:rPr>
                <w:b/>
                <w:bCs/>
              </w:rPr>
            </w:pPr>
            <w:r w:rsidRPr="00782EC0">
              <w:rPr>
                <w:b/>
                <w:bCs/>
              </w:rPr>
              <w:t>Disability Type:</w:t>
            </w:r>
          </w:p>
        </w:tc>
        <w:tc>
          <w:tcPr>
            <w:tcW w:w="1086" w:type="pct"/>
          </w:tcPr>
          <w:p w14:paraId="727FED2D" w14:textId="77777777" w:rsidR="00493689" w:rsidRPr="00782EC0" w:rsidRDefault="00493689" w:rsidP="00C24340">
            <w:pPr>
              <w:pStyle w:val="TableText"/>
              <w:jc w:val="left"/>
            </w:pPr>
          </w:p>
        </w:tc>
        <w:tc>
          <w:tcPr>
            <w:tcW w:w="1086" w:type="pct"/>
          </w:tcPr>
          <w:p w14:paraId="30BAC951" w14:textId="77777777" w:rsidR="00493689" w:rsidRPr="00782EC0" w:rsidRDefault="00493689" w:rsidP="00C24340">
            <w:pPr>
              <w:pStyle w:val="TableText"/>
              <w:jc w:val="left"/>
            </w:pPr>
          </w:p>
        </w:tc>
      </w:tr>
      <w:tr w:rsidR="00B641C7" w:rsidRPr="00782EC0" w14:paraId="04756195"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828" w:type="pct"/>
          </w:tcPr>
          <w:p w14:paraId="449E2C3A" w14:textId="77777777" w:rsidR="00B641C7" w:rsidRPr="00782EC0" w:rsidRDefault="00B641C7" w:rsidP="00C32FE7">
            <w:pPr>
              <w:pStyle w:val="TableText"/>
              <w:ind w:left="167"/>
              <w:rPr>
                <w:rFonts w:asciiTheme="minorHAnsi" w:hAnsiTheme="minorHAnsi" w:cstheme="minorHAnsi"/>
                <w:b/>
                <w:bCs/>
              </w:rPr>
            </w:pPr>
            <w:r w:rsidRPr="00782EC0">
              <w:rPr>
                <w:b/>
                <w:bCs/>
              </w:rPr>
              <w:t>Blindness or a serious vision impairment</w:t>
            </w:r>
          </w:p>
        </w:tc>
        <w:tc>
          <w:tcPr>
            <w:tcW w:w="1086" w:type="pct"/>
          </w:tcPr>
          <w:p w14:paraId="1DA47BE8" w14:textId="7CE14210" w:rsidR="00B641C7" w:rsidRPr="00782EC0" w:rsidRDefault="00B641C7" w:rsidP="00C24340">
            <w:pPr>
              <w:pStyle w:val="TableText"/>
              <w:tabs>
                <w:tab w:val="decimal" w:pos="750"/>
              </w:tabs>
              <w:jc w:val="left"/>
            </w:pPr>
            <w:r w:rsidRPr="00782EC0">
              <w:t>-0.057***</w:t>
            </w:r>
          </w:p>
        </w:tc>
        <w:tc>
          <w:tcPr>
            <w:tcW w:w="1086" w:type="pct"/>
          </w:tcPr>
          <w:p w14:paraId="4A323DB0" w14:textId="52A23CB7" w:rsidR="00B641C7" w:rsidRPr="00782EC0" w:rsidRDefault="00B641C7" w:rsidP="00C24340">
            <w:pPr>
              <w:pStyle w:val="TableText"/>
              <w:tabs>
                <w:tab w:val="decimal" w:pos="750"/>
              </w:tabs>
              <w:jc w:val="left"/>
            </w:pPr>
            <w:r w:rsidRPr="00782EC0">
              <w:t>-0.051***</w:t>
            </w:r>
          </w:p>
        </w:tc>
      </w:tr>
      <w:tr w:rsidR="00B641C7" w:rsidRPr="00782EC0" w14:paraId="56705CBB"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828" w:type="pct"/>
          </w:tcPr>
          <w:p w14:paraId="262D4009" w14:textId="77777777" w:rsidR="00B641C7" w:rsidRPr="00782EC0" w:rsidRDefault="00B641C7" w:rsidP="00C32FE7">
            <w:pPr>
              <w:pStyle w:val="TableText"/>
              <w:ind w:left="167"/>
              <w:rPr>
                <w:b/>
                <w:bCs/>
              </w:rPr>
            </w:pPr>
          </w:p>
        </w:tc>
        <w:tc>
          <w:tcPr>
            <w:tcW w:w="1086" w:type="pct"/>
          </w:tcPr>
          <w:p w14:paraId="2AE39E3F" w14:textId="206520B5" w:rsidR="00B641C7" w:rsidRPr="00782EC0" w:rsidRDefault="00B641C7" w:rsidP="00C24340">
            <w:pPr>
              <w:pStyle w:val="TableText"/>
              <w:tabs>
                <w:tab w:val="decimal" w:pos="750"/>
              </w:tabs>
              <w:jc w:val="left"/>
            </w:pPr>
            <w:r w:rsidRPr="00782EC0">
              <w:t>(0.004)</w:t>
            </w:r>
          </w:p>
        </w:tc>
        <w:tc>
          <w:tcPr>
            <w:tcW w:w="1086" w:type="pct"/>
          </w:tcPr>
          <w:p w14:paraId="793A8E41" w14:textId="5BDC7979" w:rsidR="00B641C7" w:rsidRPr="00782EC0" w:rsidRDefault="00B641C7" w:rsidP="00C24340">
            <w:pPr>
              <w:pStyle w:val="TableText"/>
              <w:tabs>
                <w:tab w:val="decimal" w:pos="750"/>
              </w:tabs>
              <w:jc w:val="left"/>
            </w:pPr>
            <w:r w:rsidRPr="00782EC0">
              <w:t>(0.004)</w:t>
            </w:r>
          </w:p>
        </w:tc>
      </w:tr>
      <w:tr w:rsidR="00B641C7" w:rsidRPr="00782EC0" w14:paraId="1EBFE91A"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828" w:type="pct"/>
          </w:tcPr>
          <w:p w14:paraId="2FA25B5C" w14:textId="77777777" w:rsidR="00B641C7" w:rsidRPr="00782EC0" w:rsidRDefault="00B641C7" w:rsidP="00C32FE7">
            <w:pPr>
              <w:pStyle w:val="TableText"/>
              <w:ind w:left="167"/>
              <w:rPr>
                <w:rFonts w:asciiTheme="minorHAnsi" w:hAnsiTheme="minorHAnsi" w:cstheme="minorHAnsi"/>
                <w:b/>
                <w:bCs/>
              </w:rPr>
            </w:pPr>
            <w:r w:rsidRPr="00782EC0">
              <w:rPr>
                <w:b/>
                <w:bCs/>
              </w:rPr>
              <w:t>Deafness or a serious hearing impairment</w:t>
            </w:r>
          </w:p>
        </w:tc>
        <w:tc>
          <w:tcPr>
            <w:tcW w:w="1086" w:type="pct"/>
          </w:tcPr>
          <w:p w14:paraId="0E234299" w14:textId="12A4A0DE" w:rsidR="00B641C7" w:rsidRPr="00782EC0" w:rsidRDefault="00B641C7" w:rsidP="00C24340">
            <w:pPr>
              <w:pStyle w:val="TableText"/>
              <w:tabs>
                <w:tab w:val="decimal" w:pos="750"/>
              </w:tabs>
              <w:jc w:val="left"/>
            </w:pPr>
            <w:r w:rsidRPr="00782EC0">
              <w:t>-0.044***</w:t>
            </w:r>
          </w:p>
        </w:tc>
        <w:tc>
          <w:tcPr>
            <w:tcW w:w="1086" w:type="pct"/>
          </w:tcPr>
          <w:p w14:paraId="79BE90A4" w14:textId="5B49B18C" w:rsidR="00B641C7" w:rsidRPr="00782EC0" w:rsidRDefault="00B641C7" w:rsidP="00C24340">
            <w:pPr>
              <w:pStyle w:val="TableText"/>
              <w:tabs>
                <w:tab w:val="decimal" w:pos="750"/>
              </w:tabs>
              <w:jc w:val="left"/>
            </w:pPr>
            <w:r w:rsidRPr="00782EC0">
              <w:t>-0.031***</w:t>
            </w:r>
          </w:p>
        </w:tc>
      </w:tr>
      <w:tr w:rsidR="00B641C7" w:rsidRPr="00782EC0" w14:paraId="7BD6F241"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828" w:type="pct"/>
          </w:tcPr>
          <w:p w14:paraId="435E584C" w14:textId="77777777" w:rsidR="00B641C7" w:rsidRPr="00782EC0" w:rsidRDefault="00B641C7" w:rsidP="00C32FE7">
            <w:pPr>
              <w:pStyle w:val="TableText"/>
              <w:ind w:left="167"/>
              <w:rPr>
                <w:b/>
                <w:bCs/>
              </w:rPr>
            </w:pPr>
          </w:p>
        </w:tc>
        <w:tc>
          <w:tcPr>
            <w:tcW w:w="1086" w:type="pct"/>
          </w:tcPr>
          <w:p w14:paraId="3E7000AF" w14:textId="5E00428F" w:rsidR="00B641C7" w:rsidRPr="00782EC0" w:rsidRDefault="00B641C7" w:rsidP="00C24340">
            <w:pPr>
              <w:pStyle w:val="TableText"/>
              <w:tabs>
                <w:tab w:val="decimal" w:pos="750"/>
              </w:tabs>
              <w:jc w:val="left"/>
            </w:pPr>
            <w:r w:rsidRPr="00782EC0">
              <w:t>(0.003)</w:t>
            </w:r>
          </w:p>
        </w:tc>
        <w:tc>
          <w:tcPr>
            <w:tcW w:w="1086" w:type="pct"/>
          </w:tcPr>
          <w:p w14:paraId="69D71895" w14:textId="4DF38791" w:rsidR="00B641C7" w:rsidRPr="00782EC0" w:rsidRDefault="00B641C7" w:rsidP="00C24340">
            <w:pPr>
              <w:pStyle w:val="TableText"/>
              <w:tabs>
                <w:tab w:val="decimal" w:pos="750"/>
              </w:tabs>
              <w:jc w:val="left"/>
            </w:pPr>
            <w:r w:rsidRPr="00782EC0">
              <w:t>(0.003)</w:t>
            </w:r>
          </w:p>
        </w:tc>
      </w:tr>
      <w:tr w:rsidR="00B641C7" w:rsidRPr="00782EC0" w14:paraId="04E7A134"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828" w:type="pct"/>
          </w:tcPr>
          <w:p w14:paraId="0018978F" w14:textId="58A700BC" w:rsidR="00B641C7" w:rsidRPr="00782EC0" w:rsidRDefault="00B641C7" w:rsidP="00C32FE7">
            <w:pPr>
              <w:pStyle w:val="TableText"/>
              <w:ind w:left="167"/>
              <w:rPr>
                <w:rFonts w:asciiTheme="minorHAnsi" w:hAnsiTheme="minorHAnsi" w:cstheme="minorHAnsi"/>
                <w:b/>
                <w:bCs/>
              </w:rPr>
            </w:pPr>
            <w:r w:rsidRPr="00782EC0">
              <w:rPr>
                <w:b/>
                <w:bCs/>
              </w:rPr>
              <w:t>Difficulty with basic physical activities such as walking, climbing stairs, reaching, lifting or carry</w:t>
            </w:r>
            <w:r w:rsidR="0020067E" w:rsidRPr="00782EC0">
              <w:rPr>
                <w:b/>
                <w:bCs/>
              </w:rPr>
              <w:t>ing</w:t>
            </w:r>
          </w:p>
        </w:tc>
        <w:tc>
          <w:tcPr>
            <w:tcW w:w="1086" w:type="pct"/>
          </w:tcPr>
          <w:p w14:paraId="6D5A9A70" w14:textId="115259D3" w:rsidR="00B641C7" w:rsidRPr="00782EC0" w:rsidRDefault="00B641C7" w:rsidP="00C24340">
            <w:pPr>
              <w:pStyle w:val="TableText"/>
              <w:tabs>
                <w:tab w:val="decimal" w:pos="750"/>
              </w:tabs>
              <w:jc w:val="left"/>
            </w:pPr>
            <w:r w:rsidRPr="00782EC0">
              <w:t>-0.122***</w:t>
            </w:r>
          </w:p>
        </w:tc>
        <w:tc>
          <w:tcPr>
            <w:tcW w:w="1086" w:type="pct"/>
          </w:tcPr>
          <w:p w14:paraId="47E3B01A" w14:textId="33DDB01B" w:rsidR="00B641C7" w:rsidRPr="00782EC0" w:rsidRDefault="00B641C7" w:rsidP="00C24340">
            <w:pPr>
              <w:pStyle w:val="TableText"/>
              <w:tabs>
                <w:tab w:val="decimal" w:pos="750"/>
              </w:tabs>
              <w:jc w:val="left"/>
            </w:pPr>
            <w:r w:rsidRPr="00782EC0">
              <w:t>-0.102***</w:t>
            </w:r>
          </w:p>
        </w:tc>
      </w:tr>
      <w:tr w:rsidR="00B641C7" w:rsidRPr="00782EC0" w14:paraId="0E17B52E"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828" w:type="pct"/>
          </w:tcPr>
          <w:p w14:paraId="451FED81" w14:textId="77777777" w:rsidR="00B641C7" w:rsidRPr="00782EC0" w:rsidRDefault="00B641C7" w:rsidP="00C32FE7">
            <w:pPr>
              <w:pStyle w:val="TableText"/>
              <w:ind w:left="167"/>
              <w:rPr>
                <w:b/>
                <w:bCs/>
              </w:rPr>
            </w:pPr>
          </w:p>
        </w:tc>
        <w:tc>
          <w:tcPr>
            <w:tcW w:w="1086" w:type="pct"/>
          </w:tcPr>
          <w:p w14:paraId="68C4C9E7" w14:textId="39770012" w:rsidR="00B641C7" w:rsidRPr="00782EC0" w:rsidRDefault="00B641C7" w:rsidP="00C24340">
            <w:pPr>
              <w:pStyle w:val="TableText"/>
              <w:tabs>
                <w:tab w:val="decimal" w:pos="750"/>
              </w:tabs>
              <w:jc w:val="left"/>
            </w:pPr>
            <w:r w:rsidRPr="00782EC0">
              <w:t>(0.003)</w:t>
            </w:r>
          </w:p>
        </w:tc>
        <w:tc>
          <w:tcPr>
            <w:tcW w:w="1086" w:type="pct"/>
          </w:tcPr>
          <w:p w14:paraId="60829EEC" w14:textId="3432625D" w:rsidR="00B641C7" w:rsidRPr="00782EC0" w:rsidRDefault="00B641C7" w:rsidP="00C24340">
            <w:pPr>
              <w:pStyle w:val="TableText"/>
              <w:tabs>
                <w:tab w:val="decimal" w:pos="750"/>
              </w:tabs>
              <w:jc w:val="left"/>
            </w:pPr>
            <w:r w:rsidRPr="00782EC0">
              <w:t>(0.003)</w:t>
            </w:r>
          </w:p>
        </w:tc>
      </w:tr>
      <w:tr w:rsidR="00813450" w:rsidRPr="00782EC0" w14:paraId="2FA694BD"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828" w:type="pct"/>
          </w:tcPr>
          <w:p w14:paraId="6FEB3859" w14:textId="77777777" w:rsidR="00813450" w:rsidRPr="00782EC0" w:rsidRDefault="00813450" w:rsidP="00C32FE7">
            <w:pPr>
              <w:pStyle w:val="TableText"/>
              <w:ind w:left="167"/>
              <w:rPr>
                <w:rFonts w:asciiTheme="minorHAnsi" w:hAnsiTheme="minorHAnsi" w:cstheme="minorHAnsi"/>
                <w:b/>
                <w:bCs/>
              </w:rPr>
            </w:pPr>
            <w:r w:rsidRPr="00782EC0">
              <w:rPr>
                <w:b/>
                <w:bCs/>
              </w:rPr>
              <w:t>Difficulty in learning, remembering or concentrating</w:t>
            </w:r>
          </w:p>
        </w:tc>
        <w:tc>
          <w:tcPr>
            <w:tcW w:w="1086" w:type="pct"/>
          </w:tcPr>
          <w:p w14:paraId="2A4D08A9" w14:textId="7E32B9CB" w:rsidR="00813450" w:rsidRPr="00782EC0" w:rsidRDefault="00813450" w:rsidP="00C24340">
            <w:pPr>
              <w:pStyle w:val="TableText"/>
              <w:tabs>
                <w:tab w:val="decimal" w:pos="750"/>
              </w:tabs>
              <w:jc w:val="left"/>
            </w:pPr>
            <w:r w:rsidRPr="00782EC0">
              <w:t>-0.110***</w:t>
            </w:r>
          </w:p>
        </w:tc>
        <w:tc>
          <w:tcPr>
            <w:tcW w:w="1086" w:type="pct"/>
          </w:tcPr>
          <w:p w14:paraId="685212C2" w14:textId="7B302856" w:rsidR="00813450" w:rsidRPr="00782EC0" w:rsidRDefault="00813450" w:rsidP="00C24340">
            <w:pPr>
              <w:pStyle w:val="TableText"/>
              <w:tabs>
                <w:tab w:val="decimal" w:pos="750"/>
              </w:tabs>
              <w:jc w:val="left"/>
            </w:pPr>
            <w:r w:rsidRPr="00782EC0">
              <w:t>-0.067***</w:t>
            </w:r>
          </w:p>
        </w:tc>
      </w:tr>
      <w:tr w:rsidR="00813450" w:rsidRPr="00782EC0" w14:paraId="07971603"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828" w:type="pct"/>
          </w:tcPr>
          <w:p w14:paraId="24A4DE98" w14:textId="77777777" w:rsidR="00813450" w:rsidRPr="00782EC0" w:rsidRDefault="00813450" w:rsidP="00C32FE7">
            <w:pPr>
              <w:pStyle w:val="TableText"/>
              <w:ind w:left="167"/>
              <w:rPr>
                <w:b/>
                <w:bCs/>
              </w:rPr>
            </w:pPr>
          </w:p>
        </w:tc>
        <w:tc>
          <w:tcPr>
            <w:tcW w:w="1086" w:type="pct"/>
          </w:tcPr>
          <w:p w14:paraId="5CA70581" w14:textId="49F759F6" w:rsidR="00813450" w:rsidRPr="00782EC0" w:rsidRDefault="00813450" w:rsidP="00C24340">
            <w:pPr>
              <w:pStyle w:val="TableText"/>
              <w:tabs>
                <w:tab w:val="decimal" w:pos="750"/>
              </w:tabs>
              <w:jc w:val="left"/>
            </w:pPr>
            <w:r w:rsidRPr="00782EC0">
              <w:t>(0.003)</w:t>
            </w:r>
          </w:p>
        </w:tc>
        <w:tc>
          <w:tcPr>
            <w:tcW w:w="1086" w:type="pct"/>
          </w:tcPr>
          <w:p w14:paraId="0E8B0DA4" w14:textId="7360889F" w:rsidR="00813450" w:rsidRPr="00782EC0" w:rsidRDefault="00813450" w:rsidP="00C24340">
            <w:pPr>
              <w:pStyle w:val="TableText"/>
              <w:tabs>
                <w:tab w:val="decimal" w:pos="750"/>
              </w:tabs>
              <w:jc w:val="left"/>
            </w:pPr>
            <w:r w:rsidRPr="00782EC0">
              <w:t>(0.003)</w:t>
            </w:r>
          </w:p>
        </w:tc>
      </w:tr>
      <w:tr w:rsidR="00813450" w:rsidRPr="00782EC0" w14:paraId="3CBFDD8E"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828" w:type="pct"/>
          </w:tcPr>
          <w:p w14:paraId="4A3424DD" w14:textId="6EFA2676" w:rsidR="00813450" w:rsidRPr="00782EC0" w:rsidRDefault="00813450" w:rsidP="00C32FE7">
            <w:pPr>
              <w:pStyle w:val="TableText"/>
              <w:ind w:left="167"/>
              <w:rPr>
                <w:rFonts w:asciiTheme="minorHAnsi" w:hAnsiTheme="minorHAnsi" w:cstheme="minorHAnsi"/>
                <w:b/>
                <w:bCs/>
              </w:rPr>
            </w:pPr>
            <w:r w:rsidRPr="00782EC0">
              <w:rPr>
                <w:b/>
                <w:bCs/>
              </w:rPr>
              <w:t xml:space="preserve">Psychological or emotional condition </w:t>
            </w:r>
          </w:p>
        </w:tc>
        <w:tc>
          <w:tcPr>
            <w:tcW w:w="1086" w:type="pct"/>
          </w:tcPr>
          <w:p w14:paraId="6E0CF748" w14:textId="13489035" w:rsidR="00813450" w:rsidRPr="00782EC0" w:rsidRDefault="00813450" w:rsidP="00C24340">
            <w:pPr>
              <w:pStyle w:val="TableText"/>
              <w:tabs>
                <w:tab w:val="decimal" w:pos="750"/>
              </w:tabs>
              <w:jc w:val="left"/>
            </w:pPr>
            <w:r w:rsidRPr="00782EC0">
              <w:t>-0.122***</w:t>
            </w:r>
          </w:p>
        </w:tc>
        <w:tc>
          <w:tcPr>
            <w:tcW w:w="1086" w:type="pct"/>
          </w:tcPr>
          <w:p w14:paraId="02777B3F" w14:textId="286ED9ED" w:rsidR="00813450" w:rsidRPr="00782EC0" w:rsidRDefault="00813450" w:rsidP="00C24340">
            <w:pPr>
              <w:pStyle w:val="TableText"/>
              <w:tabs>
                <w:tab w:val="decimal" w:pos="750"/>
              </w:tabs>
              <w:jc w:val="left"/>
            </w:pPr>
            <w:r w:rsidRPr="00782EC0">
              <w:t>-0.127***</w:t>
            </w:r>
          </w:p>
        </w:tc>
      </w:tr>
      <w:tr w:rsidR="00813450" w:rsidRPr="00782EC0" w14:paraId="2B38A7A1"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828" w:type="pct"/>
          </w:tcPr>
          <w:p w14:paraId="27A356DF" w14:textId="77777777" w:rsidR="00813450" w:rsidRPr="00782EC0" w:rsidRDefault="00813450" w:rsidP="00C32FE7">
            <w:pPr>
              <w:pStyle w:val="TableText"/>
              <w:ind w:left="167"/>
              <w:rPr>
                <w:b/>
                <w:bCs/>
              </w:rPr>
            </w:pPr>
          </w:p>
        </w:tc>
        <w:tc>
          <w:tcPr>
            <w:tcW w:w="1086" w:type="pct"/>
          </w:tcPr>
          <w:p w14:paraId="38B1184A" w14:textId="0EBA7915" w:rsidR="00813450" w:rsidRPr="00782EC0" w:rsidRDefault="00813450" w:rsidP="00C24340">
            <w:pPr>
              <w:pStyle w:val="TableText"/>
              <w:tabs>
                <w:tab w:val="decimal" w:pos="750"/>
              </w:tabs>
              <w:jc w:val="left"/>
            </w:pPr>
            <w:r w:rsidRPr="00782EC0">
              <w:t>(0.003)</w:t>
            </w:r>
          </w:p>
        </w:tc>
        <w:tc>
          <w:tcPr>
            <w:tcW w:w="1086" w:type="pct"/>
          </w:tcPr>
          <w:p w14:paraId="7CFDAF3D" w14:textId="4E4DA1E4" w:rsidR="00813450" w:rsidRPr="00782EC0" w:rsidRDefault="00813450" w:rsidP="00C24340">
            <w:pPr>
              <w:pStyle w:val="TableText"/>
              <w:tabs>
                <w:tab w:val="decimal" w:pos="750"/>
              </w:tabs>
              <w:jc w:val="left"/>
            </w:pPr>
            <w:r w:rsidRPr="00782EC0">
              <w:t>(0.003)</w:t>
            </w:r>
          </w:p>
        </w:tc>
      </w:tr>
      <w:tr w:rsidR="00813450" w:rsidRPr="00782EC0" w14:paraId="6879F71E"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828" w:type="pct"/>
          </w:tcPr>
          <w:p w14:paraId="378397B1" w14:textId="36C41483" w:rsidR="00813450" w:rsidRPr="00782EC0" w:rsidRDefault="00813450" w:rsidP="00C32FE7">
            <w:pPr>
              <w:pStyle w:val="TableText"/>
              <w:ind w:left="167"/>
              <w:rPr>
                <w:rFonts w:asciiTheme="minorHAnsi" w:hAnsiTheme="minorHAnsi" w:cstheme="minorHAnsi"/>
                <w:b/>
                <w:bCs/>
              </w:rPr>
            </w:pPr>
            <w:r w:rsidRPr="00782EC0">
              <w:rPr>
                <w:b/>
                <w:bCs/>
              </w:rPr>
              <w:t>Difficulty with pain</w:t>
            </w:r>
            <w:r w:rsidR="00221208">
              <w:rPr>
                <w:b/>
                <w:bCs/>
              </w:rPr>
              <w:t>,</w:t>
            </w:r>
            <w:r w:rsidRPr="00782EC0">
              <w:rPr>
                <w:b/>
                <w:bCs/>
              </w:rPr>
              <w:t xml:space="preserve"> breathing or any other chronic illness or condition</w:t>
            </w:r>
          </w:p>
        </w:tc>
        <w:tc>
          <w:tcPr>
            <w:tcW w:w="1086" w:type="pct"/>
          </w:tcPr>
          <w:p w14:paraId="34DD17BA" w14:textId="6397D907" w:rsidR="00813450" w:rsidRPr="00782EC0" w:rsidRDefault="00813450" w:rsidP="00C24340">
            <w:pPr>
              <w:pStyle w:val="TableText"/>
              <w:tabs>
                <w:tab w:val="decimal" w:pos="750"/>
              </w:tabs>
              <w:jc w:val="left"/>
            </w:pPr>
            <w:r w:rsidRPr="00782EC0">
              <w:t>-0.009***</w:t>
            </w:r>
          </w:p>
        </w:tc>
        <w:tc>
          <w:tcPr>
            <w:tcW w:w="1086" w:type="pct"/>
          </w:tcPr>
          <w:p w14:paraId="20E41157" w14:textId="30A0DAAC" w:rsidR="00813450" w:rsidRPr="00782EC0" w:rsidRDefault="00813450" w:rsidP="00C24340">
            <w:pPr>
              <w:pStyle w:val="TableText"/>
              <w:tabs>
                <w:tab w:val="decimal" w:pos="750"/>
              </w:tabs>
              <w:jc w:val="left"/>
            </w:pPr>
            <w:r w:rsidRPr="00782EC0">
              <w:t>-0.017***</w:t>
            </w:r>
          </w:p>
        </w:tc>
      </w:tr>
      <w:tr w:rsidR="00813450" w:rsidRPr="00782EC0" w14:paraId="42E8902B"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828" w:type="pct"/>
          </w:tcPr>
          <w:p w14:paraId="2A0A22CD" w14:textId="77777777" w:rsidR="00813450" w:rsidRPr="00782EC0" w:rsidRDefault="00813450" w:rsidP="00C24340">
            <w:pPr>
              <w:pStyle w:val="TableText"/>
              <w:rPr>
                <w:b/>
                <w:bCs/>
              </w:rPr>
            </w:pPr>
          </w:p>
        </w:tc>
        <w:tc>
          <w:tcPr>
            <w:tcW w:w="1086" w:type="pct"/>
          </w:tcPr>
          <w:p w14:paraId="489CB94B" w14:textId="6992CFCE" w:rsidR="00813450" w:rsidRPr="00782EC0" w:rsidRDefault="00813450" w:rsidP="00C24340">
            <w:pPr>
              <w:pStyle w:val="TableText"/>
              <w:tabs>
                <w:tab w:val="decimal" w:pos="750"/>
              </w:tabs>
              <w:jc w:val="left"/>
            </w:pPr>
            <w:r w:rsidRPr="00782EC0">
              <w:t>(0.001)</w:t>
            </w:r>
          </w:p>
        </w:tc>
        <w:tc>
          <w:tcPr>
            <w:tcW w:w="1086" w:type="pct"/>
          </w:tcPr>
          <w:p w14:paraId="3F7D3F0C" w14:textId="324D1C8B" w:rsidR="00813450" w:rsidRPr="00782EC0" w:rsidRDefault="00813450" w:rsidP="00C24340">
            <w:pPr>
              <w:pStyle w:val="TableText"/>
              <w:tabs>
                <w:tab w:val="decimal" w:pos="750"/>
              </w:tabs>
              <w:jc w:val="left"/>
            </w:pPr>
            <w:r w:rsidRPr="00782EC0">
              <w:t>(0.001)</w:t>
            </w:r>
          </w:p>
        </w:tc>
      </w:tr>
      <w:tr w:rsidR="00C24340" w:rsidRPr="00782EC0" w14:paraId="70C46F3E"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828" w:type="pct"/>
          </w:tcPr>
          <w:p w14:paraId="76668191" w14:textId="77777777" w:rsidR="00C24340" w:rsidRPr="00782EC0" w:rsidRDefault="00C24340" w:rsidP="00C24340">
            <w:pPr>
              <w:pStyle w:val="TableText"/>
              <w:tabs>
                <w:tab w:val="decimal" w:pos="750"/>
              </w:tabs>
              <w:jc w:val="left"/>
              <w:rPr>
                <w:b/>
                <w:bCs/>
              </w:rPr>
            </w:pPr>
            <w:r w:rsidRPr="00782EC0">
              <w:rPr>
                <w:b/>
                <w:bCs/>
              </w:rPr>
              <w:t>General Health (Ref: Very Good/Good):</w:t>
            </w:r>
          </w:p>
        </w:tc>
        <w:tc>
          <w:tcPr>
            <w:tcW w:w="1086" w:type="pct"/>
          </w:tcPr>
          <w:p w14:paraId="558581C6" w14:textId="77777777" w:rsidR="00C24340" w:rsidRPr="00782EC0" w:rsidRDefault="00C24340" w:rsidP="00C24340">
            <w:pPr>
              <w:pStyle w:val="TableText"/>
              <w:tabs>
                <w:tab w:val="decimal" w:pos="750"/>
              </w:tabs>
              <w:jc w:val="left"/>
            </w:pPr>
          </w:p>
        </w:tc>
        <w:tc>
          <w:tcPr>
            <w:tcW w:w="1086" w:type="pct"/>
          </w:tcPr>
          <w:p w14:paraId="3FB3D378" w14:textId="527BE755" w:rsidR="00C24340" w:rsidRPr="00782EC0" w:rsidRDefault="00C24340" w:rsidP="00C24340">
            <w:pPr>
              <w:pStyle w:val="TableText"/>
              <w:tabs>
                <w:tab w:val="decimal" w:pos="750"/>
              </w:tabs>
              <w:jc w:val="left"/>
            </w:pPr>
          </w:p>
        </w:tc>
      </w:tr>
      <w:tr w:rsidR="0002151E" w:rsidRPr="00782EC0" w14:paraId="39F8C50D"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828" w:type="pct"/>
          </w:tcPr>
          <w:p w14:paraId="11614CA4" w14:textId="77777777" w:rsidR="0002151E" w:rsidRPr="00782EC0" w:rsidRDefault="0002151E" w:rsidP="00C32FE7">
            <w:pPr>
              <w:pStyle w:val="TableText"/>
              <w:ind w:firstLine="167"/>
              <w:rPr>
                <w:rFonts w:cstheme="minorHAnsi"/>
                <w:b/>
                <w:bCs/>
              </w:rPr>
            </w:pPr>
            <w:r w:rsidRPr="00782EC0">
              <w:rPr>
                <w:b/>
                <w:bCs/>
              </w:rPr>
              <w:t>Fair</w:t>
            </w:r>
          </w:p>
        </w:tc>
        <w:tc>
          <w:tcPr>
            <w:tcW w:w="1086" w:type="pct"/>
          </w:tcPr>
          <w:p w14:paraId="30FA46DC" w14:textId="5F207BC2" w:rsidR="0002151E" w:rsidRPr="00782EC0" w:rsidRDefault="0002151E" w:rsidP="00C24340">
            <w:pPr>
              <w:pStyle w:val="TableText"/>
              <w:tabs>
                <w:tab w:val="decimal" w:pos="750"/>
              </w:tabs>
              <w:jc w:val="left"/>
            </w:pPr>
            <w:r w:rsidRPr="00782EC0">
              <w:t>-0.135***</w:t>
            </w:r>
          </w:p>
        </w:tc>
        <w:tc>
          <w:tcPr>
            <w:tcW w:w="1086" w:type="pct"/>
          </w:tcPr>
          <w:p w14:paraId="0C7D3221" w14:textId="2773CD02" w:rsidR="0002151E" w:rsidRPr="00782EC0" w:rsidRDefault="0002151E" w:rsidP="00C24340">
            <w:pPr>
              <w:pStyle w:val="TableText"/>
              <w:tabs>
                <w:tab w:val="decimal" w:pos="750"/>
              </w:tabs>
              <w:jc w:val="left"/>
            </w:pPr>
            <w:r w:rsidRPr="00782EC0">
              <w:t>-0.103***</w:t>
            </w:r>
          </w:p>
        </w:tc>
      </w:tr>
      <w:tr w:rsidR="0002151E" w:rsidRPr="00782EC0" w14:paraId="2B6B162E"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828" w:type="pct"/>
          </w:tcPr>
          <w:p w14:paraId="17AC4BE2" w14:textId="77777777" w:rsidR="0002151E" w:rsidRPr="00782EC0" w:rsidRDefault="0002151E" w:rsidP="00C32FE7">
            <w:pPr>
              <w:pStyle w:val="TableText"/>
              <w:ind w:firstLine="167"/>
              <w:rPr>
                <w:b/>
                <w:bCs/>
              </w:rPr>
            </w:pPr>
          </w:p>
        </w:tc>
        <w:tc>
          <w:tcPr>
            <w:tcW w:w="1086" w:type="pct"/>
          </w:tcPr>
          <w:p w14:paraId="22C3B4BE" w14:textId="4960028F" w:rsidR="0002151E" w:rsidRPr="00782EC0" w:rsidRDefault="0002151E" w:rsidP="00C24340">
            <w:pPr>
              <w:pStyle w:val="TableText"/>
              <w:tabs>
                <w:tab w:val="decimal" w:pos="750"/>
              </w:tabs>
              <w:jc w:val="left"/>
            </w:pPr>
            <w:r w:rsidRPr="00782EC0">
              <w:t>(0.002)</w:t>
            </w:r>
          </w:p>
        </w:tc>
        <w:tc>
          <w:tcPr>
            <w:tcW w:w="1086" w:type="pct"/>
          </w:tcPr>
          <w:p w14:paraId="48F99F8F" w14:textId="0C0C9124" w:rsidR="0002151E" w:rsidRPr="00782EC0" w:rsidRDefault="0002151E" w:rsidP="00C24340">
            <w:pPr>
              <w:pStyle w:val="TableText"/>
              <w:tabs>
                <w:tab w:val="decimal" w:pos="750"/>
              </w:tabs>
              <w:jc w:val="left"/>
            </w:pPr>
            <w:r w:rsidRPr="00782EC0">
              <w:t>(0.001)</w:t>
            </w:r>
          </w:p>
        </w:tc>
      </w:tr>
      <w:tr w:rsidR="0002151E" w:rsidRPr="00782EC0" w14:paraId="476503CB"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828" w:type="pct"/>
          </w:tcPr>
          <w:p w14:paraId="463EA566" w14:textId="77777777" w:rsidR="0002151E" w:rsidRPr="00782EC0" w:rsidRDefault="0002151E" w:rsidP="00C32FE7">
            <w:pPr>
              <w:pStyle w:val="TableText"/>
              <w:ind w:firstLine="167"/>
              <w:rPr>
                <w:rFonts w:cstheme="minorHAnsi"/>
                <w:b/>
                <w:bCs/>
              </w:rPr>
            </w:pPr>
            <w:r w:rsidRPr="00782EC0">
              <w:rPr>
                <w:b/>
                <w:bCs/>
              </w:rPr>
              <w:t>Bad/Very Bad</w:t>
            </w:r>
          </w:p>
        </w:tc>
        <w:tc>
          <w:tcPr>
            <w:tcW w:w="1086" w:type="pct"/>
          </w:tcPr>
          <w:p w14:paraId="217FE05E" w14:textId="0C18C24A" w:rsidR="0002151E" w:rsidRPr="00782EC0" w:rsidRDefault="0002151E" w:rsidP="00C24340">
            <w:pPr>
              <w:pStyle w:val="TableText"/>
              <w:tabs>
                <w:tab w:val="decimal" w:pos="750"/>
              </w:tabs>
              <w:jc w:val="left"/>
            </w:pPr>
            <w:r w:rsidRPr="00782EC0">
              <w:t>-0.199***</w:t>
            </w:r>
          </w:p>
        </w:tc>
        <w:tc>
          <w:tcPr>
            <w:tcW w:w="1086" w:type="pct"/>
          </w:tcPr>
          <w:p w14:paraId="41CF43B3" w14:textId="009EA100" w:rsidR="0002151E" w:rsidRPr="00782EC0" w:rsidRDefault="0002151E" w:rsidP="00C24340">
            <w:pPr>
              <w:pStyle w:val="TableText"/>
              <w:tabs>
                <w:tab w:val="decimal" w:pos="750"/>
              </w:tabs>
              <w:jc w:val="left"/>
            </w:pPr>
            <w:r w:rsidRPr="00782EC0">
              <w:t>-0.155***</w:t>
            </w:r>
          </w:p>
        </w:tc>
      </w:tr>
      <w:tr w:rsidR="0002151E" w:rsidRPr="00782EC0" w14:paraId="5B354E9F"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828" w:type="pct"/>
          </w:tcPr>
          <w:p w14:paraId="094F4D74" w14:textId="77777777" w:rsidR="0002151E" w:rsidRPr="00782EC0" w:rsidRDefault="0002151E" w:rsidP="00C24340">
            <w:pPr>
              <w:pStyle w:val="TableText"/>
              <w:rPr>
                <w:b/>
                <w:bCs/>
              </w:rPr>
            </w:pPr>
          </w:p>
        </w:tc>
        <w:tc>
          <w:tcPr>
            <w:tcW w:w="1086" w:type="pct"/>
          </w:tcPr>
          <w:p w14:paraId="3AD96EBC" w14:textId="0B529781" w:rsidR="0002151E" w:rsidRPr="00782EC0" w:rsidRDefault="0002151E" w:rsidP="00C24340">
            <w:pPr>
              <w:pStyle w:val="TableText"/>
              <w:tabs>
                <w:tab w:val="decimal" w:pos="750"/>
              </w:tabs>
              <w:jc w:val="left"/>
            </w:pPr>
            <w:r w:rsidRPr="00782EC0">
              <w:t>(0.005)</w:t>
            </w:r>
          </w:p>
        </w:tc>
        <w:tc>
          <w:tcPr>
            <w:tcW w:w="1086" w:type="pct"/>
          </w:tcPr>
          <w:p w14:paraId="4279F192" w14:textId="3CD31731" w:rsidR="0002151E" w:rsidRPr="00782EC0" w:rsidRDefault="0002151E" w:rsidP="00C24340">
            <w:pPr>
              <w:pStyle w:val="TableText"/>
              <w:tabs>
                <w:tab w:val="decimal" w:pos="750"/>
              </w:tabs>
              <w:jc w:val="left"/>
            </w:pPr>
            <w:r w:rsidRPr="00782EC0">
              <w:t>(0.005)</w:t>
            </w:r>
          </w:p>
        </w:tc>
      </w:tr>
      <w:tr w:rsidR="0002151E" w:rsidRPr="00782EC0" w14:paraId="255DA3AD"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828" w:type="pct"/>
          </w:tcPr>
          <w:p w14:paraId="479E6B1F" w14:textId="49D221DE" w:rsidR="0002151E" w:rsidRPr="00782EC0" w:rsidRDefault="0002151E" w:rsidP="00C24340">
            <w:pPr>
              <w:pStyle w:val="TableText"/>
              <w:rPr>
                <w:rFonts w:cstheme="minorHAnsi"/>
                <w:b/>
                <w:bCs/>
              </w:rPr>
            </w:pPr>
            <w:r w:rsidRPr="00782EC0">
              <w:rPr>
                <w:b/>
                <w:bCs/>
              </w:rPr>
              <w:t>Gender (Ref: Female):</w:t>
            </w:r>
          </w:p>
        </w:tc>
        <w:tc>
          <w:tcPr>
            <w:tcW w:w="1086" w:type="pct"/>
          </w:tcPr>
          <w:p w14:paraId="0C149ABC" w14:textId="33E0BC98" w:rsidR="0002151E" w:rsidRPr="00782EC0" w:rsidRDefault="0002151E" w:rsidP="00C24340">
            <w:pPr>
              <w:pStyle w:val="TableText"/>
              <w:tabs>
                <w:tab w:val="decimal" w:pos="750"/>
              </w:tabs>
              <w:jc w:val="left"/>
            </w:pPr>
          </w:p>
        </w:tc>
        <w:tc>
          <w:tcPr>
            <w:tcW w:w="1086" w:type="pct"/>
          </w:tcPr>
          <w:p w14:paraId="0D80E854" w14:textId="092D8F57" w:rsidR="0002151E" w:rsidRPr="00782EC0" w:rsidRDefault="0002151E" w:rsidP="00C24340">
            <w:pPr>
              <w:pStyle w:val="TableText"/>
              <w:tabs>
                <w:tab w:val="decimal" w:pos="750"/>
              </w:tabs>
              <w:jc w:val="left"/>
            </w:pPr>
          </w:p>
        </w:tc>
      </w:tr>
      <w:tr w:rsidR="0002151E" w:rsidRPr="00782EC0" w14:paraId="66751577"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828" w:type="pct"/>
          </w:tcPr>
          <w:p w14:paraId="231C5326" w14:textId="77777777" w:rsidR="0002151E" w:rsidRPr="00782EC0" w:rsidRDefault="0002151E" w:rsidP="00C32FE7">
            <w:pPr>
              <w:pStyle w:val="TableText"/>
              <w:ind w:firstLine="167"/>
              <w:rPr>
                <w:rFonts w:cstheme="minorHAnsi"/>
                <w:b/>
                <w:bCs/>
              </w:rPr>
            </w:pPr>
            <w:r w:rsidRPr="00782EC0">
              <w:rPr>
                <w:b/>
                <w:bCs/>
              </w:rPr>
              <w:t xml:space="preserve">Male </w:t>
            </w:r>
          </w:p>
        </w:tc>
        <w:tc>
          <w:tcPr>
            <w:tcW w:w="1086" w:type="pct"/>
          </w:tcPr>
          <w:p w14:paraId="18673CDC" w14:textId="27224709" w:rsidR="0002151E" w:rsidRPr="00782EC0" w:rsidRDefault="0002151E" w:rsidP="00C24340">
            <w:pPr>
              <w:pStyle w:val="TableText"/>
              <w:tabs>
                <w:tab w:val="decimal" w:pos="750"/>
              </w:tabs>
              <w:jc w:val="left"/>
            </w:pPr>
            <w:r w:rsidRPr="00782EC0">
              <w:t>-0.024***</w:t>
            </w:r>
          </w:p>
        </w:tc>
        <w:tc>
          <w:tcPr>
            <w:tcW w:w="1086" w:type="pct"/>
          </w:tcPr>
          <w:p w14:paraId="4B96778C" w14:textId="0BBE8E3F" w:rsidR="0002151E" w:rsidRPr="00782EC0" w:rsidRDefault="0002151E" w:rsidP="00C24340">
            <w:pPr>
              <w:pStyle w:val="TableText"/>
              <w:tabs>
                <w:tab w:val="decimal" w:pos="750"/>
              </w:tabs>
              <w:jc w:val="left"/>
            </w:pPr>
            <w:r w:rsidRPr="00782EC0">
              <w:t>-0.010***</w:t>
            </w:r>
          </w:p>
        </w:tc>
      </w:tr>
      <w:tr w:rsidR="0002151E" w:rsidRPr="00782EC0" w14:paraId="14AF1185"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828" w:type="pct"/>
          </w:tcPr>
          <w:p w14:paraId="34C56DBE" w14:textId="77777777" w:rsidR="0002151E" w:rsidRPr="00782EC0" w:rsidRDefault="0002151E" w:rsidP="00C24340">
            <w:pPr>
              <w:pStyle w:val="TableText"/>
              <w:rPr>
                <w:b/>
                <w:bCs/>
              </w:rPr>
            </w:pPr>
          </w:p>
        </w:tc>
        <w:tc>
          <w:tcPr>
            <w:tcW w:w="1086" w:type="pct"/>
          </w:tcPr>
          <w:p w14:paraId="1D3781B6" w14:textId="2863AC94" w:rsidR="0002151E" w:rsidRPr="00782EC0" w:rsidRDefault="0002151E" w:rsidP="00C24340">
            <w:pPr>
              <w:pStyle w:val="TableText"/>
              <w:tabs>
                <w:tab w:val="decimal" w:pos="750"/>
              </w:tabs>
              <w:jc w:val="left"/>
            </w:pPr>
            <w:r w:rsidRPr="00782EC0">
              <w:t>(0.001)</w:t>
            </w:r>
          </w:p>
        </w:tc>
        <w:tc>
          <w:tcPr>
            <w:tcW w:w="1086" w:type="pct"/>
          </w:tcPr>
          <w:p w14:paraId="7577EC3F" w14:textId="467F6D03" w:rsidR="0002151E" w:rsidRPr="00782EC0" w:rsidRDefault="0002151E" w:rsidP="00C24340">
            <w:pPr>
              <w:pStyle w:val="TableText"/>
              <w:tabs>
                <w:tab w:val="decimal" w:pos="750"/>
              </w:tabs>
              <w:jc w:val="left"/>
            </w:pPr>
            <w:r w:rsidRPr="00782EC0">
              <w:t>(0.000)</w:t>
            </w:r>
          </w:p>
        </w:tc>
      </w:tr>
      <w:tr w:rsidR="00C24340" w:rsidRPr="00782EC0" w14:paraId="50F317F6"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828" w:type="pct"/>
          </w:tcPr>
          <w:p w14:paraId="123EA8F2" w14:textId="77777777" w:rsidR="00C24340" w:rsidRPr="00782EC0" w:rsidRDefault="00C24340" w:rsidP="00C24340">
            <w:pPr>
              <w:pStyle w:val="TableText"/>
              <w:tabs>
                <w:tab w:val="decimal" w:pos="750"/>
              </w:tabs>
              <w:jc w:val="left"/>
              <w:rPr>
                <w:b/>
                <w:bCs/>
              </w:rPr>
            </w:pPr>
            <w:r w:rsidRPr="00782EC0">
              <w:rPr>
                <w:b/>
                <w:bCs/>
              </w:rPr>
              <w:t>Age (Ref: Age 35-44):</w:t>
            </w:r>
          </w:p>
        </w:tc>
        <w:tc>
          <w:tcPr>
            <w:tcW w:w="1086" w:type="pct"/>
          </w:tcPr>
          <w:p w14:paraId="08E410B4" w14:textId="77777777" w:rsidR="00C24340" w:rsidRPr="00782EC0" w:rsidRDefault="00C24340" w:rsidP="00C24340">
            <w:pPr>
              <w:pStyle w:val="TableText"/>
              <w:tabs>
                <w:tab w:val="decimal" w:pos="750"/>
              </w:tabs>
              <w:jc w:val="left"/>
            </w:pPr>
          </w:p>
        </w:tc>
        <w:tc>
          <w:tcPr>
            <w:tcW w:w="1086" w:type="pct"/>
          </w:tcPr>
          <w:p w14:paraId="075B3453" w14:textId="3A02A347" w:rsidR="00C24340" w:rsidRPr="00782EC0" w:rsidRDefault="00C24340" w:rsidP="00C24340">
            <w:pPr>
              <w:pStyle w:val="TableText"/>
              <w:tabs>
                <w:tab w:val="decimal" w:pos="750"/>
              </w:tabs>
              <w:jc w:val="left"/>
            </w:pPr>
          </w:p>
        </w:tc>
      </w:tr>
      <w:tr w:rsidR="0002151E" w:rsidRPr="00782EC0" w14:paraId="7F773ABB"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828" w:type="pct"/>
          </w:tcPr>
          <w:p w14:paraId="18EB20F8" w14:textId="77777777" w:rsidR="0002151E" w:rsidRPr="00782EC0" w:rsidRDefault="0002151E" w:rsidP="00C32FE7">
            <w:pPr>
              <w:pStyle w:val="TableText"/>
              <w:ind w:firstLine="167"/>
              <w:rPr>
                <w:rFonts w:cstheme="minorHAnsi"/>
                <w:b/>
                <w:bCs/>
              </w:rPr>
            </w:pPr>
            <w:r w:rsidRPr="00782EC0">
              <w:rPr>
                <w:b/>
                <w:bCs/>
              </w:rPr>
              <w:t>15-19</w:t>
            </w:r>
          </w:p>
        </w:tc>
        <w:tc>
          <w:tcPr>
            <w:tcW w:w="1086" w:type="pct"/>
          </w:tcPr>
          <w:p w14:paraId="6D9175F2" w14:textId="673C39AE" w:rsidR="0002151E" w:rsidRPr="00782EC0" w:rsidRDefault="0002151E" w:rsidP="00C24340">
            <w:pPr>
              <w:pStyle w:val="TableText"/>
              <w:tabs>
                <w:tab w:val="decimal" w:pos="750"/>
              </w:tabs>
              <w:jc w:val="left"/>
            </w:pPr>
            <w:r w:rsidRPr="00782EC0">
              <w:t>-0.163***</w:t>
            </w:r>
          </w:p>
        </w:tc>
        <w:tc>
          <w:tcPr>
            <w:tcW w:w="1086" w:type="pct"/>
          </w:tcPr>
          <w:p w14:paraId="0066B696" w14:textId="4DEC19CB" w:rsidR="0002151E" w:rsidRPr="00782EC0" w:rsidRDefault="0002151E" w:rsidP="00C24340">
            <w:pPr>
              <w:pStyle w:val="TableText"/>
              <w:tabs>
                <w:tab w:val="decimal" w:pos="750"/>
              </w:tabs>
              <w:jc w:val="left"/>
            </w:pPr>
            <w:r w:rsidRPr="00782EC0">
              <w:t>-0.105***</w:t>
            </w:r>
          </w:p>
        </w:tc>
      </w:tr>
      <w:tr w:rsidR="0002151E" w:rsidRPr="00782EC0" w14:paraId="028933CB"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828" w:type="pct"/>
          </w:tcPr>
          <w:p w14:paraId="1C151884" w14:textId="77777777" w:rsidR="0002151E" w:rsidRPr="00782EC0" w:rsidRDefault="0002151E" w:rsidP="00C32FE7">
            <w:pPr>
              <w:pStyle w:val="TableText"/>
              <w:ind w:firstLine="167"/>
              <w:rPr>
                <w:b/>
                <w:bCs/>
              </w:rPr>
            </w:pPr>
          </w:p>
        </w:tc>
        <w:tc>
          <w:tcPr>
            <w:tcW w:w="1086" w:type="pct"/>
          </w:tcPr>
          <w:p w14:paraId="4FDB4FFA" w14:textId="75A67123" w:rsidR="0002151E" w:rsidRPr="00782EC0" w:rsidRDefault="0002151E" w:rsidP="00C24340">
            <w:pPr>
              <w:pStyle w:val="TableText"/>
              <w:tabs>
                <w:tab w:val="decimal" w:pos="750"/>
              </w:tabs>
              <w:jc w:val="left"/>
            </w:pPr>
            <w:r w:rsidRPr="00782EC0">
              <w:t>(0.003)</w:t>
            </w:r>
          </w:p>
        </w:tc>
        <w:tc>
          <w:tcPr>
            <w:tcW w:w="1086" w:type="pct"/>
          </w:tcPr>
          <w:p w14:paraId="2B980875" w14:textId="3306EBD0" w:rsidR="0002151E" w:rsidRPr="00782EC0" w:rsidRDefault="0002151E" w:rsidP="00C24340">
            <w:pPr>
              <w:pStyle w:val="TableText"/>
              <w:tabs>
                <w:tab w:val="decimal" w:pos="750"/>
              </w:tabs>
              <w:jc w:val="left"/>
            </w:pPr>
            <w:r w:rsidRPr="00782EC0">
              <w:t>(0.003)</w:t>
            </w:r>
          </w:p>
        </w:tc>
      </w:tr>
      <w:tr w:rsidR="0002151E" w:rsidRPr="00782EC0" w14:paraId="0712BA12"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828" w:type="pct"/>
          </w:tcPr>
          <w:p w14:paraId="6494AA91" w14:textId="77777777" w:rsidR="0002151E" w:rsidRPr="00782EC0" w:rsidRDefault="0002151E" w:rsidP="00C32FE7">
            <w:pPr>
              <w:pStyle w:val="TableText"/>
              <w:ind w:firstLine="167"/>
              <w:rPr>
                <w:rFonts w:cstheme="minorHAnsi"/>
                <w:b/>
                <w:bCs/>
              </w:rPr>
            </w:pPr>
            <w:r w:rsidRPr="00782EC0">
              <w:rPr>
                <w:b/>
                <w:bCs/>
              </w:rPr>
              <w:t>20-24</w:t>
            </w:r>
          </w:p>
        </w:tc>
        <w:tc>
          <w:tcPr>
            <w:tcW w:w="1086" w:type="pct"/>
          </w:tcPr>
          <w:p w14:paraId="2ABE394A" w14:textId="2B915D6F" w:rsidR="0002151E" w:rsidRPr="00782EC0" w:rsidRDefault="0002151E" w:rsidP="00C24340">
            <w:pPr>
              <w:pStyle w:val="TableText"/>
              <w:tabs>
                <w:tab w:val="decimal" w:pos="750"/>
              </w:tabs>
              <w:jc w:val="left"/>
            </w:pPr>
            <w:r w:rsidRPr="00782EC0">
              <w:t>-0.020***</w:t>
            </w:r>
          </w:p>
        </w:tc>
        <w:tc>
          <w:tcPr>
            <w:tcW w:w="1086" w:type="pct"/>
          </w:tcPr>
          <w:p w14:paraId="5EA8A6C5" w14:textId="3E60F4EA" w:rsidR="0002151E" w:rsidRPr="00782EC0" w:rsidRDefault="0002151E" w:rsidP="00C24340">
            <w:pPr>
              <w:pStyle w:val="TableText"/>
              <w:tabs>
                <w:tab w:val="decimal" w:pos="750"/>
              </w:tabs>
              <w:jc w:val="left"/>
            </w:pPr>
            <w:r w:rsidRPr="00782EC0">
              <w:t>-0.017***</w:t>
            </w:r>
          </w:p>
        </w:tc>
      </w:tr>
      <w:tr w:rsidR="0002151E" w:rsidRPr="00782EC0" w14:paraId="0DBDDD42"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828" w:type="pct"/>
          </w:tcPr>
          <w:p w14:paraId="74790A98" w14:textId="77777777" w:rsidR="0002151E" w:rsidRPr="00782EC0" w:rsidRDefault="0002151E" w:rsidP="00C32FE7">
            <w:pPr>
              <w:pStyle w:val="TableText"/>
              <w:ind w:firstLine="167"/>
              <w:rPr>
                <w:b/>
                <w:bCs/>
              </w:rPr>
            </w:pPr>
          </w:p>
        </w:tc>
        <w:tc>
          <w:tcPr>
            <w:tcW w:w="1086" w:type="pct"/>
          </w:tcPr>
          <w:p w14:paraId="0B1CD10D" w14:textId="28A086C2" w:rsidR="0002151E" w:rsidRPr="00782EC0" w:rsidRDefault="0002151E" w:rsidP="00C24340">
            <w:pPr>
              <w:pStyle w:val="TableText"/>
              <w:tabs>
                <w:tab w:val="decimal" w:pos="750"/>
              </w:tabs>
              <w:jc w:val="left"/>
            </w:pPr>
            <w:r w:rsidRPr="00782EC0">
              <w:t>(0.001)</w:t>
            </w:r>
          </w:p>
        </w:tc>
        <w:tc>
          <w:tcPr>
            <w:tcW w:w="1086" w:type="pct"/>
          </w:tcPr>
          <w:p w14:paraId="6B8CA5B4" w14:textId="13FFB65C" w:rsidR="0002151E" w:rsidRPr="00782EC0" w:rsidRDefault="0002151E" w:rsidP="00C24340">
            <w:pPr>
              <w:pStyle w:val="TableText"/>
              <w:tabs>
                <w:tab w:val="decimal" w:pos="750"/>
              </w:tabs>
              <w:jc w:val="left"/>
            </w:pPr>
            <w:r w:rsidRPr="00782EC0">
              <w:t>(0.001)</w:t>
            </w:r>
          </w:p>
        </w:tc>
      </w:tr>
      <w:tr w:rsidR="0002151E" w:rsidRPr="00782EC0" w14:paraId="494C15BF"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828" w:type="pct"/>
          </w:tcPr>
          <w:p w14:paraId="47DDF1FC" w14:textId="77777777" w:rsidR="0002151E" w:rsidRPr="00782EC0" w:rsidRDefault="0002151E" w:rsidP="00C32FE7">
            <w:pPr>
              <w:pStyle w:val="TableText"/>
              <w:ind w:firstLine="167"/>
              <w:rPr>
                <w:rFonts w:cstheme="minorHAnsi"/>
                <w:b/>
                <w:bCs/>
              </w:rPr>
            </w:pPr>
            <w:r w:rsidRPr="00782EC0">
              <w:rPr>
                <w:b/>
                <w:bCs/>
              </w:rPr>
              <w:t>25-34</w:t>
            </w:r>
          </w:p>
        </w:tc>
        <w:tc>
          <w:tcPr>
            <w:tcW w:w="1086" w:type="pct"/>
          </w:tcPr>
          <w:p w14:paraId="18A8365F" w14:textId="5403B45F" w:rsidR="0002151E" w:rsidRPr="00782EC0" w:rsidRDefault="0002151E" w:rsidP="00C24340">
            <w:pPr>
              <w:pStyle w:val="TableText"/>
              <w:tabs>
                <w:tab w:val="decimal" w:pos="750"/>
              </w:tabs>
              <w:jc w:val="left"/>
            </w:pPr>
            <w:r w:rsidRPr="00782EC0">
              <w:t>0.002***</w:t>
            </w:r>
          </w:p>
        </w:tc>
        <w:tc>
          <w:tcPr>
            <w:tcW w:w="1086" w:type="pct"/>
          </w:tcPr>
          <w:p w14:paraId="083A8D51" w14:textId="7B239C48" w:rsidR="0002151E" w:rsidRPr="00782EC0" w:rsidRDefault="0002151E" w:rsidP="00C24340">
            <w:pPr>
              <w:pStyle w:val="TableText"/>
              <w:tabs>
                <w:tab w:val="decimal" w:pos="750"/>
              </w:tabs>
              <w:jc w:val="left"/>
            </w:pPr>
            <w:r w:rsidRPr="00782EC0">
              <w:t>-0.005***</w:t>
            </w:r>
          </w:p>
        </w:tc>
      </w:tr>
      <w:tr w:rsidR="0002151E" w:rsidRPr="00782EC0" w14:paraId="199EB491"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828" w:type="pct"/>
          </w:tcPr>
          <w:p w14:paraId="06EB1882" w14:textId="77777777" w:rsidR="0002151E" w:rsidRPr="00782EC0" w:rsidRDefault="0002151E" w:rsidP="00C32FE7">
            <w:pPr>
              <w:pStyle w:val="TableText"/>
              <w:ind w:firstLine="167"/>
              <w:rPr>
                <w:b/>
                <w:bCs/>
              </w:rPr>
            </w:pPr>
          </w:p>
        </w:tc>
        <w:tc>
          <w:tcPr>
            <w:tcW w:w="1086" w:type="pct"/>
          </w:tcPr>
          <w:p w14:paraId="21BB72EE" w14:textId="202F7709" w:rsidR="0002151E" w:rsidRPr="00782EC0" w:rsidRDefault="0002151E" w:rsidP="00C24340">
            <w:pPr>
              <w:pStyle w:val="TableText"/>
              <w:tabs>
                <w:tab w:val="decimal" w:pos="750"/>
              </w:tabs>
              <w:jc w:val="left"/>
            </w:pPr>
            <w:r w:rsidRPr="00782EC0">
              <w:t>(0.001)</w:t>
            </w:r>
          </w:p>
        </w:tc>
        <w:tc>
          <w:tcPr>
            <w:tcW w:w="1086" w:type="pct"/>
          </w:tcPr>
          <w:p w14:paraId="2F34DA12" w14:textId="20982020" w:rsidR="0002151E" w:rsidRPr="00782EC0" w:rsidRDefault="0002151E" w:rsidP="00C24340">
            <w:pPr>
              <w:pStyle w:val="TableText"/>
              <w:tabs>
                <w:tab w:val="decimal" w:pos="750"/>
              </w:tabs>
              <w:jc w:val="left"/>
            </w:pPr>
            <w:r w:rsidRPr="00782EC0">
              <w:t>(0.001)</w:t>
            </w:r>
          </w:p>
        </w:tc>
      </w:tr>
      <w:tr w:rsidR="0002151E" w:rsidRPr="00782EC0" w14:paraId="004807D9"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828" w:type="pct"/>
          </w:tcPr>
          <w:p w14:paraId="7881D1D9" w14:textId="77777777" w:rsidR="0002151E" w:rsidRPr="00782EC0" w:rsidRDefault="0002151E" w:rsidP="00C32FE7">
            <w:pPr>
              <w:pStyle w:val="TableText"/>
              <w:ind w:firstLine="167"/>
              <w:rPr>
                <w:rFonts w:cstheme="minorHAnsi"/>
                <w:b/>
                <w:bCs/>
              </w:rPr>
            </w:pPr>
            <w:r w:rsidRPr="00782EC0">
              <w:rPr>
                <w:b/>
                <w:bCs/>
              </w:rPr>
              <w:t>45-54</w:t>
            </w:r>
          </w:p>
        </w:tc>
        <w:tc>
          <w:tcPr>
            <w:tcW w:w="1086" w:type="pct"/>
          </w:tcPr>
          <w:p w14:paraId="20E8B116" w14:textId="07153D3A" w:rsidR="0002151E" w:rsidRPr="00782EC0" w:rsidRDefault="0002151E" w:rsidP="00C24340">
            <w:pPr>
              <w:pStyle w:val="TableText"/>
              <w:tabs>
                <w:tab w:val="decimal" w:pos="750"/>
              </w:tabs>
              <w:jc w:val="left"/>
            </w:pPr>
            <w:r w:rsidRPr="00782EC0">
              <w:t>-0.032***</w:t>
            </w:r>
          </w:p>
        </w:tc>
        <w:tc>
          <w:tcPr>
            <w:tcW w:w="1086" w:type="pct"/>
          </w:tcPr>
          <w:p w14:paraId="19DE4D4B" w14:textId="5E587255" w:rsidR="0002151E" w:rsidRPr="00782EC0" w:rsidRDefault="0002151E" w:rsidP="00C24340">
            <w:pPr>
              <w:pStyle w:val="TableText"/>
              <w:tabs>
                <w:tab w:val="decimal" w:pos="750"/>
              </w:tabs>
              <w:jc w:val="left"/>
            </w:pPr>
            <w:r w:rsidRPr="00782EC0">
              <w:t>-0.014***</w:t>
            </w:r>
          </w:p>
        </w:tc>
      </w:tr>
      <w:tr w:rsidR="0002151E" w:rsidRPr="00782EC0" w14:paraId="29B5ACAC"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828" w:type="pct"/>
          </w:tcPr>
          <w:p w14:paraId="6661BBE3" w14:textId="77777777" w:rsidR="0002151E" w:rsidRPr="00782EC0" w:rsidRDefault="0002151E" w:rsidP="00C32FE7">
            <w:pPr>
              <w:pStyle w:val="TableText"/>
              <w:ind w:firstLine="167"/>
              <w:rPr>
                <w:b/>
                <w:bCs/>
              </w:rPr>
            </w:pPr>
          </w:p>
        </w:tc>
        <w:tc>
          <w:tcPr>
            <w:tcW w:w="1086" w:type="pct"/>
          </w:tcPr>
          <w:p w14:paraId="037E541E" w14:textId="022718A0" w:rsidR="0002151E" w:rsidRPr="00782EC0" w:rsidRDefault="0002151E" w:rsidP="00C24340">
            <w:pPr>
              <w:pStyle w:val="TableText"/>
              <w:tabs>
                <w:tab w:val="decimal" w:pos="750"/>
              </w:tabs>
              <w:jc w:val="left"/>
            </w:pPr>
            <w:r w:rsidRPr="00782EC0">
              <w:t>(0.001)</w:t>
            </w:r>
          </w:p>
        </w:tc>
        <w:tc>
          <w:tcPr>
            <w:tcW w:w="1086" w:type="pct"/>
          </w:tcPr>
          <w:p w14:paraId="206DA73E" w14:textId="5D01E877" w:rsidR="0002151E" w:rsidRPr="00782EC0" w:rsidRDefault="0002151E" w:rsidP="00C24340">
            <w:pPr>
              <w:pStyle w:val="TableText"/>
              <w:tabs>
                <w:tab w:val="decimal" w:pos="750"/>
              </w:tabs>
              <w:jc w:val="left"/>
            </w:pPr>
            <w:r w:rsidRPr="00782EC0">
              <w:t>(0.001)</w:t>
            </w:r>
          </w:p>
        </w:tc>
      </w:tr>
      <w:tr w:rsidR="0002151E" w:rsidRPr="00782EC0" w14:paraId="1C38386C"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828" w:type="pct"/>
          </w:tcPr>
          <w:p w14:paraId="39AE1056" w14:textId="77777777" w:rsidR="0002151E" w:rsidRPr="00782EC0" w:rsidRDefault="0002151E" w:rsidP="00C32FE7">
            <w:pPr>
              <w:pStyle w:val="TableText"/>
              <w:ind w:firstLine="167"/>
              <w:rPr>
                <w:rFonts w:cstheme="minorHAnsi"/>
                <w:b/>
                <w:bCs/>
              </w:rPr>
            </w:pPr>
            <w:r w:rsidRPr="00782EC0">
              <w:rPr>
                <w:b/>
                <w:bCs/>
              </w:rPr>
              <w:t>55-64</w:t>
            </w:r>
          </w:p>
        </w:tc>
        <w:tc>
          <w:tcPr>
            <w:tcW w:w="1086" w:type="pct"/>
          </w:tcPr>
          <w:p w14:paraId="7F5CE288" w14:textId="2D4006E1" w:rsidR="0002151E" w:rsidRPr="00782EC0" w:rsidRDefault="0002151E" w:rsidP="00C24340">
            <w:pPr>
              <w:pStyle w:val="TableText"/>
              <w:tabs>
                <w:tab w:val="decimal" w:pos="750"/>
              </w:tabs>
              <w:jc w:val="left"/>
            </w:pPr>
            <w:r w:rsidRPr="00782EC0">
              <w:t>-0.231***</w:t>
            </w:r>
          </w:p>
        </w:tc>
        <w:tc>
          <w:tcPr>
            <w:tcW w:w="1086" w:type="pct"/>
          </w:tcPr>
          <w:p w14:paraId="296B80C8" w14:textId="2AED1AF0" w:rsidR="0002151E" w:rsidRPr="00782EC0" w:rsidRDefault="0002151E" w:rsidP="00C24340">
            <w:pPr>
              <w:pStyle w:val="TableText"/>
              <w:tabs>
                <w:tab w:val="decimal" w:pos="750"/>
              </w:tabs>
              <w:jc w:val="left"/>
            </w:pPr>
            <w:r w:rsidRPr="00782EC0">
              <w:t>-0.185***</w:t>
            </w:r>
          </w:p>
        </w:tc>
      </w:tr>
      <w:tr w:rsidR="0002151E" w:rsidRPr="00782EC0" w14:paraId="4064A523"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828" w:type="pct"/>
          </w:tcPr>
          <w:p w14:paraId="33D950D1" w14:textId="77777777" w:rsidR="0002151E" w:rsidRPr="00782EC0" w:rsidRDefault="0002151E" w:rsidP="00C24340">
            <w:pPr>
              <w:pStyle w:val="TableText"/>
              <w:rPr>
                <w:b/>
                <w:bCs/>
              </w:rPr>
            </w:pPr>
          </w:p>
        </w:tc>
        <w:tc>
          <w:tcPr>
            <w:tcW w:w="1086" w:type="pct"/>
          </w:tcPr>
          <w:p w14:paraId="5AAA0984" w14:textId="652F39BC" w:rsidR="0002151E" w:rsidRPr="00782EC0" w:rsidRDefault="0002151E" w:rsidP="00C24340">
            <w:pPr>
              <w:pStyle w:val="TableText"/>
              <w:tabs>
                <w:tab w:val="decimal" w:pos="750"/>
              </w:tabs>
              <w:jc w:val="left"/>
            </w:pPr>
            <w:r w:rsidRPr="00782EC0">
              <w:t>(0.001)</w:t>
            </w:r>
          </w:p>
        </w:tc>
        <w:tc>
          <w:tcPr>
            <w:tcW w:w="1086" w:type="pct"/>
          </w:tcPr>
          <w:p w14:paraId="483BFCF9" w14:textId="678A0DED" w:rsidR="0002151E" w:rsidRPr="00782EC0" w:rsidRDefault="0002151E" w:rsidP="00C24340">
            <w:pPr>
              <w:pStyle w:val="TableText"/>
              <w:tabs>
                <w:tab w:val="decimal" w:pos="750"/>
              </w:tabs>
              <w:jc w:val="left"/>
            </w:pPr>
            <w:r w:rsidRPr="00782EC0">
              <w:t>(0.001)</w:t>
            </w:r>
          </w:p>
        </w:tc>
      </w:tr>
      <w:tr w:rsidR="00C24340" w:rsidRPr="00782EC0" w14:paraId="59850F3E"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828" w:type="pct"/>
          </w:tcPr>
          <w:p w14:paraId="3E7B0E9A" w14:textId="77777777" w:rsidR="00C24340" w:rsidRPr="00782EC0" w:rsidRDefault="00C24340" w:rsidP="00C24340">
            <w:pPr>
              <w:pStyle w:val="TableText"/>
              <w:tabs>
                <w:tab w:val="decimal" w:pos="750"/>
              </w:tabs>
              <w:jc w:val="left"/>
              <w:rPr>
                <w:b/>
                <w:bCs/>
              </w:rPr>
            </w:pPr>
            <w:r w:rsidRPr="00782EC0">
              <w:rPr>
                <w:b/>
                <w:bCs/>
              </w:rPr>
              <w:t>Ethnicity (Ref: Other):</w:t>
            </w:r>
          </w:p>
        </w:tc>
        <w:tc>
          <w:tcPr>
            <w:tcW w:w="1086" w:type="pct"/>
          </w:tcPr>
          <w:p w14:paraId="11EBF297" w14:textId="77777777" w:rsidR="00C24340" w:rsidRPr="00782EC0" w:rsidRDefault="00C24340" w:rsidP="00C24340">
            <w:pPr>
              <w:pStyle w:val="TableText"/>
              <w:tabs>
                <w:tab w:val="decimal" w:pos="750"/>
              </w:tabs>
              <w:jc w:val="left"/>
            </w:pPr>
          </w:p>
        </w:tc>
        <w:tc>
          <w:tcPr>
            <w:tcW w:w="1086" w:type="pct"/>
          </w:tcPr>
          <w:p w14:paraId="23F06CA7" w14:textId="0183F5D8" w:rsidR="00C24340" w:rsidRPr="00782EC0" w:rsidRDefault="00C24340" w:rsidP="00C24340">
            <w:pPr>
              <w:pStyle w:val="TableText"/>
              <w:tabs>
                <w:tab w:val="decimal" w:pos="750"/>
              </w:tabs>
              <w:jc w:val="left"/>
            </w:pPr>
          </w:p>
        </w:tc>
      </w:tr>
      <w:tr w:rsidR="0002151E" w:rsidRPr="00782EC0" w14:paraId="52316EC9"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828" w:type="pct"/>
          </w:tcPr>
          <w:p w14:paraId="60A6AFCA" w14:textId="77777777" w:rsidR="0002151E" w:rsidRPr="00782EC0" w:rsidRDefault="0002151E" w:rsidP="00C32FE7">
            <w:pPr>
              <w:pStyle w:val="TableText"/>
              <w:ind w:firstLine="167"/>
              <w:rPr>
                <w:rFonts w:cstheme="minorHAnsi"/>
                <w:b/>
                <w:bCs/>
              </w:rPr>
            </w:pPr>
            <w:r w:rsidRPr="00782EC0">
              <w:rPr>
                <w:b/>
                <w:bCs/>
              </w:rPr>
              <w:t xml:space="preserve">White </w:t>
            </w:r>
          </w:p>
        </w:tc>
        <w:tc>
          <w:tcPr>
            <w:tcW w:w="1086" w:type="pct"/>
          </w:tcPr>
          <w:p w14:paraId="636EE63F" w14:textId="12306C51" w:rsidR="0002151E" w:rsidRPr="00782EC0" w:rsidRDefault="0002151E" w:rsidP="00C24340">
            <w:pPr>
              <w:pStyle w:val="TableText"/>
              <w:tabs>
                <w:tab w:val="decimal" w:pos="750"/>
              </w:tabs>
              <w:jc w:val="left"/>
            </w:pPr>
            <w:r w:rsidRPr="00782EC0">
              <w:t>0.084***</w:t>
            </w:r>
          </w:p>
        </w:tc>
        <w:tc>
          <w:tcPr>
            <w:tcW w:w="1086" w:type="pct"/>
          </w:tcPr>
          <w:p w14:paraId="3083FA98" w14:textId="422F51C2" w:rsidR="0002151E" w:rsidRPr="00782EC0" w:rsidRDefault="0002151E" w:rsidP="00C24340">
            <w:pPr>
              <w:pStyle w:val="TableText"/>
              <w:tabs>
                <w:tab w:val="decimal" w:pos="750"/>
              </w:tabs>
              <w:jc w:val="left"/>
            </w:pPr>
            <w:r w:rsidRPr="00782EC0">
              <w:t>0.089***</w:t>
            </w:r>
          </w:p>
        </w:tc>
      </w:tr>
      <w:tr w:rsidR="0002151E" w:rsidRPr="00782EC0" w14:paraId="2A127819"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828" w:type="pct"/>
          </w:tcPr>
          <w:p w14:paraId="4D73FF7E" w14:textId="77777777" w:rsidR="0002151E" w:rsidRPr="00782EC0" w:rsidRDefault="0002151E" w:rsidP="00C24340">
            <w:pPr>
              <w:pStyle w:val="TableText"/>
              <w:rPr>
                <w:b/>
                <w:bCs/>
              </w:rPr>
            </w:pPr>
          </w:p>
        </w:tc>
        <w:tc>
          <w:tcPr>
            <w:tcW w:w="1086" w:type="pct"/>
          </w:tcPr>
          <w:p w14:paraId="60675755" w14:textId="2C605592" w:rsidR="0002151E" w:rsidRPr="00782EC0" w:rsidRDefault="0002151E" w:rsidP="00C24340">
            <w:pPr>
              <w:pStyle w:val="TableText"/>
              <w:tabs>
                <w:tab w:val="decimal" w:pos="750"/>
              </w:tabs>
              <w:jc w:val="left"/>
            </w:pPr>
            <w:r w:rsidRPr="00782EC0">
              <w:t>(0.001)</w:t>
            </w:r>
          </w:p>
        </w:tc>
        <w:tc>
          <w:tcPr>
            <w:tcW w:w="1086" w:type="pct"/>
          </w:tcPr>
          <w:p w14:paraId="65C12230" w14:textId="77777777" w:rsidR="0002151E" w:rsidRPr="00782EC0" w:rsidRDefault="0002151E" w:rsidP="00C24340">
            <w:pPr>
              <w:pStyle w:val="TableText"/>
              <w:tabs>
                <w:tab w:val="decimal" w:pos="750"/>
              </w:tabs>
              <w:jc w:val="left"/>
            </w:pPr>
            <w:r w:rsidRPr="00782EC0">
              <w:t>(0.002)</w:t>
            </w:r>
          </w:p>
          <w:p w14:paraId="47B2F8F1" w14:textId="77777777" w:rsidR="005D4A01" w:rsidRPr="00782EC0" w:rsidRDefault="005D4A01" w:rsidP="00C24340">
            <w:pPr>
              <w:pStyle w:val="TableText"/>
              <w:tabs>
                <w:tab w:val="decimal" w:pos="750"/>
              </w:tabs>
              <w:jc w:val="left"/>
            </w:pPr>
          </w:p>
          <w:p w14:paraId="778E52FC" w14:textId="3D497FA7" w:rsidR="005D4A01" w:rsidRPr="00782EC0" w:rsidRDefault="005D4A01" w:rsidP="00C24340">
            <w:pPr>
              <w:pStyle w:val="TableText"/>
              <w:tabs>
                <w:tab w:val="decimal" w:pos="750"/>
              </w:tabs>
              <w:jc w:val="left"/>
            </w:pPr>
          </w:p>
        </w:tc>
      </w:tr>
    </w:tbl>
    <w:p w14:paraId="67635BA0" w14:textId="57204D5E" w:rsidR="005D4A01" w:rsidRPr="00782EC0" w:rsidRDefault="005D4A01" w:rsidP="005D4A01">
      <w:pPr>
        <w:pStyle w:val="Tabletitle"/>
      </w:pPr>
      <w:r w:rsidRPr="00782EC0">
        <w:t>Table A.13</w:t>
      </w:r>
      <w:r w:rsidRPr="00782EC0">
        <w:tab/>
        <w:t>Contd</w:t>
      </w:r>
      <w:r w:rsidR="00A73067">
        <w:t>.</w:t>
      </w:r>
    </w:p>
    <w:tbl>
      <w:tblPr>
        <w:tblStyle w:val="ESRItable1"/>
        <w:tblW w:w="5000" w:type="pct"/>
        <w:tblLook w:val="0020" w:firstRow="1" w:lastRow="0" w:firstColumn="0" w:lastColumn="0" w:noHBand="0" w:noVBand="0"/>
        <w:tblCaption w:val="Table A.13 continued"/>
        <w:tblDescription w:val="A continuation of Appendix Table A.13"/>
      </w:tblPr>
      <w:tblGrid>
        <w:gridCol w:w="5094"/>
        <w:gridCol w:w="1956"/>
        <w:gridCol w:w="1956"/>
      </w:tblGrid>
      <w:tr w:rsidR="005D4A01" w:rsidRPr="00782EC0" w14:paraId="5FDDA875" w14:textId="77777777" w:rsidTr="009732DB">
        <w:trPr>
          <w:cnfStyle w:val="100000000000" w:firstRow="1" w:lastRow="0" w:firstColumn="0" w:lastColumn="0" w:oddVBand="0" w:evenVBand="0" w:oddHBand="0" w:evenHBand="0" w:firstRowFirstColumn="0" w:firstRowLastColumn="0" w:lastRowFirstColumn="0" w:lastRowLastColumn="0"/>
          <w:trHeight w:val="283"/>
        </w:trPr>
        <w:tc>
          <w:tcPr>
            <w:tcW w:w="2828" w:type="pct"/>
          </w:tcPr>
          <w:p w14:paraId="69BF0474" w14:textId="77777777" w:rsidR="005D4A01" w:rsidRPr="00782EC0" w:rsidRDefault="005D4A01" w:rsidP="00E44D83">
            <w:pPr>
              <w:pStyle w:val="TableText"/>
              <w:jc w:val="center"/>
            </w:pPr>
          </w:p>
        </w:tc>
        <w:tc>
          <w:tcPr>
            <w:tcW w:w="1086" w:type="pct"/>
          </w:tcPr>
          <w:p w14:paraId="601AD598" w14:textId="77777777" w:rsidR="005D4A01" w:rsidRPr="00782EC0" w:rsidRDefault="005D4A01" w:rsidP="00E44D83">
            <w:pPr>
              <w:pStyle w:val="TableText"/>
              <w:jc w:val="center"/>
              <w:rPr>
                <w:b w:val="0"/>
                <w:bCs w:val="0"/>
              </w:rPr>
            </w:pPr>
            <w:r w:rsidRPr="00782EC0">
              <w:t>All Characteristics:</w:t>
            </w:r>
          </w:p>
          <w:p w14:paraId="008100F0" w14:textId="77777777" w:rsidR="005D4A01" w:rsidRPr="00782EC0" w:rsidRDefault="005D4A01" w:rsidP="00E44D83">
            <w:pPr>
              <w:pStyle w:val="TableText"/>
              <w:jc w:val="center"/>
              <w:rPr>
                <w:b w:val="0"/>
                <w:bCs w:val="0"/>
              </w:rPr>
            </w:pPr>
            <w:r w:rsidRPr="00782EC0">
              <w:t>Less Educational Attainment</w:t>
            </w:r>
          </w:p>
          <w:p w14:paraId="700DAD0F" w14:textId="77777777" w:rsidR="005D4A01" w:rsidRPr="00782EC0" w:rsidRDefault="005D4A01" w:rsidP="00E44D83">
            <w:pPr>
              <w:pStyle w:val="TableText"/>
              <w:jc w:val="center"/>
              <w:rPr>
                <w:b w:val="0"/>
                <w:bCs w:val="0"/>
              </w:rPr>
            </w:pPr>
            <w:r w:rsidRPr="00782EC0">
              <w:t>(3)</w:t>
            </w:r>
          </w:p>
        </w:tc>
        <w:tc>
          <w:tcPr>
            <w:tcW w:w="1086" w:type="pct"/>
          </w:tcPr>
          <w:p w14:paraId="57B5094B" w14:textId="77777777" w:rsidR="005D4A01" w:rsidRPr="00782EC0" w:rsidRDefault="005D4A01" w:rsidP="00E44D83">
            <w:pPr>
              <w:pStyle w:val="TableText"/>
              <w:jc w:val="center"/>
              <w:rPr>
                <w:b w:val="0"/>
                <w:bCs w:val="0"/>
              </w:rPr>
            </w:pPr>
            <w:r w:rsidRPr="00782EC0">
              <w:t>All Characteristics:</w:t>
            </w:r>
          </w:p>
          <w:p w14:paraId="57325664" w14:textId="77777777" w:rsidR="005D4A01" w:rsidRPr="00782EC0" w:rsidRDefault="005D4A01" w:rsidP="00E44D83">
            <w:pPr>
              <w:pStyle w:val="TableText"/>
              <w:jc w:val="center"/>
              <w:rPr>
                <w:b w:val="0"/>
                <w:bCs w:val="0"/>
              </w:rPr>
            </w:pPr>
            <w:r w:rsidRPr="00782EC0">
              <w:t>With Educational Attainment</w:t>
            </w:r>
          </w:p>
          <w:p w14:paraId="4129137E" w14:textId="77777777" w:rsidR="005D4A01" w:rsidRPr="00782EC0" w:rsidRDefault="005D4A01" w:rsidP="00E44D83">
            <w:pPr>
              <w:pStyle w:val="TableText"/>
              <w:jc w:val="center"/>
              <w:rPr>
                <w:b w:val="0"/>
                <w:bCs w:val="0"/>
              </w:rPr>
            </w:pPr>
            <w:r w:rsidRPr="00782EC0">
              <w:t>(4)</w:t>
            </w:r>
          </w:p>
        </w:tc>
      </w:tr>
      <w:tr w:rsidR="00C24340" w:rsidRPr="00782EC0" w14:paraId="26DC4740"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828" w:type="pct"/>
          </w:tcPr>
          <w:p w14:paraId="76B9CE7F" w14:textId="77777777" w:rsidR="00C24340" w:rsidRPr="00782EC0" w:rsidRDefault="00C24340" w:rsidP="00C24340">
            <w:pPr>
              <w:pStyle w:val="TableText"/>
              <w:tabs>
                <w:tab w:val="decimal" w:pos="750"/>
              </w:tabs>
              <w:jc w:val="left"/>
              <w:rPr>
                <w:b/>
                <w:bCs/>
              </w:rPr>
            </w:pPr>
            <w:r w:rsidRPr="00782EC0">
              <w:rPr>
                <w:b/>
                <w:bCs/>
              </w:rPr>
              <w:t>Nationality (Ref: Non-Irish):</w:t>
            </w:r>
          </w:p>
        </w:tc>
        <w:tc>
          <w:tcPr>
            <w:tcW w:w="1086" w:type="pct"/>
          </w:tcPr>
          <w:p w14:paraId="5133C649" w14:textId="77777777" w:rsidR="00C24340" w:rsidRPr="00782EC0" w:rsidRDefault="00C24340" w:rsidP="00C24340">
            <w:pPr>
              <w:pStyle w:val="TableText"/>
              <w:tabs>
                <w:tab w:val="decimal" w:pos="750"/>
              </w:tabs>
              <w:jc w:val="left"/>
            </w:pPr>
          </w:p>
        </w:tc>
        <w:tc>
          <w:tcPr>
            <w:tcW w:w="1086" w:type="pct"/>
          </w:tcPr>
          <w:p w14:paraId="515AE3A6" w14:textId="408984D6" w:rsidR="00C24340" w:rsidRPr="00782EC0" w:rsidRDefault="00C24340" w:rsidP="00C24340">
            <w:pPr>
              <w:pStyle w:val="TableText"/>
              <w:tabs>
                <w:tab w:val="decimal" w:pos="750"/>
              </w:tabs>
              <w:jc w:val="left"/>
            </w:pPr>
          </w:p>
        </w:tc>
      </w:tr>
      <w:tr w:rsidR="0002151E" w:rsidRPr="00782EC0" w14:paraId="4549B9A9"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828" w:type="pct"/>
          </w:tcPr>
          <w:p w14:paraId="6BA623F6" w14:textId="77777777" w:rsidR="0002151E" w:rsidRPr="00782EC0" w:rsidRDefault="0002151E" w:rsidP="00C32FE7">
            <w:pPr>
              <w:pStyle w:val="TableText"/>
              <w:ind w:firstLine="167"/>
              <w:rPr>
                <w:rFonts w:cstheme="minorHAnsi"/>
                <w:b/>
                <w:bCs/>
              </w:rPr>
            </w:pPr>
            <w:r w:rsidRPr="00782EC0">
              <w:rPr>
                <w:b/>
                <w:bCs/>
              </w:rPr>
              <w:t xml:space="preserve">Irish </w:t>
            </w:r>
          </w:p>
        </w:tc>
        <w:tc>
          <w:tcPr>
            <w:tcW w:w="1086" w:type="pct"/>
          </w:tcPr>
          <w:p w14:paraId="294E8524" w14:textId="42804D6A" w:rsidR="0002151E" w:rsidRPr="00782EC0" w:rsidRDefault="0002151E" w:rsidP="00C24340">
            <w:pPr>
              <w:pStyle w:val="TableText"/>
              <w:tabs>
                <w:tab w:val="decimal" w:pos="750"/>
              </w:tabs>
              <w:jc w:val="left"/>
            </w:pPr>
            <w:r w:rsidRPr="00782EC0">
              <w:t>0.008***</w:t>
            </w:r>
          </w:p>
        </w:tc>
        <w:tc>
          <w:tcPr>
            <w:tcW w:w="1086" w:type="pct"/>
          </w:tcPr>
          <w:p w14:paraId="44567EC2" w14:textId="1B022944" w:rsidR="0002151E" w:rsidRPr="00782EC0" w:rsidRDefault="0002151E" w:rsidP="00C24340">
            <w:pPr>
              <w:pStyle w:val="TableText"/>
              <w:tabs>
                <w:tab w:val="decimal" w:pos="750"/>
              </w:tabs>
              <w:jc w:val="left"/>
            </w:pPr>
            <w:r w:rsidRPr="00782EC0">
              <w:t>0.013***</w:t>
            </w:r>
          </w:p>
        </w:tc>
      </w:tr>
      <w:tr w:rsidR="0002151E" w:rsidRPr="00782EC0" w14:paraId="1CC2E291"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828" w:type="pct"/>
          </w:tcPr>
          <w:p w14:paraId="3864526D" w14:textId="77777777" w:rsidR="0002151E" w:rsidRPr="00782EC0" w:rsidRDefault="0002151E" w:rsidP="00C24340">
            <w:pPr>
              <w:pStyle w:val="TableText"/>
              <w:rPr>
                <w:b/>
                <w:bCs/>
              </w:rPr>
            </w:pPr>
          </w:p>
        </w:tc>
        <w:tc>
          <w:tcPr>
            <w:tcW w:w="1086" w:type="pct"/>
          </w:tcPr>
          <w:p w14:paraId="4BE6B30E" w14:textId="3CF5D0F9" w:rsidR="0002151E" w:rsidRPr="00782EC0" w:rsidRDefault="0002151E" w:rsidP="00C24340">
            <w:pPr>
              <w:pStyle w:val="TableText"/>
              <w:tabs>
                <w:tab w:val="decimal" w:pos="750"/>
              </w:tabs>
              <w:jc w:val="left"/>
            </w:pPr>
            <w:r w:rsidRPr="00782EC0">
              <w:t>(0.001)</w:t>
            </w:r>
          </w:p>
        </w:tc>
        <w:tc>
          <w:tcPr>
            <w:tcW w:w="1086" w:type="pct"/>
          </w:tcPr>
          <w:p w14:paraId="6C6FEC23" w14:textId="74437C9E" w:rsidR="0002151E" w:rsidRPr="00782EC0" w:rsidRDefault="0002151E" w:rsidP="00C24340">
            <w:pPr>
              <w:pStyle w:val="TableText"/>
              <w:tabs>
                <w:tab w:val="decimal" w:pos="750"/>
              </w:tabs>
              <w:jc w:val="left"/>
            </w:pPr>
            <w:r w:rsidRPr="00782EC0">
              <w:t>(0.001)</w:t>
            </w:r>
          </w:p>
        </w:tc>
      </w:tr>
      <w:tr w:rsidR="009E2E88" w:rsidRPr="00782EC0" w14:paraId="75BF06CD"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828" w:type="pct"/>
          </w:tcPr>
          <w:p w14:paraId="57A208EE" w14:textId="530CAFC8" w:rsidR="009E2E88" w:rsidRPr="00782EC0" w:rsidRDefault="009E2E88" w:rsidP="00C24340">
            <w:pPr>
              <w:pStyle w:val="TableText"/>
              <w:rPr>
                <w:b/>
                <w:bCs/>
              </w:rPr>
            </w:pPr>
            <w:r w:rsidRPr="00782EC0">
              <w:rPr>
                <w:b/>
                <w:bCs/>
              </w:rPr>
              <w:t>Marital Status (Ref: Single):</w:t>
            </w:r>
          </w:p>
        </w:tc>
        <w:tc>
          <w:tcPr>
            <w:tcW w:w="1086" w:type="pct"/>
          </w:tcPr>
          <w:p w14:paraId="7E3D785C" w14:textId="77777777" w:rsidR="009E2E88" w:rsidRPr="00782EC0" w:rsidRDefault="009E2E88" w:rsidP="00C24340">
            <w:pPr>
              <w:pStyle w:val="TableText"/>
              <w:tabs>
                <w:tab w:val="decimal" w:pos="750"/>
              </w:tabs>
              <w:jc w:val="left"/>
            </w:pPr>
          </w:p>
        </w:tc>
        <w:tc>
          <w:tcPr>
            <w:tcW w:w="1086" w:type="pct"/>
          </w:tcPr>
          <w:p w14:paraId="173F62D3" w14:textId="77777777" w:rsidR="009E2E88" w:rsidRPr="00782EC0" w:rsidRDefault="009E2E88" w:rsidP="00C24340">
            <w:pPr>
              <w:pStyle w:val="TableText"/>
              <w:tabs>
                <w:tab w:val="decimal" w:pos="750"/>
              </w:tabs>
              <w:jc w:val="left"/>
            </w:pPr>
          </w:p>
        </w:tc>
      </w:tr>
      <w:tr w:rsidR="0002151E" w:rsidRPr="00782EC0" w14:paraId="727BBED4"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828" w:type="pct"/>
          </w:tcPr>
          <w:p w14:paraId="061948CF" w14:textId="77777777" w:rsidR="0002151E" w:rsidRPr="00782EC0" w:rsidRDefault="0002151E" w:rsidP="00C32FE7">
            <w:pPr>
              <w:pStyle w:val="TableText"/>
              <w:ind w:firstLine="167"/>
              <w:rPr>
                <w:rFonts w:cstheme="minorHAnsi"/>
                <w:b/>
                <w:bCs/>
              </w:rPr>
            </w:pPr>
            <w:r w:rsidRPr="00782EC0">
              <w:rPr>
                <w:b/>
                <w:bCs/>
              </w:rPr>
              <w:t xml:space="preserve">Married </w:t>
            </w:r>
          </w:p>
        </w:tc>
        <w:tc>
          <w:tcPr>
            <w:tcW w:w="1086" w:type="pct"/>
          </w:tcPr>
          <w:p w14:paraId="2120F821" w14:textId="10BBE67E" w:rsidR="0002151E" w:rsidRPr="00782EC0" w:rsidRDefault="0002151E" w:rsidP="00C24340">
            <w:pPr>
              <w:pStyle w:val="TableText"/>
              <w:tabs>
                <w:tab w:val="decimal" w:pos="750"/>
              </w:tabs>
              <w:jc w:val="left"/>
            </w:pPr>
            <w:r w:rsidRPr="00782EC0">
              <w:t>0.082***</w:t>
            </w:r>
          </w:p>
        </w:tc>
        <w:tc>
          <w:tcPr>
            <w:tcW w:w="1086" w:type="pct"/>
          </w:tcPr>
          <w:p w14:paraId="08DBC75C" w14:textId="1C8D19B7" w:rsidR="0002151E" w:rsidRPr="00782EC0" w:rsidRDefault="0002151E" w:rsidP="00C24340">
            <w:pPr>
              <w:pStyle w:val="TableText"/>
              <w:tabs>
                <w:tab w:val="decimal" w:pos="750"/>
              </w:tabs>
              <w:jc w:val="left"/>
            </w:pPr>
            <w:r w:rsidRPr="00782EC0">
              <w:t>0.071***</w:t>
            </w:r>
          </w:p>
        </w:tc>
      </w:tr>
      <w:tr w:rsidR="0002151E" w:rsidRPr="00782EC0" w14:paraId="500B9D75"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828" w:type="pct"/>
          </w:tcPr>
          <w:p w14:paraId="1054C3E1" w14:textId="77777777" w:rsidR="0002151E" w:rsidRPr="00782EC0" w:rsidRDefault="0002151E" w:rsidP="00C32FE7">
            <w:pPr>
              <w:pStyle w:val="TableText"/>
              <w:ind w:firstLine="167"/>
              <w:rPr>
                <w:b/>
                <w:bCs/>
              </w:rPr>
            </w:pPr>
          </w:p>
        </w:tc>
        <w:tc>
          <w:tcPr>
            <w:tcW w:w="1086" w:type="pct"/>
          </w:tcPr>
          <w:p w14:paraId="4246CA6E" w14:textId="6C2054E0" w:rsidR="0002151E" w:rsidRPr="00782EC0" w:rsidRDefault="0002151E" w:rsidP="00C24340">
            <w:pPr>
              <w:pStyle w:val="TableText"/>
              <w:tabs>
                <w:tab w:val="decimal" w:pos="750"/>
              </w:tabs>
              <w:jc w:val="left"/>
            </w:pPr>
            <w:r w:rsidRPr="00782EC0">
              <w:t>(0.001)</w:t>
            </w:r>
          </w:p>
        </w:tc>
        <w:tc>
          <w:tcPr>
            <w:tcW w:w="1086" w:type="pct"/>
          </w:tcPr>
          <w:p w14:paraId="30D0A9B7" w14:textId="4F2E37A9" w:rsidR="0002151E" w:rsidRPr="00782EC0" w:rsidRDefault="0002151E" w:rsidP="00C24340">
            <w:pPr>
              <w:pStyle w:val="TableText"/>
              <w:tabs>
                <w:tab w:val="decimal" w:pos="750"/>
              </w:tabs>
              <w:jc w:val="left"/>
            </w:pPr>
            <w:r w:rsidRPr="00782EC0">
              <w:t>(0.001)</w:t>
            </w:r>
          </w:p>
        </w:tc>
      </w:tr>
      <w:tr w:rsidR="0002151E" w:rsidRPr="00782EC0" w14:paraId="7BCF6E39"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828" w:type="pct"/>
          </w:tcPr>
          <w:p w14:paraId="68A47262" w14:textId="77777777" w:rsidR="0002151E" w:rsidRPr="00782EC0" w:rsidRDefault="0002151E" w:rsidP="00C32FE7">
            <w:pPr>
              <w:pStyle w:val="TableText"/>
              <w:ind w:firstLine="167"/>
              <w:rPr>
                <w:rFonts w:cstheme="minorHAnsi"/>
                <w:b/>
                <w:bCs/>
              </w:rPr>
            </w:pPr>
            <w:r w:rsidRPr="00782EC0">
              <w:rPr>
                <w:b/>
                <w:bCs/>
              </w:rPr>
              <w:t>Divorced/Separated</w:t>
            </w:r>
          </w:p>
        </w:tc>
        <w:tc>
          <w:tcPr>
            <w:tcW w:w="1086" w:type="pct"/>
          </w:tcPr>
          <w:p w14:paraId="2EAFAEB1" w14:textId="3B1A22C4" w:rsidR="0002151E" w:rsidRPr="00782EC0" w:rsidRDefault="0002151E" w:rsidP="00C24340">
            <w:pPr>
              <w:pStyle w:val="TableText"/>
              <w:tabs>
                <w:tab w:val="decimal" w:pos="750"/>
              </w:tabs>
              <w:jc w:val="left"/>
            </w:pPr>
            <w:r w:rsidRPr="00782EC0">
              <w:t>0.020***</w:t>
            </w:r>
          </w:p>
        </w:tc>
        <w:tc>
          <w:tcPr>
            <w:tcW w:w="1086" w:type="pct"/>
          </w:tcPr>
          <w:p w14:paraId="24CD8762" w14:textId="4BC23DF7" w:rsidR="0002151E" w:rsidRPr="00782EC0" w:rsidRDefault="0002151E" w:rsidP="00C24340">
            <w:pPr>
              <w:pStyle w:val="TableText"/>
              <w:tabs>
                <w:tab w:val="decimal" w:pos="750"/>
              </w:tabs>
              <w:jc w:val="left"/>
            </w:pPr>
            <w:r w:rsidRPr="00782EC0">
              <w:t>0.024***</w:t>
            </w:r>
          </w:p>
        </w:tc>
      </w:tr>
      <w:tr w:rsidR="0002151E" w:rsidRPr="00782EC0" w14:paraId="47A01356"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828" w:type="pct"/>
          </w:tcPr>
          <w:p w14:paraId="5FC486AD" w14:textId="77777777" w:rsidR="0002151E" w:rsidRPr="00782EC0" w:rsidRDefault="0002151E" w:rsidP="00C32FE7">
            <w:pPr>
              <w:pStyle w:val="TableText"/>
              <w:ind w:firstLine="167"/>
              <w:rPr>
                <w:b/>
                <w:bCs/>
              </w:rPr>
            </w:pPr>
          </w:p>
        </w:tc>
        <w:tc>
          <w:tcPr>
            <w:tcW w:w="1086" w:type="pct"/>
          </w:tcPr>
          <w:p w14:paraId="004EA267" w14:textId="75D005F8" w:rsidR="0002151E" w:rsidRPr="00782EC0" w:rsidRDefault="0002151E" w:rsidP="00C24340">
            <w:pPr>
              <w:pStyle w:val="TableText"/>
              <w:tabs>
                <w:tab w:val="decimal" w:pos="750"/>
              </w:tabs>
              <w:jc w:val="left"/>
            </w:pPr>
            <w:r w:rsidRPr="00782EC0">
              <w:t>(0.001)</w:t>
            </w:r>
          </w:p>
        </w:tc>
        <w:tc>
          <w:tcPr>
            <w:tcW w:w="1086" w:type="pct"/>
          </w:tcPr>
          <w:p w14:paraId="63B8E7C3" w14:textId="39BE3088" w:rsidR="0002151E" w:rsidRPr="00782EC0" w:rsidRDefault="0002151E" w:rsidP="00C24340">
            <w:pPr>
              <w:pStyle w:val="TableText"/>
              <w:tabs>
                <w:tab w:val="decimal" w:pos="750"/>
              </w:tabs>
              <w:jc w:val="left"/>
            </w:pPr>
            <w:r w:rsidRPr="00782EC0">
              <w:t>(0.001)</w:t>
            </w:r>
          </w:p>
        </w:tc>
      </w:tr>
      <w:tr w:rsidR="0002151E" w:rsidRPr="00782EC0" w14:paraId="791CA5E5"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828" w:type="pct"/>
          </w:tcPr>
          <w:p w14:paraId="631296E4" w14:textId="77777777" w:rsidR="0002151E" w:rsidRPr="00782EC0" w:rsidRDefault="0002151E" w:rsidP="00C32FE7">
            <w:pPr>
              <w:pStyle w:val="TableText"/>
              <w:ind w:firstLine="167"/>
              <w:rPr>
                <w:rFonts w:cstheme="minorHAnsi"/>
                <w:b/>
                <w:bCs/>
              </w:rPr>
            </w:pPr>
            <w:r w:rsidRPr="00782EC0">
              <w:rPr>
                <w:b/>
                <w:bCs/>
              </w:rPr>
              <w:t xml:space="preserve">Widowed </w:t>
            </w:r>
          </w:p>
        </w:tc>
        <w:tc>
          <w:tcPr>
            <w:tcW w:w="1086" w:type="pct"/>
          </w:tcPr>
          <w:p w14:paraId="66DD159A" w14:textId="5058AA92" w:rsidR="0002151E" w:rsidRPr="00782EC0" w:rsidRDefault="0002151E" w:rsidP="00C24340">
            <w:pPr>
              <w:pStyle w:val="TableText"/>
              <w:tabs>
                <w:tab w:val="decimal" w:pos="750"/>
              </w:tabs>
              <w:jc w:val="left"/>
            </w:pPr>
            <w:r w:rsidRPr="00782EC0">
              <w:t>-0.025***</w:t>
            </w:r>
          </w:p>
        </w:tc>
        <w:tc>
          <w:tcPr>
            <w:tcW w:w="1086" w:type="pct"/>
          </w:tcPr>
          <w:p w14:paraId="4A92B453" w14:textId="0067CB54" w:rsidR="0002151E" w:rsidRPr="00782EC0" w:rsidRDefault="0002151E" w:rsidP="00C24340">
            <w:pPr>
              <w:pStyle w:val="TableText"/>
              <w:tabs>
                <w:tab w:val="decimal" w:pos="750"/>
              </w:tabs>
              <w:jc w:val="left"/>
            </w:pPr>
            <w:r w:rsidRPr="00782EC0">
              <w:t>-0.007***</w:t>
            </w:r>
          </w:p>
        </w:tc>
      </w:tr>
      <w:tr w:rsidR="0002151E" w:rsidRPr="00782EC0" w14:paraId="48C7F7AA"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828" w:type="pct"/>
          </w:tcPr>
          <w:p w14:paraId="5B1548E9" w14:textId="77777777" w:rsidR="0002151E" w:rsidRPr="00782EC0" w:rsidRDefault="0002151E" w:rsidP="00C32FE7">
            <w:pPr>
              <w:pStyle w:val="TableText"/>
              <w:ind w:firstLine="167"/>
              <w:rPr>
                <w:b/>
                <w:bCs/>
              </w:rPr>
            </w:pPr>
          </w:p>
        </w:tc>
        <w:tc>
          <w:tcPr>
            <w:tcW w:w="1086" w:type="pct"/>
          </w:tcPr>
          <w:p w14:paraId="07D8FB68" w14:textId="28EFFA02" w:rsidR="0002151E" w:rsidRPr="00782EC0" w:rsidRDefault="0002151E" w:rsidP="00C24340">
            <w:pPr>
              <w:pStyle w:val="TableText"/>
              <w:tabs>
                <w:tab w:val="decimal" w:pos="750"/>
              </w:tabs>
              <w:jc w:val="left"/>
            </w:pPr>
            <w:r w:rsidRPr="00782EC0">
              <w:t>(0.002)</w:t>
            </w:r>
          </w:p>
        </w:tc>
        <w:tc>
          <w:tcPr>
            <w:tcW w:w="1086" w:type="pct"/>
          </w:tcPr>
          <w:p w14:paraId="2A3184FF" w14:textId="356E768F" w:rsidR="0002151E" w:rsidRPr="00782EC0" w:rsidRDefault="0002151E" w:rsidP="00C24340">
            <w:pPr>
              <w:pStyle w:val="TableText"/>
              <w:tabs>
                <w:tab w:val="decimal" w:pos="750"/>
              </w:tabs>
              <w:jc w:val="left"/>
            </w:pPr>
            <w:r w:rsidRPr="00782EC0">
              <w:t>(0.002)</w:t>
            </w:r>
          </w:p>
        </w:tc>
      </w:tr>
      <w:tr w:rsidR="00C24340" w:rsidRPr="00782EC0" w14:paraId="543D3033"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828" w:type="pct"/>
          </w:tcPr>
          <w:p w14:paraId="1C6B5C33" w14:textId="77777777" w:rsidR="00C24340" w:rsidRPr="00782EC0" w:rsidRDefault="00C24340" w:rsidP="00C24340">
            <w:pPr>
              <w:pStyle w:val="TableText"/>
              <w:tabs>
                <w:tab w:val="decimal" w:pos="750"/>
              </w:tabs>
              <w:jc w:val="left"/>
              <w:rPr>
                <w:b/>
                <w:bCs/>
              </w:rPr>
            </w:pPr>
            <w:r w:rsidRPr="00782EC0">
              <w:rPr>
                <w:b/>
                <w:bCs/>
              </w:rPr>
              <w:t>Geographic Location (Ref: Dublin):</w:t>
            </w:r>
          </w:p>
        </w:tc>
        <w:tc>
          <w:tcPr>
            <w:tcW w:w="1086" w:type="pct"/>
          </w:tcPr>
          <w:p w14:paraId="5DBCD0E4" w14:textId="77777777" w:rsidR="00C24340" w:rsidRPr="00782EC0" w:rsidRDefault="00C24340" w:rsidP="00C24340">
            <w:pPr>
              <w:pStyle w:val="TableText"/>
              <w:tabs>
                <w:tab w:val="decimal" w:pos="750"/>
              </w:tabs>
              <w:jc w:val="left"/>
            </w:pPr>
          </w:p>
        </w:tc>
        <w:tc>
          <w:tcPr>
            <w:tcW w:w="1086" w:type="pct"/>
          </w:tcPr>
          <w:p w14:paraId="3A290F50" w14:textId="6ED5D578" w:rsidR="00C24340" w:rsidRPr="00782EC0" w:rsidRDefault="00C24340" w:rsidP="00C24340">
            <w:pPr>
              <w:pStyle w:val="TableText"/>
              <w:tabs>
                <w:tab w:val="decimal" w:pos="750"/>
              </w:tabs>
              <w:jc w:val="left"/>
            </w:pPr>
          </w:p>
        </w:tc>
      </w:tr>
      <w:tr w:rsidR="0002151E" w:rsidRPr="00782EC0" w14:paraId="3D5D5EF4"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828" w:type="pct"/>
          </w:tcPr>
          <w:p w14:paraId="4A6F00F3" w14:textId="77777777" w:rsidR="0002151E" w:rsidRPr="00782EC0" w:rsidRDefault="0002151E" w:rsidP="00C32FE7">
            <w:pPr>
              <w:pStyle w:val="TableText"/>
              <w:ind w:firstLine="167"/>
              <w:rPr>
                <w:rFonts w:cstheme="minorHAnsi"/>
                <w:b/>
                <w:bCs/>
              </w:rPr>
            </w:pPr>
            <w:r w:rsidRPr="00782EC0">
              <w:rPr>
                <w:b/>
                <w:bCs/>
              </w:rPr>
              <w:t xml:space="preserve">Border </w:t>
            </w:r>
          </w:p>
        </w:tc>
        <w:tc>
          <w:tcPr>
            <w:tcW w:w="1086" w:type="pct"/>
          </w:tcPr>
          <w:p w14:paraId="2F41AF90" w14:textId="4FAED937" w:rsidR="0002151E" w:rsidRPr="00782EC0" w:rsidRDefault="0002151E" w:rsidP="00C24340">
            <w:pPr>
              <w:pStyle w:val="TableText"/>
              <w:tabs>
                <w:tab w:val="decimal" w:pos="750"/>
              </w:tabs>
              <w:jc w:val="left"/>
            </w:pPr>
            <w:r w:rsidRPr="00782EC0">
              <w:t>-0.060***</w:t>
            </w:r>
          </w:p>
        </w:tc>
        <w:tc>
          <w:tcPr>
            <w:tcW w:w="1086" w:type="pct"/>
          </w:tcPr>
          <w:p w14:paraId="05F905BA" w14:textId="214F9F5E" w:rsidR="0002151E" w:rsidRPr="00782EC0" w:rsidRDefault="0002151E" w:rsidP="00C24340">
            <w:pPr>
              <w:pStyle w:val="TableText"/>
              <w:tabs>
                <w:tab w:val="decimal" w:pos="750"/>
              </w:tabs>
              <w:jc w:val="left"/>
            </w:pPr>
            <w:r w:rsidRPr="00782EC0">
              <w:t>-0.041***</w:t>
            </w:r>
          </w:p>
        </w:tc>
      </w:tr>
      <w:tr w:rsidR="0002151E" w:rsidRPr="00782EC0" w14:paraId="13489E7B"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828" w:type="pct"/>
          </w:tcPr>
          <w:p w14:paraId="42107AD3" w14:textId="77777777" w:rsidR="0002151E" w:rsidRPr="00782EC0" w:rsidRDefault="0002151E" w:rsidP="00C32FE7">
            <w:pPr>
              <w:pStyle w:val="TableText"/>
              <w:ind w:firstLine="167"/>
              <w:rPr>
                <w:b/>
                <w:bCs/>
              </w:rPr>
            </w:pPr>
          </w:p>
        </w:tc>
        <w:tc>
          <w:tcPr>
            <w:tcW w:w="1086" w:type="pct"/>
          </w:tcPr>
          <w:p w14:paraId="24C8420C" w14:textId="06A1A030" w:rsidR="0002151E" w:rsidRPr="00782EC0" w:rsidRDefault="0002151E" w:rsidP="00C24340">
            <w:pPr>
              <w:pStyle w:val="TableText"/>
              <w:tabs>
                <w:tab w:val="decimal" w:pos="750"/>
              </w:tabs>
              <w:jc w:val="left"/>
            </w:pPr>
            <w:r w:rsidRPr="00782EC0">
              <w:t>(0.001)</w:t>
            </w:r>
          </w:p>
        </w:tc>
        <w:tc>
          <w:tcPr>
            <w:tcW w:w="1086" w:type="pct"/>
          </w:tcPr>
          <w:p w14:paraId="319A9B67" w14:textId="4C1A8442" w:rsidR="0002151E" w:rsidRPr="00782EC0" w:rsidRDefault="0002151E" w:rsidP="00C24340">
            <w:pPr>
              <w:pStyle w:val="TableText"/>
              <w:tabs>
                <w:tab w:val="decimal" w:pos="750"/>
              </w:tabs>
              <w:jc w:val="left"/>
            </w:pPr>
            <w:r w:rsidRPr="00782EC0">
              <w:t>(0.001)</w:t>
            </w:r>
          </w:p>
        </w:tc>
      </w:tr>
      <w:tr w:rsidR="0002151E" w:rsidRPr="00782EC0" w14:paraId="3F651357"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828" w:type="pct"/>
          </w:tcPr>
          <w:p w14:paraId="63F482EA" w14:textId="77777777" w:rsidR="0002151E" w:rsidRPr="00782EC0" w:rsidRDefault="0002151E" w:rsidP="00C32FE7">
            <w:pPr>
              <w:pStyle w:val="TableText"/>
              <w:ind w:firstLine="167"/>
              <w:rPr>
                <w:rFonts w:cstheme="minorHAnsi"/>
                <w:b/>
                <w:bCs/>
              </w:rPr>
            </w:pPr>
            <w:r w:rsidRPr="00782EC0">
              <w:rPr>
                <w:b/>
                <w:bCs/>
              </w:rPr>
              <w:t xml:space="preserve">West </w:t>
            </w:r>
          </w:p>
        </w:tc>
        <w:tc>
          <w:tcPr>
            <w:tcW w:w="1086" w:type="pct"/>
          </w:tcPr>
          <w:p w14:paraId="15AFC5B9" w14:textId="3050BC15" w:rsidR="0002151E" w:rsidRPr="00782EC0" w:rsidRDefault="0002151E" w:rsidP="00C24340">
            <w:pPr>
              <w:pStyle w:val="TableText"/>
              <w:tabs>
                <w:tab w:val="decimal" w:pos="750"/>
              </w:tabs>
              <w:jc w:val="left"/>
            </w:pPr>
            <w:r w:rsidRPr="00782EC0">
              <w:t>-0.027***</w:t>
            </w:r>
          </w:p>
        </w:tc>
        <w:tc>
          <w:tcPr>
            <w:tcW w:w="1086" w:type="pct"/>
          </w:tcPr>
          <w:p w14:paraId="1340FE36" w14:textId="1DCCEE35" w:rsidR="0002151E" w:rsidRPr="00782EC0" w:rsidRDefault="0002151E" w:rsidP="00C24340">
            <w:pPr>
              <w:pStyle w:val="TableText"/>
              <w:tabs>
                <w:tab w:val="decimal" w:pos="750"/>
              </w:tabs>
              <w:jc w:val="left"/>
            </w:pPr>
            <w:r w:rsidRPr="00782EC0">
              <w:t>-0.023***</w:t>
            </w:r>
          </w:p>
        </w:tc>
      </w:tr>
      <w:tr w:rsidR="0002151E" w:rsidRPr="00782EC0" w14:paraId="78C63F6A"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828" w:type="pct"/>
          </w:tcPr>
          <w:p w14:paraId="23A3D383" w14:textId="77777777" w:rsidR="0002151E" w:rsidRPr="00782EC0" w:rsidRDefault="0002151E" w:rsidP="00C32FE7">
            <w:pPr>
              <w:pStyle w:val="TableText"/>
              <w:ind w:firstLine="167"/>
              <w:rPr>
                <w:b/>
                <w:bCs/>
              </w:rPr>
            </w:pPr>
          </w:p>
        </w:tc>
        <w:tc>
          <w:tcPr>
            <w:tcW w:w="1086" w:type="pct"/>
          </w:tcPr>
          <w:p w14:paraId="223AB727" w14:textId="59DB31BB" w:rsidR="0002151E" w:rsidRPr="00782EC0" w:rsidRDefault="0002151E" w:rsidP="00C24340">
            <w:pPr>
              <w:pStyle w:val="TableText"/>
              <w:tabs>
                <w:tab w:val="decimal" w:pos="750"/>
              </w:tabs>
              <w:jc w:val="left"/>
            </w:pPr>
            <w:r w:rsidRPr="00782EC0">
              <w:t>(0.001)</w:t>
            </w:r>
          </w:p>
        </w:tc>
        <w:tc>
          <w:tcPr>
            <w:tcW w:w="1086" w:type="pct"/>
          </w:tcPr>
          <w:p w14:paraId="4191285D" w14:textId="7C8E9521" w:rsidR="0002151E" w:rsidRPr="00782EC0" w:rsidRDefault="0002151E" w:rsidP="00C24340">
            <w:pPr>
              <w:pStyle w:val="TableText"/>
              <w:tabs>
                <w:tab w:val="decimal" w:pos="750"/>
              </w:tabs>
              <w:jc w:val="left"/>
            </w:pPr>
            <w:r w:rsidRPr="00782EC0">
              <w:t>(0.001)</w:t>
            </w:r>
          </w:p>
        </w:tc>
      </w:tr>
      <w:tr w:rsidR="0002151E" w:rsidRPr="00782EC0" w14:paraId="35E793CF"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828" w:type="pct"/>
          </w:tcPr>
          <w:p w14:paraId="687BB839" w14:textId="77777777" w:rsidR="0002151E" w:rsidRPr="00782EC0" w:rsidRDefault="0002151E" w:rsidP="00C32FE7">
            <w:pPr>
              <w:pStyle w:val="TableText"/>
              <w:ind w:firstLine="167"/>
              <w:rPr>
                <w:rFonts w:cstheme="minorHAnsi"/>
                <w:b/>
                <w:bCs/>
              </w:rPr>
            </w:pPr>
            <w:r w:rsidRPr="00782EC0">
              <w:rPr>
                <w:b/>
                <w:bCs/>
              </w:rPr>
              <w:t>Mid-West</w:t>
            </w:r>
          </w:p>
        </w:tc>
        <w:tc>
          <w:tcPr>
            <w:tcW w:w="1086" w:type="pct"/>
          </w:tcPr>
          <w:p w14:paraId="47449253" w14:textId="04FC0781" w:rsidR="0002151E" w:rsidRPr="00782EC0" w:rsidRDefault="0002151E" w:rsidP="00C24340">
            <w:pPr>
              <w:pStyle w:val="TableText"/>
              <w:tabs>
                <w:tab w:val="decimal" w:pos="750"/>
              </w:tabs>
              <w:jc w:val="left"/>
            </w:pPr>
            <w:r w:rsidRPr="00782EC0">
              <w:t>-0.040***</w:t>
            </w:r>
          </w:p>
        </w:tc>
        <w:tc>
          <w:tcPr>
            <w:tcW w:w="1086" w:type="pct"/>
          </w:tcPr>
          <w:p w14:paraId="2CAE4DB3" w14:textId="6D942445" w:rsidR="0002151E" w:rsidRPr="00782EC0" w:rsidRDefault="0002151E" w:rsidP="00C24340">
            <w:pPr>
              <w:pStyle w:val="TableText"/>
              <w:tabs>
                <w:tab w:val="decimal" w:pos="750"/>
              </w:tabs>
              <w:jc w:val="left"/>
            </w:pPr>
            <w:r w:rsidRPr="00782EC0">
              <w:t>-0.030***</w:t>
            </w:r>
          </w:p>
        </w:tc>
      </w:tr>
      <w:tr w:rsidR="0002151E" w:rsidRPr="00782EC0" w14:paraId="55416EF2"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828" w:type="pct"/>
          </w:tcPr>
          <w:p w14:paraId="101E467E" w14:textId="77777777" w:rsidR="0002151E" w:rsidRPr="00782EC0" w:rsidRDefault="0002151E" w:rsidP="00C32FE7">
            <w:pPr>
              <w:pStyle w:val="TableText"/>
              <w:ind w:firstLine="167"/>
              <w:rPr>
                <w:b/>
                <w:bCs/>
              </w:rPr>
            </w:pPr>
          </w:p>
        </w:tc>
        <w:tc>
          <w:tcPr>
            <w:tcW w:w="1086" w:type="pct"/>
          </w:tcPr>
          <w:p w14:paraId="606B6811" w14:textId="67406DD0" w:rsidR="0002151E" w:rsidRPr="00782EC0" w:rsidRDefault="0002151E" w:rsidP="00C24340">
            <w:pPr>
              <w:pStyle w:val="TableText"/>
              <w:tabs>
                <w:tab w:val="decimal" w:pos="750"/>
              </w:tabs>
              <w:jc w:val="left"/>
            </w:pPr>
            <w:r w:rsidRPr="00782EC0">
              <w:t>(0.001)</w:t>
            </w:r>
          </w:p>
        </w:tc>
        <w:tc>
          <w:tcPr>
            <w:tcW w:w="1086" w:type="pct"/>
          </w:tcPr>
          <w:p w14:paraId="13844B17" w14:textId="7D72A733" w:rsidR="0002151E" w:rsidRPr="00782EC0" w:rsidRDefault="0002151E" w:rsidP="00C24340">
            <w:pPr>
              <w:pStyle w:val="TableText"/>
              <w:tabs>
                <w:tab w:val="decimal" w:pos="750"/>
              </w:tabs>
              <w:jc w:val="left"/>
            </w:pPr>
            <w:r w:rsidRPr="00782EC0">
              <w:t>(0.001)</w:t>
            </w:r>
          </w:p>
        </w:tc>
      </w:tr>
      <w:tr w:rsidR="0002151E" w:rsidRPr="00782EC0" w14:paraId="1CA602B8"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828" w:type="pct"/>
          </w:tcPr>
          <w:p w14:paraId="4A4A1F97" w14:textId="77777777" w:rsidR="0002151E" w:rsidRPr="00782EC0" w:rsidRDefault="0002151E" w:rsidP="00C32FE7">
            <w:pPr>
              <w:pStyle w:val="TableText"/>
              <w:ind w:firstLine="167"/>
              <w:rPr>
                <w:rFonts w:cstheme="minorHAnsi"/>
                <w:b/>
                <w:bCs/>
              </w:rPr>
            </w:pPr>
            <w:r w:rsidRPr="00782EC0">
              <w:rPr>
                <w:b/>
                <w:bCs/>
              </w:rPr>
              <w:t>South-East</w:t>
            </w:r>
          </w:p>
        </w:tc>
        <w:tc>
          <w:tcPr>
            <w:tcW w:w="1086" w:type="pct"/>
          </w:tcPr>
          <w:p w14:paraId="6C07E722" w14:textId="32854CBC" w:rsidR="0002151E" w:rsidRPr="00782EC0" w:rsidRDefault="0002151E" w:rsidP="00C24340">
            <w:pPr>
              <w:pStyle w:val="TableText"/>
              <w:tabs>
                <w:tab w:val="decimal" w:pos="750"/>
              </w:tabs>
              <w:jc w:val="left"/>
            </w:pPr>
            <w:r w:rsidRPr="00782EC0">
              <w:t>-0.058***</w:t>
            </w:r>
          </w:p>
        </w:tc>
        <w:tc>
          <w:tcPr>
            <w:tcW w:w="1086" w:type="pct"/>
          </w:tcPr>
          <w:p w14:paraId="063AE669" w14:textId="54E489F1" w:rsidR="0002151E" w:rsidRPr="00782EC0" w:rsidRDefault="0002151E" w:rsidP="00C24340">
            <w:pPr>
              <w:pStyle w:val="TableText"/>
              <w:tabs>
                <w:tab w:val="decimal" w:pos="750"/>
              </w:tabs>
              <w:jc w:val="left"/>
            </w:pPr>
            <w:r w:rsidRPr="00782EC0">
              <w:t>-0.042***</w:t>
            </w:r>
          </w:p>
        </w:tc>
      </w:tr>
      <w:tr w:rsidR="0002151E" w:rsidRPr="00782EC0" w14:paraId="45844AEB"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828" w:type="pct"/>
          </w:tcPr>
          <w:p w14:paraId="27C305A4" w14:textId="77777777" w:rsidR="0002151E" w:rsidRPr="00782EC0" w:rsidRDefault="0002151E" w:rsidP="00C32FE7">
            <w:pPr>
              <w:pStyle w:val="TableText"/>
              <w:ind w:firstLine="167"/>
              <w:rPr>
                <w:b/>
                <w:bCs/>
              </w:rPr>
            </w:pPr>
          </w:p>
        </w:tc>
        <w:tc>
          <w:tcPr>
            <w:tcW w:w="1086" w:type="pct"/>
          </w:tcPr>
          <w:p w14:paraId="71E1B57E" w14:textId="5E8CC408" w:rsidR="0002151E" w:rsidRPr="00782EC0" w:rsidRDefault="0002151E" w:rsidP="00C24340">
            <w:pPr>
              <w:pStyle w:val="TableText"/>
              <w:tabs>
                <w:tab w:val="decimal" w:pos="750"/>
              </w:tabs>
              <w:jc w:val="left"/>
            </w:pPr>
            <w:r w:rsidRPr="00782EC0">
              <w:t>(0.001)</w:t>
            </w:r>
          </w:p>
        </w:tc>
        <w:tc>
          <w:tcPr>
            <w:tcW w:w="1086" w:type="pct"/>
          </w:tcPr>
          <w:p w14:paraId="7AFC8B98" w14:textId="6C147C3C" w:rsidR="0002151E" w:rsidRPr="00782EC0" w:rsidRDefault="0002151E" w:rsidP="00C24340">
            <w:pPr>
              <w:pStyle w:val="TableText"/>
              <w:tabs>
                <w:tab w:val="decimal" w:pos="750"/>
              </w:tabs>
              <w:jc w:val="left"/>
            </w:pPr>
            <w:r w:rsidRPr="00782EC0">
              <w:t>(0.001)</w:t>
            </w:r>
          </w:p>
        </w:tc>
      </w:tr>
      <w:tr w:rsidR="0002151E" w:rsidRPr="00782EC0" w14:paraId="0115D088"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828" w:type="pct"/>
          </w:tcPr>
          <w:p w14:paraId="7F3AE738" w14:textId="77777777" w:rsidR="0002151E" w:rsidRPr="00782EC0" w:rsidRDefault="0002151E" w:rsidP="00C32FE7">
            <w:pPr>
              <w:pStyle w:val="TableText"/>
              <w:ind w:firstLine="167"/>
              <w:rPr>
                <w:rFonts w:cstheme="minorHAnsi"/>
                <w:b/>
                <w:bCs/>
              </w:rPr>
            </w:pPr>
            <w:r w:rsidRPr="00782EC0">
              <w:rPr>
                <w:b/>
                <w:bCs/>
              </w:rPr>
              <w:t>South-West</w:t>
            </w:r>
          </w:p>
        </w:tc>
        <w:tc>
          <w:tcPr>
            <w:tcW w:w="1086" w:type="pct"/>
          </w:tcPr>
          <w:p w14:paraId="57F431EA" w14:textId="68EEFE3C" w:rsidR="0002151E" w:rsidRPr="00782EC0" w:rsidRDefault="0002151E" w:rsidP="00C24340">
            <w:pPr>
              <w:pStyle w:val="TableText"/>
              <w:tabs>
                <w:tab w:val="decimal" w:pos="750"/>
              </w:tabs>
              <w:jc w:val="left"/>
            </w:pPr>
            <w:r w:rsidRPr="00782EC0">
              <w:t>-0.010***</w:t>
            </w:r>
          </w:p>
        </w:tc>
        <w:tc>
          <w:tcPr>
            <w:tcW w:w="1086" w:type="pct"/>
          </w:tcPr>
          <w:p w14:paraId="4E2BCAF4" w14:textId="08BC35C9" w:rsidR="0002151E" w:rsidRPr="00782EC0" w:rsidRDefault="0002151E" w:rsidP="00C24340">
            <w:pPr>
              <w:pStyle w:val="TableText"/>
              <w:tabs>
                <w:tab w:val="decimal" w:pos="750"/>
              </w:tabs>
              <w:jc w:val="left"/>
            </w:pPr>
            <w:r w:rsidRPr="00782EC0">
              <w:t>-0.007***</w:t>
            </w:r>
          </w:p>
        </w:tc>
      </w:tr>
      <w:tr w:rsidR="0002151E" w:rsidRPr="00782EC0" w14:paraId="44F6088F"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828" w:type="pct"/>
          </w:tcPr>
          <w:p w14:paraId="3CED955F" w14:textId="77777777" w:rsidR="0002151E" w:rsidRPr="00782EC0" w:rsidRDefault="0002151E" w:rsidP="00C32FE7">
            <w:pPr>
              <w:pStyle w:val="TableText"/>
              <w:ind w:firstLine="167"/>
              <w:rPr>
                <w:b/>
                <w:bCs/>
              </w:rPr>
            </w:pPr>
          </w:p>
        </w:tc>
        <w:tc>
          <w:tcPr>
            <w:tcW w:w="1086" w:type="pct"/>
          </w:tcPr>
          <w:p w14:paraId="62D4486A" w14:textId="3768118C" w:rsidR="0002151E" w:rsidRPr="00782EC0" w:rsidRDefault="0002151E" w:rsidP="00C24340">
            <w:pPr>
              <w:pStyle w:val="TableText"/>
              <w:tabs>
                <w:tab w:val="decimal" w:pos="750"/>
              </w:tabs>
              <w:jc w:val="left"/>
            </w:pPr>
            <w:r w:rsidRPr="00782EC0">
              <w:t>(0.001)</w:t>
            </w:r>
          </w:p>
        </w:tc>
        <w:tc>
          <w:tcPr>
            <w:tcW w:w="1086" w:type="pct"/>
          </w:tcPr>
          <w:p w14:paraId="04EAF643" w14:textId="008ADD70" w:rsidR="0002151E" w:rsidRPr="00782EC0" w:rsidRDefault="0002151E" w:rsidP="00C24340">
            <w:pPr>
              <w:pStyle w:val="TableText"/>
              <w:tabs>
                <w:tab w:val="decimal" w:pos="750"/>
              </w:tabs>
              <w:jc w:val="left"/>
            </w:pPr>
            <w:r w:rsidRPr="00782EC0">
              <w:t>(0.001)</w:t>
            </w:r>
          </w:p>
        </w:tc>
      </w:tr>
      <w:tr w:rsidR="0002151E" w:rsidRPr="00782EC0" w14:paraId="3C06068A"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828" w:type="pct"/>
          </w:tcPr>
          <w:p w14:paraId="2DB333D6" w14:textId="77777777" w:rsidR="0002151E" w:rsidRPr="00782EC0" w:rsidRDefault="0002151E" w:rsidP="00C32FE7">
            <w:pPr>
              <w:pStyle w:val="TableText"/>
              <w:ind w:firstLine="167"/>
              <w:rPr>
                <w:rFonts w:cstheme="minorHAnsi"/>
                <w:b/>
                <w:bCs/>
              </w:rPr>
            </w:pPr>
            <w:r w:rsidRPr="00782EC0">
              <w:rPr>
                <w:b/>
                <w:bCs/>
              </w:rPr>
              <w:t>Mid-East</w:t>
            </w:r>
          </w:p>
        </w:tc>
        <w:tc>
          <w:tcPr>
            <w:tcW w:w="1086" w:type="pct"/>
          </w:tcPr>
          <w:p w14:paraId="5E5D8A92" w14:textId="6A5DAFCE" w:rsidR="0002151E" w:rsidRPr="00782EC0" w:rsidRDefault="0002151E" w:rsidP="00C24340">
            <w:pPr>
              <w:pStyle w:val="TableText"/>
              <w:tabs>
                <w:tab w:val="decimal" w:pos="750"/>
              </w:tabs>
              <w:jc w:val="left"/>
            </w:pPr>
            <w:r w:rsidRPr="00782EC0">
              <w:t>-0.023***</w:t>
            </w:r>
          </w:p>
        </w:tc>
        <w:tc>
          <w:tcPr>
            <w:tcW w:w="1086" w:type="pct"/>
          </w:tcPr>
          <w:p w14:paraId="4599E57F" w14:textId="3BF6857A" w:rsidR="0002151E" w:rsidRPr="00782EC0" w:rsidRDefault="0002151E" w:rsidP="00C24340">
            <w:pPr>
              <w:pStyle w:val="TableText"/>
              <w:tabs>
                <w:tab w:val="decimal" w:pos="750"/>
              </w:tabs>
              <w:jc w:val="left"/>
            </w:pPr>
            <w:r w:rsidRPr="00782EC0">
              <w:t>-0.015***</w:t>
            </w:r>
          </w:p>
        </w:tc>
      </w:tr>
      <w:tr w:rsidR="0002151E" w:rsidRPr="00782EC0" w14:paraId="528D7BCC"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828" w:type="pct"/>
          </w:tcPr>
          <w:p w14:paraId="4E35A7F6" w14:textId="77777777" w:rsidR="0002151E" w:rsidRPr="00782EC0" w:rsidRDefault="0002151E" w:rsidP="00C32FE7">
            <w:pPr>
              <w:pStyle w:val="TableText"/>
              <w:ind w:firstLine="167"/>
              <w:rPr>
                <w:b/>
                <w:bCs/>
              </w:rPr>
            </w:pPr>
          </w:p>
        </w:tc>
        <w:tc>
          <w:tcPr>
            <w:tcW w:w="1086" w:type="pct"/>
          </w:tcPr>
          <w:p w14:paraId="79B0E8D2" w14:textId="7B6B67D8" w:rsidR="0002151E" w:rsidRPr="00782EC0" w:rsidRDefault="0002151E" w:rsidP="00C24340">
            <w:pPr>
              <w:pStyle w:val="TableText"/>
              <w:tabs>
                <w:tab w:val="decimal" w:pos="750"/>
              </w:tabs>
              <w:jc w:val="left"/>
            </w:pPr>
            <w:r w:rsidRPr="00782EC0">
              <w:t>(0.001)</w:t>
            </w:r>
          </w:p>
        </w:tc>
        <w:tc>
          <w:tcPr>
            <w:tcW w:w="1086" w:type="pct"/>
          </w:tcPr>
          <w:p w14:paraId="12E0BBB3" w14:textId="3E45C7A7" w:rsidR="0002151E" w:rsidRPr="00782EC0" w:rsidRDefault="0002151E" w:rsidP="00C24340">
            <w:pPr>
              <w:pStyle w:val="TableText"/>
              <w:tabs>
                <w:tab w:val="decimal" w:pos="750"/>
              </w:tabs>
              <w:jc w:val="left"/>
            </w:pPr>
            <w:r w:rsidRPr="00782EC0">
              <w:t>(0.001)</w:t>
            </w:r>
          </w:p>
        </w:tc>
      </w:tr>
      <w:tr w:rsidR="0002151E" w:rsidRPr="00782EC0" w14:paraId="0CD86DA6"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828" w:type="pct"/>
          </w:tcPr>
          <w:p w14:paraId="18D31CAD" w14:textId="6F86BB7B" w:rsidR="0002151E" w:rsidRPr="00782EC0" w:rsidRDefault="0002151E" w:rsidP="00C32FE7">
            <w:pPr>
              <w:pStyle w:val="TableText"/>
              <w:ind w:firstLine="167"/>
              <w:rPr>
                <w:rFonts w:cstheme="minorHAnsi"/>
                <w:b/>
                <w:bCs/>
              </w:rPr>
            </w:pPr>
            <w:r w:rsidRPr="00782EC0">
              <w:rPr>
                <w:b/>
                <w:bCs/>
              </w:rPr>
              <w:t xml:space="preserve">Midland </w:t>
            </w:r>
          </w:p>
        </w:tc>
        <w:tc>
          <w:tcPr>
            <w:tcW w:w="1086" w:type="pct"/>
          </w:tcPr>
          <w:p w14:paraId="711AA026" w14:textId="160914A8" w:rsidR="0002151E" w:rsidRPr="00782EC0" w:rsidRDefault="0002151E" w:rsidP="00C24340">
            <w:pPr>
              <w:pStyle w:val="TableText"/>
              <w:tabs>
                <w:tab w:val="decimal" w:pos="750"/>
              </w:tabs>
              <w:jc w:val="left"/>
            </w:pPr>
            <w:r w:rsidRPr="00782EC0">
              <w:t>-0.065***</w:t>
            </w:r>
          </w:p>
        </w:tc>
        <w:tc>
          <w:tcPr>
            <w:tcW w:w="1086" w:type="pct"/>
          </w:tcPr>
          <w:p w14:paraId="257ECF03" w14:textId="0640874C" w:rsidR="0002151E" w:rsidRPr="00782EC0" w:rsidRDefault="0002151E" w:rsidP="00C24340">
            <w:pPr>
              <w:pStyle w:val="TableText"/>
              <w:tabs>
                <w:tab w:val="decimal" w:pos="750"/>
              </w:tabs>
              <w:jc w:val="left"/>
            </w:pPr>
            <w:r w:rsidRPr="00782EC0">
              <w:t>-0.046***</w:t>
            </w:r>
          </w:p>
        </w:tc>
      </w:tr>
      <w:tr w:rsidR="0002151E" w:rsidRPr="00782EC0" w14:paraId="2009672C"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828" w:type="pct"/>
          </w:tcPr>
          <w:p w14:paraId="65F33EB0" w14:textId="77777777" w:rsidR="0002151E" w:rsidRPr="00782EC0" w:rsidRDefault="0002151E" w:rsidP="00C24340">
            <w:pPr>
              <w:pStyle w:val="TableText"/>
              <w:rPr>
                <w:b/>
                <w:bCs/>
              </w:rPr>
            </w:pPr>
          </w:p>
        </w:tc>
        <w:tc>
          <w:tcPr>
            <w:tcW w:w="1086" w:type="pct"/>
          </w:tcPr>
          <w:p w14:paraId="2EC739C6" w14:textId="7493174B" w:rsidR="0002151E" w:rsidRPr="00782EC0" w:rsidRDefault="0002151E" w:rsidP="00C24340">
            <w:pPr>
              <w:pStyle w:val="TableText"/>
              <w:tabs>
                <w:tab w:val="decimal" w:pos="750"/>
              </w:tabs>
              <w:jc w:val="left"/>
            </w:pPr>
            <w:r w:rsidRPr="00782EC0">
              <w:t>(0.001)</w:t>
            </w:r>
          </w:p>
        </w:tc>
        <w:tc>
          <w:tcPr>
            <w:tcW w:w="1086" w:type="pct"/>
          </w:tcPr>
          <w:p w14:paraId="2C003BF8" w14:textId="5252FE0A" w:rsidR="0002151E" w:rsidRPr="00782EC0" w:rsidRDefault="0002151E" w:rsidP="00C24340">
            <w:pPr>
              <w:pStyle w:val="TableText"/>
              <w:tabs>
                <w:tab w:val="decimal" w:pos="750"/>
              </w:tabs>
              <w:jc w:val="left"/>
            </w:pPr>
            <w:r w:rsidRPr="00782EC0">
              <w:t>(0.001)</w:t>
            </w:r>
          </w:p>
        </w:tc>
      </w:tr>
      <w:tr w:rsidR="00C24340" w:rsidRPr="00782EC0" w14:paraId="5D3DD7F4"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828" w:type="pct"/>
          </w:tcPr>
          <w:p w14:paraId="50B38D38" w14:textId="77777777" w:rsidR="00C24340" w:rsidRPr="00782EC0" w:rsidRDefault="00C24340" w:rsidP="00C24340">
            <w:pPr>
              <w:pStyle w:val="TableText"/>
              <w:tabs>
                <w:tab w:val="decimal" w:pos="750"/>
              </w:tabs>
              <w:jc w:val="left"/>
              <w:rPr>
                <w:b/>
                <w:bCs/>
              </w:rPr>
            </w:pPr>
            <w:r w:rsidRPr="00782EC0">
              <w:rPr>
                <w:b/>
                <w:bCs/>
              </w:rPr>
              <w:t xml:space="preserve">Educational Attainment (Ref: Third-Level): </w:t>
            </w:r>
          </w:p>
        </w:tc>
        <w:tc>
          <w:tcPr>
            <w:tcW w:w="1086" w:type="pct"/>
          </w:tcPr>
          <w:p w14:paraId="133D81C0" w14:textId="77777777" w:rsidR="00C24340" w:rsidRPr="00782EC0" w:rsidRDefault="00C24340" w:rsidP="00C24340">
            <w:pPr>
              <w:pStyle w:val="TableText"/>
              <w:tabs>
                <w:tab w:val="decimal" w:pos="750"/>
              </w:tabs>
              <w:jc w:val="left"/>
            </w:pPr>
          </w:p>
        </w:tc>
        <w:tc>
          <w:tcPr>
            <w:tcW w:w="1086" w:type="pct"/>
          </w:tcPr>
          <w:p w14:paraId="420537E3" w14:textId="339AB236" w:rsidR="00C24340" w:rsidRPr="00782EC0" w:rsidRDefault="00C24340" w:rsidP="00C24340">
            <w:pPr>
              <w:pStyle w:val="TableText"/>
              <w:tabs>
                <w:tab w:val="decimal" w:pos="750"/>
              </w:tabs>
              <w:jc w:val="left"/>
            </w:pPr>
          </w:p>
        </w:tc>
      </w:tr>
      <w:tr w:rsidR="0002151E" w:rsidRPr="00782EC0" w14:paraId="1EE80FBA"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828" w:type="pct"/>
          </w:tcPr>
          <w:p w14:paraId="1DB995DE" w14:textId="3E183A66" w:rsidR="0002151E" w:rsidRPr="00782EC0" w:rsidRDefault="0002151E" w:rsidP="00C32FE7">
            <w:pPr>
              <w:pStyle w:val="TableText"/>
              <w:ind w:firstLine="167"/>
              <w:rPr>
                <w:b/>
                <w:bCs/>
              </w:rPr>
            </w:pPr>
            <w:r w:rsidRPr="00782EC0">
              <w:rPr>
                <w:b/>
                <w:bCs/>
              </w:rPr>
              <w:t>Primary or l</w:t>
            </w:r>
            <w:r w:rsidR="00E233EE" w:rsidRPr="00782EC0">
              <w:rPr>
                <w:b/>
                <w:bCs/>
              </w:rPr>
              <w:t>ower</w:t>
            </w:r>
          </w:p>
        </w:tc>
        <w:tc>
          <w:tcPr>
            <w:tcW w:w="1086" w:type="pct"/>
          </w:tcPr>
          <w:p w14:paraId="73B72FF9" w14:textId="77777777" w:rsidR="0002151E" w:rsidRPr="00782EC0" w:rsidRDefault="0002151E" w:rsidP="00C24340">
            <w:pPr>
              <w:pStyle w:val="TableText"/>
              <w:tabs>
                <w:tab w:val="decimal" w:pos="750"/>
              </w:tabs>
              <w:jc w:val="left"/>
            </w:pPr>
          </w:p>
        </w:tc>
        <w:tc>
          <w:tcPr>
            <w:tcW w:w="1086" w:type="pct"/>
          </w:tcPr>
          <w:p w14:paraId="55B86ADA" w14:textId="57576744" w:rsidR="0002151E" w:rsidRPr="00782EC0" w:rsidRDefault="0002151E" w:rsidP="00C24340">
            <w:pPr>
              <w:pStyle w:val="TableText"/>
              <w:tabs>
                <w:tab w:val="decimal" w:pos="750"/>
              </w:tabs>
              <w:jc w:val="left"/>
            </w:pPr>
            <w:r w:rsidRPr="00782EC0">
              <w:t>-0.326***</w:t>
            </w:r>
          </w:p>
        </w:tc>
      </w:tr>
      <w:tr w:rsidR="0002151E" w:rsidRPr="00782EC0" w14:paraId="395D15BE"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828" w:type="pct"/>
          </w:tcPr>
          <w:p w14:paraId="742CF68A" w14:textId="77777777" w:rsidR="0002151E" w:rsidRPr="00782EC0" w:rsidRDefault="0002151E" w:rsidP="00C32FE7">
            <w:pPr>
              <w:pStyle w:val="TableText"/>
              <w:ind w:firstLine="167"/>
              <w:rPr>
                <w:b/>
                <w:bCs/>
              </w:rPr>
            </w:pPr>
          </w:p>
        </w:tc>
        <w:tc>
          <w:tcPr>
            <w:tcW w:w="1086" w:type="pct"/>
          </w:tcPr>
          <w:p w14:paraId="7BFAFC4C" w14:textId="77777777" w:rsidR="0002151E" w:rsidRPr="00782EC0" w:rsidRDefault="0002151E" w:rsidP="00C24340">
            <w:pPr>
              <w:pStyle w:val="TableText"/>
              <w:tabs>
                <w:tab w:val="decimal" w:pos="750"/>
              </w:tabs>
              <w:jc w:val="left"/>
            </w:pPr>
          </w:p>
        </w:tc>
        <w:tc>
          <w:tcPr>
            <w:tcW w:w="1086" w:type="pct"/>
          </w:tcPr>
          <w:p w14:paraId="66ADECAA" w14:textId="4F216E93" w:rsidR="0002151E" w:rsidRPr="00782EC0" w:rsidRDefault="0002151E" w:rsidP="00C24340">
            <w:pPr>
              <w:pStyle w:val="TableText"/>
              <w:tabs>
                <w:tab w:val="decimal" w:pos="750"/>
              </w:tabs>
              <w:jc w:val="left"/>
            </w:pPr>
            <w:r w:rsidRPr="00782EC0">
              <w:t>(0.002)</w:t>
            </w:r>
          </w:p>
        </w:tc>
      </w:tr>
      <w:tr w:rsidR="0002151E" w:rsidRPr="00782EC0" w14:paraId="06293AC9"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828" w:type="pct"/>
          </w:tcPr>
          <w:p w14:paraId="6ADEA12A" w14:textId="1E586B19" w:rsidR="0002151E" w:rsidRPr="00782EC0" w:rsidRDefault="0002151E" w:rsidP="00C32FE7">
            <w:pPr>
              <w:pStyle w:val="TableText"/>
              <w:ind w:firstLine="167"/>
              <w:rPr>
                <w:b/>
                <w:bCs/>
              </w:rPr>
            </w:pPr>
            <w:r w:rsidRPr="00782EC0">
              <w:rPr>
                <w:b/>
                <w:bCs/>
              </w:rPr>
              <w:t>Lower secondary</w:t>
            </w:r>
          </w:p>
        </w:tc>
        <w:tc>
          <w:tcPr>
            <w:tcW w:w="1086" w:type="pct"/>
          </w:tcPr>
          <w:p w14:paraId="79D9B26E" w14:textId="77777777" w:rsidR="0002151E" w:rsidRPr="00782EC0" w:rsidRDefault="0002151E" w:rsidP="00C24340">
            <w:pPr>
              <w:pStyle w:val="TableText"/>
              <w:tabs>
                <w:tab w:val="decimal" w:pos="750"/>
              </w:tabs>
              <w:jc w:val="left"/>
            </w:pPr>
          </w:p>
        </w:tc>
        <w:tc>
          <w:tcPr>
            <w:tcW w:w="1086" w:type="pct"/>
          </w:tcPr>
          <w:p w14:paraId="2F9F1D06" w14:textId="509BD332" w:rsidR="0002151E" w:rsidRPr="00782EC0" w:rsidRDefault="0002151E" w:rsidP="00C24340">
            <w:pPr>
              <w:pStyle w:val="TableText"/>
              <w:tabs>
                <w:tab w:val="decimal" w:pos="750"/>
              </w:tabs>
              <w:jc w:val="left"/>
            </w:pPr>
            <w:r w:rsidRPr="00782EC0">
              <w:t>-0.194***</w:t>
            </w:r>
          </w:p>
        </w:tc>
      </w:tr>
      <w:tr w:rsidR="0002151E" w:rsidRPr="00782EC0" w14:paraId="45428C2F"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828" w:type="pct"/>
          </w:tcPr>
          <w:p w14:paraId="5BA34022" w14:textId="77777777" w:rsidR="0002151E" w:rsidRPr="00782EC0" w:rsidRDefault="0002151E" w:rsidP="00C32FE7">
            <w:pPr>
              <w:pStyle w:val="TableText"/>
              <w:ind w:firstLine="167"/>
              <w:rPr>
                <w:b/>
                <w:bCs/>
              </w:rPr>
            </w:pPr>
          </w:p>
        </w:tc>
        <w:tc>
          <w:tcPr>
            <w:tcW w:w="1086" w:type="pct"/>
          </w:tcPr>
          <w:p w14:paraId="20E042C1" w14:textId="77777777" w:rsidR="0002151E" w:rsidRPr="00782EC0" w:rsidRDefault="0002151E" w:rsidP="00C24340">
            <w:pPr>
              <w:pStyle w:val="TableText"/>
              <w:tabs>
                <w:tab w:val="decimal" w:pos="750"/>
              </w:tabs>
              <w:jc w:val="left"/>
            </w:pPr>
          </w:p>
        </w:tc>
        <w:tc>
          <w:tcPr>
            <w:tcW w:w="1086" w:type="pct"/>
          </w:tcPr>
          <w:p w14:paraId="566D96E4" w14:textId="0501FE2F" w:rsidR="0002151E" w:rsidRPr="00782EC0" w:rsidRDefault="0002151E" w:rsidP="00C24340">
            <w:pPr>
              <w:pStyle w:val="TableText"/>
              <w:tabs>
                <w:tab w:val="decimal" w:pos="750"/>
              </w:tabs>
              <w:jc w:val="left"/>
            </w:pPr>
            <w:r w:rsidRPr="00782EC0">
              <w:t>(0.001)</w:t>
            </w:r>
          </w:p>
        </w:tc>
      </w:tr>
      <w:tr w:rsidR="0002151E" w:rsidRPr="00782EC0" w14:paraId="2DACD5BF"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828" w:type="pct"/>
          </w:tcPr>
          <w:p w14:paraId="54B1D0FC" w14:textId="411171B4" w:rsidR="0002151E" w:rsidRPr="00782EC0" w:rsidRDefault="0002151E" w:rsidP="00C32FE7">
            <w:pPr>
              <w:pStyle w:val="TableText"/>
              <w:ind w:firstLine="167"/>
              <w:rPr>
                <w:b/>
                <w:bCs/>
              </w:rPr>
            </w:pPr>
            <w:r w:rsidRPr="00782EC0">
              <w:rPr>
                <w:b/>
                <w:bCs/>
              </w:rPr>
              <w:t>Upper secondary</w:t>
            </w:r>
          </w:p>
        </w:tc>
        <w:tc>
          <w:tcPr>
            <w:tcW w:w="1086" w:type="pct"/>
          </w:tcPr>
          <w:p w14:paraId="44AB29DD" w14:textId="77777777" w:rsidR="0002151E" w:rsidRPr="00782EC0" w:rsidRDefault="0002151E" w:rsidP="00C24340">
            <w:pPr>
              <w:pStyle w:val="TableText"/>
              <w:tabs>
                <w:tab w:val="decimal" w:pos="750"/>
              </w:tabs>
              <w:jc w:val="left"/>
            </w:pPr>
          </w:p>
        </w:tc>
        <w:tc>
          <w:tcPr>
            <w:tcW w:w="1086" w:type="pct"/>
          </w:tcPr>
          <w:p w14:paraId="7571E6B6" w14:textId="3880FC75" w:rsidR="0002151E" w:rsidRPr="00782EC0" w:rsidRDefault="0002151E" w:rsidP="00C24340">
            <w:pPr>
              <w:pStyle w:val="TableText"/>
              <w:tabs>
                <w:tab w:val="decimal" w:pos="750"/>
              </w:tabs>
              <w:jc w:val="left"/>
            </w:pPr>
            <w:r w:rsidRPr="00782EC0">
              <w:t>-0.086***</w:t>
            </w:r>
          </w:p>
        </w:tc>
      </w:tr>
      <w:tr w:rsidR="0002151E" w:rsidRPr="00782EC0" w14:paraId="693FEDDA"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828" w:type="pct"/>
          </w:tcPr>
          <w:p w14:paraId="7A7BC743" w14:textId="77777777" w:rsidR="0002151E" w:rsidRPr="00782EC0" w:rsidRDefault="0002151E" w:rsidP="00C32FE7">
            <w:pPr>
              <w:pStyle w:val="TableText"/>
              <w:ind w:firstLine="167"/>
              <w:rPr>
                <w:b/>
                <w:bCs/>
              </w:rPr>
            </w:pPr>
          </w:p>
        </w:tc>
        <w:tc>
          <w:tcPr>
            <w:tcW w:w="1086" w:type="pct"/>
          </w:tcPr>
          <w:p w14:paraId="799847E7" w14:textId="77777777" w:rsidR="0002151E" w:rsidRPr="00782EC0" w:rsidRDefault="0002151E" w:rsidP="00C24340">
            <w:pPr>
              <w:pStyle w:val="TableText"/>
              <w:tabs>
                <w:tab w:val="decimal" w:pos="750"/>
              </w:tabs>
              <w:jc w:val="left"/>
            </w:pPr>
          </w:p>
        </w:tc>
        <w:tc>
          <w:tcPr>
            <w:tcW w:w="1086" w:type="pct"/>
          </w:tcPr>
          <w:p w14:paraId="620B5EC7" w14:textId="4761F4DD" w:rsidR="0002151E" w:rsidRPr="00782EC0" w:rsidRDefault="0002151E" w:rsidP="00C24340">
            <w:pPr>
              <w:pStyle w:val="TableText"/>
              <w:tabs>
                <w:tab w:val="decimal" w:pos="750"/>
              </w:tabs>
              <w:jc w:val="left"/>
            </w:pPr>
            <w:r w:rsidRPr="00782EC0">
              <w:t>(0.001)</w:t>
            </w:r>
          </w:p>
        </w:tc>
      </w:tr>
      <w:tr w:rsidR="0002151E" w:rsidRPr="00782EC0" w14:paraId="4E215ECE"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828" w:type="pct"/>
          </w:tcPr>
          <w:p w14:paraId="28E6D4E4" w14:textId="77777777" w:rsidR="0002151E" w:rsidRPr="00782EC0" w:rsidRDefault="0002151E" w:rsidP="00C24340">
            <w:pPr>
              <w:pStyle w:val="TableText"/>
              <w:rPr>
                <w:b/>
                <w:bCs/>
              </w:rPr>
            </w:pPr>
          </w:p>
        </w:tc>
        <w:tc>
          <w:tcPr>
            <w:tcW w:w="1086" w:type="pct"/>
          </w:tcPr>
          <w:p w14:paraId="3A820419" w14:textId="77777777" w:rsidR="0002151E" w:rsidRPr="00782EC0" w:rsidRDefault="0002151E" w:rsidP="00C24340">
            <w:pPr>
              <w:pStyle w:val="TableText"/>
              <w:tabs>
                <w:tab w:val="decimal" w:pos="750"/>
              </w:tabs>
              <w:jc w:val="left"/>
            </w:pPr>
          </w:p>
        </w:tc>
        <w:tc>
          <w:tcPr>
            <w:tcW w:w="1086" w:type="pct"/>
          </w:tcPr>
          <w:p w14:paraId="28E401AF" w14:textId="13FB8C64" w:rsidR="0002151E" w:rsidRPr="00782EC0" w:rsidRDefault="0002151E" w:rsidP="00C24340">
            <w:pPr>
              <w:pStyle w:val="TableText"/>
              <w:tabs>
                <w:tab w:val="decimal" w:pos="750"/>
              </w:tabs>
              <w:jc w:val="left"/>
            </w:pPr>
            <w:r w:rsidRPr="00782EC0">
              <w:t>-0.137***</w:t>
            </w:r>
          </w:p>
        </w:tc>
      </w:tr>
      <w:tr w:rsidR="0002151E" w:rsidRPr="00782EC0" w14:paraId="5D3F2A1B"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828" w:type="pct"/>
          </w:tcPr>
          <w:p w14:paraId="2C49AAC7" w14:textId="77777777" w:rsidR="0002151E" w:rsidRPr="00782EC0" w:rsidRDefault="0002151E" w:rsidP="00C24340">
            <w:pPr>
              <w:pStyle w:val="TableText"/>
              <w:rPr>
                <w:b/>
                <w:bCs/>
              </w:rPr>
            </w:pPr>
          </w:p>
        </w:tc>
        <w:tc>
          <w:tcPr>
            <w:tcW w:w="1086" w:type="pct"/>
          </w:tcPr>
          <w:p w14:paraId="21295A94" w14:textId="77777777" w:rsidR="0002151E" w:rsidRPr="00782EC0" w:rsidRDefault="0002151E" w:rsidP="00C24340">
            <w:pPr>
              <w:pStyle w:val="TableText"/>
              <w:tabs>
                <w:tab w:val="decimal" w:pos="750"/>
              </w:tabs>
              <w:jc w:val="left"/>
            </w:pPr>
          </w:p>
        </w:tc>
        <w:tc>
          <w:tcPr>
            <w:tcW w:w="1086" w:type="pct"/>
          </w:tcPr>
          <w:p w14:paraId="4A84A1C7" w14:textId="3445A475" w:rsidR="0002151E" w:rsidRPr="00782EC0" w:rsidRDefault="0002151E" w:rsidP="00C24340">
            <w:pPr>
              <w:pStyle w:val="TableText"/>
              <w:tabs>
                <w:tab w:val="decimal" w:pos="750"/>
              </w:tabs>
              <w:jc w:val="left"/>
            </w:pPr>
            <w:r w:rsidRPr="00782EC0">
              <w:t>(0.002)</w:t>
            </w:r>
          </w:p>
        </w:tc>
      </w:tr>
      <w:tr w:rsidR="0002151E" w:rsidRPr="00782EC0" w14:paraId="0506B5E8"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828" w:type="pct"/>
          </w:tcPr>
          <w:p w14:paraId="28929956" w14:textId="77777777" w:rsidR="0002151E" w:rsidRPr="00782EC0" w:rsidRDefault="0002151E" w:rsidP="00C24340">
            <w:pPr>
              <w:pStyle w:val="TableText"/>
              <w:rPr>
                <w:b/>
                <w:bCs/>
              </w:rPr>
            </w:pPr>
            <w:r w:rsidRPr="00782EC0">
              <w:rPr>
                <w:b/>
                <w:bCs/>
              </w:rPr>
              <w:t>Observations</w:t>
            </w:r>
          </w:p>
        </w:tc>
        <w:tc>
          <w:tcPr>
            <w:tcW w:w="1086" w:type="pct"/>
          </w:tcPr>
          <w:p w14:paraId="0213C67A" w14:textId="61721D74" w:rsidR="0002151E" w:rsidRPr="00782EC0" w:rsidRDefault="0002151E" w:rsidP="00C24340">
            <w:pPr>
              <w:pStyle w:val="TableText"/>
              <w:jc w:val="left"/>
            </w:pPr>
            <w:r w:rsidRPr="00782EC0">
              <w:t>1,959,571</w:t>
            </w:r>
          </w:p>
        </w:tc>
        <w:tc>
          <w:tcPr>
            <w:tcW w:w="1086" w:type="pct"/>
          </w:tcPr>
          <w:p w14:paraId="4BB1F4BC" w14:textId="5A0DDF08" w:rsidR="0002151E" w:rsidRPr="00782EC0" w:rsidRDefault="0002151E" w:rsidP="00C24340">
            <w:pPr>
              <w:pStyle w:val="TableText"/>
              <w:jc w:val="left"/>
            </w:pPr>
            <w:r w:rsidRPr="00782EC0">
              <w:t>1,959,571</w:t>
            </w:r>
          </w:p>
        </w:tc>
      </w:tr>
      <w:tr w:rsidR="0002151E" w:rsidRPr="00782EC0" w14:paraId="3825C3C3"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828" w:type="pct"/>
          </w:tcPr>
          <w:p w14:paraId="6D7D3515" w14:textId="77777777" w:rsidR="0002151E" w:rsidRPr="00782EC0" w:rsidRDefault="0002151E" w:rsidP="00C24340">
            <w:pPr>
              <w:pStyle w:val="TableText"/>
              <w:rPr>
                <w:b/>
                <w:bCs/>
              </w:rPr>
            </w:pPr>
            <w:r w:rsidRPr="00782EC0">
              <w:rPr>
                <w:b/>
                <w:bCs/>
              </w:rPr>
              <w:t>Pseudo R-squared</w:t>
            </w:r>
          </w:p>
        </w:tc>
        <w:tc>
          <w:tcPr>
            <w:tcW w:w="1086" w:type="pct"/>
          </w:tcPr>
          <w:p w14:paraId="475112A0" w14:textId="59EBD48A" w:rsidR="0002151E" w:rsidRPr="00782EC0" w:rsidRDefault="0002151E" w:rsidP="00C24340">
            <w:pPr>
              <w:pStyle w:val="TableText"/>
              <w:tabs>
                <w:tab w:val="decimal" w:pos="750"/>
              </w:tabs>
              <w:jc w:val="left"/>
            </w:pPr>
            <w:r w:rsidRPr="00782EC0">
              <w:t>0.0897</w:t>
            </w:r>
          </w:p>
        </w:tc>
        <w:tc>
          <w:tcPr>
            <w:tcW w:w="1086" w:type="pct"/>
          </w:tcPr>
          <w:p w14:paraId="0C446D67" w14:textId="52A75AA9" w:rsidR="0002151E" w:rsidRPr="00782EC0" w:rsidRDefault="0002151E" w:rsidP="00C24340">
            <w:pPr>
              <w:pStyle w:val="TableText"/>
              <w:tabs>
                <w:tab w:val="decimal" w:pos="750"/>
              </w:tabs>
              <w:jc w:val="left"/>
            </w:pPr>
            <w:r w:rsidRPr="00782EC0">
              <w:t>0.134</w:t>
            </w:r>
          </w:p>
        </w:tc>
      </w:tr>
    </w:tbl>
    <w:p w14:paraId="1BD3E449" w14:textId="77777777" w:rsidR="00493689" w:rsidRPr="00782EC0" w:rsidRDefault="00493689" w:rsidP="000838BD">
      <w:pPr>
        <w:pStyle w:val="Greyline"/>
        <w:rPr>
          <w:noProof w:val="0"/>
          <w:lang w:val="en-IE"/>
        </w:rPr>
      </w:pPr>
    </w:p>
    <w:p w14:paraId="2AE99332" w14:textId="16398C4F" w:rsidR="00493689" w:rsidRPr="00782EC0" w:rsidRDefault="00493689" w:rsidP="000652E9">
      <w:pPr>
        <w:pStyle w:val="Sourcesandnotes"/>
        <w:ind w:right="-46"/>
      </w:pPr>
      <w:r w:rsidRPr="00782EC0">
        <w:t>Source:</w:t>
      </w:r>
      <w:r w:rsidRPr="00782EC0">
        <w:tab/>
      </w:r>
      <w:r w:rsidRPr="00782EC0">
        <w:rPr>
          <w:i w:val="0"/>
          <w:iCs/>
        </w:rPr>
        <w:t>Derived by authors using 201</w:t>
      </w:r>
      <w:r w:rsidR="00FC3D6A" w:rsidRPr="00782EC0">
        <w:rPr>
          <w:i w:val="0"/>
          <w:iCs/>
        </w:rPr>
        <w:t>6</w:t>
      </w:r>
      <w:r w:rsidRPr="00782EC0">
        <w:rPr>
          <w:i w:val="0"/>
          <w:iCs/>
        </w:rPr>
        <w:t xml:space="preserve"> Census microdata</w:t>
      </w:r>
      <w:r w:rsidR="00C24340" w:rsidRPr="00782EC0">
        <w:rPr>
          <w:i w:val="0"/>
          <w:iCs/>
        </w:rPr>
        <w:t>.</w:t>
      </w:r>
    </w:p>
    <w:p w14:paraId="1ADE8530" w14:textId="2D0B1F72" w:rsidR="00493689" w:rsidRPr="00782EC0" w:rsidRDefault="00493689" w:rsidP="000652E9">
      <w:pPr>
        <w:pStyle w:val="Sourcesandnotes"/>
        <w:ind w:right="-46"/>
        <w:rPr>
          <w:i w:val="0"/>
          <w:iCs/>
        </w:rPr>
      </w:pPr>
      <w:r w:rsidRPr="00782EC0">
        <w:t>Note:</w:t>
      </w:r>
      <w:r w:rsidRPr="00782EC0">
        <w:tab/>
      </w:r>
      <w:r w:rsidRPr="00782EC0">
        <w:rPr>
          <w:i w:val="0"/>
          <w:iCs/>
        </w:rPr>
        <w:t>Working age population (15-64 years of age) in employment (employees only)</w:t>
      </w:r>
      <w:r w:rsidR="00C24340" w:rsidRPr="00782EC0">
        <w:rPr>
          <w:i w:val="0"/>
          <w:iCs/>
        </w:rPr>
        <w:t>.</w:t>
      </w:r>
      <w:r w:rsidR="000652E9" w:rsidRPr="00782EC0">
        <w:rPr>
          <w:i w:val="0"/>
          <w:iCs/>
        </w:rPr>
        <w:t xml:space="preserve"> </w:t>
      </w:r>
      <w:r w:rsidR="006E458E" w:rsidRPr="00782EC0">
        <w:rPr>
          <w:i w:val="0"/>
          <w:iCs/>
        </w:rPr>
        <w:t>‘</w:t>
      </w:r>
      <w:r w:rsidR="000355BD" w:rsidRPr="00782EC0">
        <w:rPr>
          <w:i w:val="0"/>
          <w:iCs/>
        </w:rPr>
        <w:t>Not stated</w:t>
      </w:r>
      <w:r w:rsidR="006E458E" w:rsidRPr="00782EC0">
        <w:rPr>
          <w:i w:val="0"/>
          <w:iCs/>
        </w:rPr>
        <w:t>’</w:t>
      </w:r>
      <w:r w:rsidR="000355BD" w:rsidRPr="00782EC0">
        <w:rPr>
          <w:i w:val="0"/>
          <w:iCs/>
        </w:rPr>
        <w:t xml:space="preserve"> cases controlled for in estimated specifications.</w:t>
      </w:r>
      <w:r w:rsidR="000652E9" w:rsidRPr="00782EC0">
        <w:rPr>
          <w:i w:val="0"/>
          <w:iCs/>
        </w:rPr>
        <w:t xml:space="preserve"> </w:t>
      </w:r>
      <w:r w:rsidRPr="00782EC0">
        <w:rPr>
          <w:i w:val="0"/>
          <w:iCs/>
        </w:rPr>
        <w:t>Standard errors in parentheses; *** p&lt;0.01, ** p&lt;0.05, * p&lt;0.1.</w:t>
      </w:r>
    </w:p>
    <w:p w14:paraId="07AE4DE7" w14:textId="6553BAD4" w:rsidR="00C24340" w:rsidRPr="00782EC0" w:rsidRDefault="00C24340">
      <w:pPr>
        <w:widowControl/>
        <w:autoSpaceDE/>
        <w:autoSpaceDN/>
        <w:spacing w:after="200" w:line="276" w:lineRule="auto"/>
        <w:ind w:left="0" w:right="0"/>
        <w:jc w:val="left"/>
        <w:rPr>
          <w:rFonts w:asciiTheme="minorHAnsi" w:eastAsia="Calibri" w:hAnsiTheme="minorHAnsi"/>
          <w:b/>
          <w:caps/>
          <w:color w:val="1F355E"/>
          <w:sz w:val="24"/>
          <w:szCs w:val="24"/>
          <w:lang w:eastAsia="en-US"/>
        </w:rPr>
      </w:pPr>
      <w:r w:rsidRPr="00782EC0">
        <w:br w:type="page"/>
      </w:r>
    </w:p>
    <w:p w14:paraId="712715A9" w14:textId="1ABD187A" w:rsidR="001F426C" w:rsidRPr="00782EC0" w:rsidRDefault="006534C7" w:rsidP="00CF2D9D">
      <w:pPr>
        <w:pStyle w:val="Tabletitle"/>
      </w:pPr>
      <w:bookmarkStart w:id="275" w:name="_Toc82080464"/>
      <w:r w:rsidRPr="00782EC0">
        <w:t xml:space="preserve">Table </w:t>
      </w:r>
      <w:r w:rsidR="00CF2D9D" w:rsidRPr="00782EC0">
        <w:t>A</w:t>
      </w:r>
      <w:r w:rsidRPr="00782EC0">
        <w:t>.14</w:t>
      </w:r>
      <w:r w:rsidRPr="00782EC0">
        <w:tab/>
      </w:r>
      <w:r w:rsidR="00CF2D9D" w:rsidRPr="00782EC0">
        <w:t>I</w:t>
      </w:r>
      <w:r w:rsidRPr="00782EC0">
        <w:t>mpact of number of disabilities on a person</w:t>
      </w:r>
      <w:r w:rsidR="006E458E" w:rsidRPr="00782EC0">
        <w:t>’</w:t>
      </w:r>
      <w:r w:rsidRPr="00782EC0">
        <w:t>s probability of employment: 2016 (marginal effects)</w:t>
      </w:r>
      <w:bookmarkEnd w:id="275"/>
    </w:p>
    <w:tbl>
      <w:tblPr>
        <w:tblStyle w:val="ESRItable1"/>
        <w:tblW w:w="5000" w:type="pct"/>
        <w:tblLook w:val="0020" w:firstRow="1" w:lastRow="0" w:firstColumn="0" w:lastColumn="0" w:noHBand="0" w:noVBand="0"/>
        <w:tblCaption w:val="APPENDIX TABLE A.14 IMPACT OF NUMBER OF DISABILITIES ON A PERSON’S PROBABILITY OF EMPLOYMENT: 2016 (MARGINAL EFFECTS)"/>
        <w:tblDescription w:val="This table examines the impact of having several disabilities has on a working age person’s likelihood of being in employment in Ireland in 2016. The table lists the results of 2 probit models, one for being an employee and one for being self-employed. There are 9 categories: the number of disabilities, gender, age, health status, ethnicity, nationality, marital status, geographic location, educational attainment. The results are marginal effects. The table shows that both for employee and self-employed, the negative effect increase with the number of disabilities but the negative effects are larger for employee than for self-employed. &#10;"/>
      </w:tblPr>
      <w:tblGrid>
        <w:gridCol w:w="3534"/>
        <w:gridCol w:w="2736"/>
        <w:gridCol w:w="2736"/>
      </w:tblGrid>
      <w:tr w:rsidR="00880921" w:rsidRPr="00782EC0" w14:paraId="5F4DB4A1" w14:textId="77777777" w:rsidTr="009732DB">
        <w:trPr>
          <w:cnfStyle w:val="100000000000" w:firstRow="1" w:lastRow="0" w:firstColumn="0" w:lastColumn="0" w:oddVBand="0" w:evenVBand="0" w:oddHBand="0" w:evenHBand="0" w:firstRowFirstColumn="0" w:firstRowLastColumn="0" w:lastRowFirstColumn="0" w:lastRowLastColumn="0"/>
          <w:trHeight w:val="283"/>
        </w:trPr>
        <w:tc>
          <w:tcPr>
            <w:tcW w:w="1962" w:type="pct"/>
          </w:tcPr>
          <w:p w14:paraId="0376E59D" w14:textId="77777777" w:rsidR="001F426C" w:rsidRPr="00782EC0" w:rsidRDefault="001F426C" w:rsidP="00A8398B">
            <w:pPr>
              <w:pStyle w:val="TableText"/>
              <w:jc w:val="center"/>
              <w:rPr>
                <w:b w:val="0"/>
                <w:bCs w:val="0"/>
              </w:rPr>
            </w:pPr>
          </w:p>
        </w:tc>
        <w:tc>
          <w:tcPr>
            <w:tcW w:w="1519" w:type="pct"/>
          </w:tcPr>
          <w:p w14:paraId="775A4BED" w14:textId="7F078154" w:rsidR="001F426C" w:rsidRPr="00782EC0" w:rsidRDefault="001F426C" w:rsidP="00A8398B">
            <w:pPr>
              <w:pStyle w:val="TableText"/>
              <w:jc w:val="center"/>
              <w:rPr>
                <w:b w:val="0"/>
                <w:bCs w:val="0"/>
              </w:rPr>
            </w:pPr>
            <w:r w:rsidRPr="00782EC0">
              <w:t>Employee</w:t>
            </w:r>
          </w:p>
        </w:tc>
        <w:tc>
          <w:tcPr>
            <w:tcW w:w="1519" w:type="pct"/>
          </w:tcPr>
          <w:p w14:paraId="074E3B83" w14:textId="39D16004" w:rsidR="001F426C" w:rsidRPr="00782EC0" w:rsidRDefault="001F426C" w:rsidP="00A8398B">
            <w:pPr>
              <w:pStyle w:val="TableText"/>
              <w:jc w:val="center"/>
              <w:rPr>
                <w:b w:val="0"/>
                <w:bCs w:val="0"/>
              </w:rPr>
            </w:pPr>
            <w:r w:rsidRPr="00782EC0">
              <w:t>Self-Employment</w:t>
            </w:r>
          </w:p>
        </w:tc>
      </w:tr>
      <w:tr w:rsidR="001F426C" w:rsidRPr="00782EC0" w14:paraId="0905CBD2"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2" w:type="pct"/>
          </w:tcPr>
          <w:p w14:paraId="431777FE" w14:textId="14C714E3" w:rsidR="001F426C" w:rsidRPr="00782EC0" w:rsidRDefault="001F426C" w:rsidP="00C24340">
            <w:pPr>
              <w:pStyle w:val="TableText"/>
              <w:rPr>
                <w:b/>
                <w:bCs/>
              </w:rPr>
            </w:pPr>
            <w:r w:rsidRPr="00782EC0">
              <w:rPr>
                <w:b/>
                <w:bCs/>
              </w:rPr>
              <w:t>Disability Number (Ref: None):</w:t>
            </w:r>
          </w:p>
        </w:tc>
        <w:tc>
          <w:tcPr>
            <w:tcW w:w="1519" w:type="pct"/>
          </w:tcPr>
          <w:p w14:paraId="766311DA" w14:textId="77777777" w:rsidR="001F426C" w:rsidRPr="00782EC0" w:rsidRDefault="001F426C" w:rsidP="00A8398B">
            <w:pPr>
              <w:pStyle w:val="TableText"/>
              <w:tabs>
                <w:tab w:val="decimal" w:pos="750"/>
              </w:tabs>
              <w:jc w:val="left"/>
            </w:pPr>
          </w:p>
        </w:tc>
        <w:tc>
          <w:tcPr>
            <w:tcW w:w="1519" w:type="pct"/>
          </w:tcPr>
          <w:p w14:paraId="51B0DC71" w14:textId="77777777" w:rsidR="001F426C" w:rsidRPr="00782EC0" w:rsidRDefault="001F426C" w:rsidP="00A8398B">
            <w:pPr>
              <w:pStyle w:val="TableText"/>
              <w:tabs>
                <w:tab w:val="decimal" w:pos="750"/>
              </w:tabs>
              <w:jc w:val="left"/>
            </w:pPr>
          </w:p>
        </w:tc>
      </w:tr>
      <w:tr w:rsidR="001F426C" w:rsidRPr="00782EC0" w14:paraId="68584B6A"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2" w:type="pct"/>
          </w:tcPr>
          <w:p w14:paraId="2E05EE70" w14:textId="6657E76D" w:rsidR="001F426C" w:rsidRPr="00782EC0" w:rsidRDefault="001F426C" w:rsidP="00C32FE7">
            <w:pPr>
              <w:pStyle w:val="TableText"/>
              <w:ind w:firstLine="167"/>
              <w:rPr>
                <w:b/>
                <w:bCs/>
              </w:rPr>
            </w:pPr>
            <w:r w:rsidRPr="00782EC0">
              <w:rPr>
                <w:b/>
                <w:bCs/>
              </w:rPr>
              <w:t>One</w:t>
            </w:r>
          </w:p>
        </w:tc>
        <w:tc>
          <w:tcPr>
            <w:tcW w:w="1519" w:type="pct"/>
            <w:vAlign w:val="top"/>
          </w:tcPr>
          <w:p w14:paraId="3498FC0E" w14:textId="69D454B7" w:rsidR="001F426C" w:rsidRPr="00782EC0" w:rsidRDefault="001F426C" w:rsidP="00A8398B">
            <w:pPr>
              <w:pStyle w:val="TableText"/>
              <w:tabs>
                <w:tab w:val="decimal" w:pos="750"/>
              </w:tabs>
              <w:jc w:val="left"/>
            </w:pPr>
            <w:r w:rsidRPr="00782EC0">
              <w:t>-0.070***</w:t>
            </w:r>
          </w:p>
        </w:tc>
        <w:tc>
          <w:tcPr>
            <w:tcW w:w="1519" w:type="pct"/>
            <w:vAlign w:val="top"/>
          </w:tcPr>
          <w:p w14:paraId="6C0A75DB" w14:textId="11C2E6DF" w:rsidR="001F426C" w:rsidRPr="00782EC0" w:rsidRDefault="001F426C" w:rsidP="00A8398B">
            <w:pPr>
              <w:pStyle w:val="TableText"/>
              <w:tabs>
                <w:tab w:val="decimal" w:pos="750"/>
              </w:tabs>
              <w:jc w:val="left"/>
            </w:pPr>
            <w:r w:rsidRPr="00782EC0">
              <w:t>-0.034***</w:t>
            </w:r>
          </w:p>
        </w:tc>
      </w:tr>
      <w:tr w:rsidR="001F426C" w:rsidRPr="00782EC0" w14:paraId="48DE9CC1"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2" w:type="pct"/>
          </w:tcPr>
          <w:p w14:paraId="5D9B24B1" w14:textId="77777777" w:rsidR="001F426C" w:rsidRPr="00782EC0" w:rsidRDefault="001F426C" w:rsidP="00C32FE7">
            <w:pPr>
              <w:pStyle w:val="TableText"/>
              <w:ind w:firstLine="167"/>
              <w:rPr>
                <w:b/>
                <w:bCs/>
              </w:rPr>
            </w:pPr>
          </w:p>
        </w:tc>
        <w:tc>
          <w:tcPr>
            <w:tcW w:w="1519" w:type="pct"/>
            <w:vAlign w:val="top"/>
          </w:tcPr>
          <w:p w14:paraId="23DB7B43" w14:textId="7D1FAC2F" w:rsidR="001F426C" w:rsidRPr="00782EC0" w:rsidRDefault="001F426C" w:rsidP="00A8398B">
            <w:pPr>
              <w:pStyle w:val="TableText"/>
              <w:tabs>
                <w:tab w:val="decimal" w:pos="750"/>
              </w:tabs>
              <w:jc w:val="left"/>
            </w:pPr>
            <w:r w:rsidRPr="00782EC0">
              <w:t>(0.001)</w:t>
            </w:r>
          </w:p>
        </w:tc>
        <w:tc>
          <w:tcPr>
            <w:tcW w:w="1519" w:type="pct"/>
            <w:vAlign w:val="top"/>
          </w:tcPr>
          <w:p w14:paraId="36146E77" w14:textId="431D8999" w:rsidR="001F426C" w:rsidRPr="00782EC0" w:rsidRDefault="001F426C" w:rsidP="00A8398B">
            <w:pPr>
              <w:pStyle w:val="TableText"/>
              <w:tabs>
                <w:tab w:val="decimal" w:pos="750"/>
              </w:tabs>
              <w:jc w:val="left"/>
            </w:pPr>
            <w:r w:rsidRPr="00782EC0">
              <w:t>(0.002)</w:t>
            </w:r>
          </w:p>
        </w:tc>
      </w:tr>
      <w:tr w:rsidR="001F426C" w:rsidRPr="00782EC0" w14:paraId="50CC2404"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2" w:type="pct"/>
          </w:tcPr>
          <w:p w14:paraId="061BD394" w14:textId="2D75410F" w:rsidR="001F426C" w:rsidRPr="00782EC0" w:rsidRDefault="001F426C" w:rsidP="00C32FE7">
            <w:pPr>
              <w:pStyle w:val="TableText"/>
              <w:ind w:firstLine="167"/>
              <w:rPr>
                <w:b/>
                <w:bCs/>
              </w:rPr>
            </w:pPr>
            <w:r w:rsidRPr="00782EC0">
              <w:rPr>
                <w:b/>
                <w:bCs/>
              </w:rPr>
              <w:t>Two</w:t>
            </w:r>
          </w:p>
        </w:tc>
        <w:tc>
          <w:tcPr>
            <w:tcW w:w="1519" w:type="pct"/>
            <w:vAlign w:val="top"/>
          </w:tcPr>
          <w:p w14:paraId="74907FB2" w14:textId="5F349C9B" w:rsidR="001F426C" w:rsidRPr="00782EC0" w:rsidRDefault="001F426C" w:rsidP="00A8398B">
            <w:pPr>
              <w:pStyle w:val="TableText"/>
              <w:tabs>
                <w:tab w:val="decimal" w:pos="750"/>
              </w:tabs>
              <w:jc w:val="left"/>
            </w:pPr>
            <w:r w:rsidRPr="00782EC0">
              <w:t>-0.143***</w:t>
            </w:r>
          </w:p>
        </w:tc>
        <w:tc>
          <w:tcPr>
            <w:tcW w:w="1519" w:type="pct"/>
            <w:vAlign w:val="top"/>
          </w:tcPr>
          <w:p w14:paraId="667FD2F0" w14:textId="0068C0FA" w:rsidR="001F426C" w:rsidRPr="00782EC0" w:rsidRDefault="001F426C" w:rsidP="00A8398B">
            <w:pPr>
              <w:pStyle w:val="TableText"/>
              <w:tabs>
                <w:tab w:val="decimal" w:pos="750"/>
              </w:tabs>
              <w:jc w:val="left"/>
            </w:pPr>
            <w:r w:rsidRPr="00782EC0">
              <w:t>-0.068***</w:t>
            </w:r>
          </w:p>
        </w:tc>
      </w:tr>
      <w:tr w:rsidR="001F426C" w:rsidRPr="00782EC0" w14:paraId="227F44A3"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2" w:type="pct"/>
          </w:tcPr>
          <w:p w14:paraId="754104F1" w14:textId="77777777" w:rsidR="001F426C" w:rsidRPr="00782EC0" w:rsidRDefault="001F426C" w:rsidP="00C32FE7">
            <w:pPr>
              <w:pStyle w:val="TableText"/>
              <w:ind w:firstLine="167"/>
              <w:rPr>
                <w:b/>
                <w:bCs/>
              </w:rPr>
            </w:pPr>
          </w:p>
        </w:tc>
        <w:tc>
          <w:tcPr>
            <w:tcW w:w="1519" w:type="pct"/>
            <w:vAlign w:val="top"/>
          </w:tcPr>
          <w:p w14:paraId="5A678EAE" w14:textId="4DBFE20E" w:rsidR="001F426C" w:rsidRPr="00782EC0" w:rsidRDefault="001F426C" w:rsidP="00A8398B">
            <w:pPr>
              <w:pStyle w:val="TableText"/>
              <w:tabs>
                <w:tab w:val="decimal" w:pos="750"/>
              </w:tabs>
              <w:jc w:val="left"/>
            </w:pPr>
            <w:r w:rsidRPr="00782EC0">
              <w:t>(0.003)</w:t>
            </w:r>
          </w:p>
        </w:tc>
        <w:tc>
          <w:tcPr>
            <w:tcW w:w="1519" w:type="pct"/>
            <w:vAlign w:val="top"/>
          </w:tcPr>
          <w:p w14:paraId="51D9903D" w14:textId="55500582" w:rsidR="001F426C" w:rsidRPr="00782EC0" w:rsidRDefault="001F426C" w:rsidP="00A8398B">
            <w:pPr>
              <w:pStyle w:val="TableText"/>
              <w:tabs>
                <w:tab w:val="decimal" w:pos="750"/>
              </w:tabs>
              <w:jc w:val="left"/>
            </w:pPr>
            <w:r w:rsidRPr="00782EC0">
              <w:t>(0.006)</w:t>
            </w:r>
          </w:p>
        </w:tc>
      </w:tr>
      <w:tr w:rsidR="001F426C" w:rsidRPr="00782EC0" w14:paraId="10FEBFE5"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2" w:type="pct"/>
          </w:tcPr>
          <w:p w14:paraId="271D304A" w14:textId="7531AA64" w:rsidR="001F426C" w:rsidRPr="00782EC0" w:rsidRDefault="001F426C" w:rsidP="00C32FE7">
            <w:pPr>
              <w:pStyle w:val="TableText"/>
              <w:ind w:firstLine="167"/>
              <w:rPr>
                <w:b/>
                <w:bCs/>
              </w:rPr>
            </w:pPr>
            <w:r w:rsidRPr="00782EC0">
              <w:rPr>
                <w:b/>
                <w:bCs/>
              </w:rPr>
              <w:t>Three</w:t>
            </w:r>
          </w:p>
        </w:tc>
        <w:tc>
          <w:tcPr>
            <w:tcW w:w="1519" w:type="pct"/>
            <w:vAlign w:val="top"/>
          </w:tcPr>
          <w:p w14:paraId="25D240E2" w14:textId="79F02CF5" w:rsidR="001F426C" w:rsidRPr="00782EC0" w:rsidRDefault="001F426C" w:rsidP="00A8398B">
            <w:pPr>
              <w:pStyle w:val="TableText"/>
              <w:tabs>
                <w:tab w:val="decimal" w:pos="750"/>
              </w:tabs>
              <w:jc w:val="left"/>
            </w:pPr>
            <w:r w:rsidRPr="00782EC0">
              <w:t>-0.214***</w:t>
            </w:r>
          </w:p>
        </w:tc>
        <w:tc>
          <w:tcPr>
            <w:tcW w:w="1519" w:type="pct"/>
            <w:vAlign w:val="top"/>
          </w:tcPr>
          <w:p w14:paraId="0E0FD8D9" w14:textId="0DF99FF4" w:rsidR="001F426C" w:rsidRPr="00782EC0" w:rsidRDefault="001F426C" w:rsidP="00A8398B">
            <w:pPr>
              <w:pStyle w:val="TableText"/>
              <w:tabs>
                <w:tab w:val="decimal" w:pos="750"/>
              </w:tabs>
              <w:jc w:val="left"/>
            </w:pPr>
            <w:r w:rsidRPr="00782EC0">
              <w:t>-0.128***</w:t>
            </w:r>
          </w:p>
        </w:tc>
      </w:tr>
      <w:tr w:rsidR="001F426C" w:rsidRPr="00782EC0" w14:paraId="2374B3D7"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2" w:type="pct"/>
          </w:tcPr>
          <w:p w14:paraId="065D151E" w14:textId="77777777" w:rsidR="001F426C" w:rsidRPr="00782EC0" w:rsidRDefault="001F426C" w:rsidP="00C32FE7">
            <w:pPr>
              <w:pStyle w:val="TableText"/>
              <w:ind w:firstLine="167"/>
              <w:rPr>
                <w:b/>
                <w:bCs/>
              </w:rPr>
            </w:pPr>
          </w:p>
        </w:tc>
        <w:tc>
          <w:tcPr>
            <w:tcW w:w="1519" w:type="pct"/>
            <w:vAlign w:val="top"/>
          </w:tcPr>
          <w:p w14:paraId="3BFFE4FC" w14:textId="3C7A0B50" w:rsidR="001F426C" w:rsidRPr="00782EC0" w:rsidRDefault="001F426C" w:rsidP="00A8398B">
            <w:pPr>
              <w:pStyle w:val="TableText"/>
              <w:tabs>
                <w:tab w:val="decimal" w:pos="750"/>
              </w:tabs>
              <w:jc w:val="left"/>
            </w:pPr>
            <w:r w:rsidRPr="00782EC0">
              <w:t>(0.007)</w:t>
            </w:r>
          </w:p>
        </w:tc>
        <w:tc>
          <w:tcPr>
            <w:tcW w:w="1519" w:type="pct"/>
            <w:vAlign w:val="top"/>
          </w:tcPr>
          <w:p w14:paraId="63007426" w14:textId="3110D454" w:rsidR="001F426C" w:rsidRPr="00782EC0" w:rsidRDefault="001F426C" w:rsidP="00A8398B">
            <w:pPr>
              <w:pStyle w:val="TableText"/>
              <w:tabs>
                <w:tab w:val="decimal" w:pos="750"/>
              </w:tabs>
              <w:jc w:val="left"/>
            </w:pPr>
            <w:r w:rsidRPr="00782EC0">
              <w:t>(0.015)</w:t>
            </w:r>
          </w:p>
        </w:tc>
      </w:tr>
      <w:tr w:rsidR="001F426C" w:rsidRPr="00782EC0" w14:paraId="0E883CE5"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2" w:type="pct"/>
          </w:tcPr>
          <w:p w14:paraId="4727AE8F" w14:textId="37923412" w:rsidR="001F426C" w:rsidRPr="00782EC0" w:rsidRDefault="001F426C" w:rsidP="00C32FE7">
            <w:pPr>
              <w:pStyle w:val="TableText"/>
              <w:ind w:firstLine="167"/>
              <w:rPr>
                <w:b/>
                <w:bCs/>
              </w:rPr>
            </w:pPr>
            <w:r w:rsidRPr="00782EC0">
              <w:rPr>
                <w:b/>
                <w:bCs/>
              </w:rPr>
              <w:t>Four</w:t>
            </w:r>
          </w:p>
        </w:tc>
        <w:tc>
          <w:tcPr>
            <w:tcW w:w="1519" w:type="pct"/>
            <w:vAlign w:val="top"/>
          </w:tcPr>
          <w:p w14:paraId="58608F52" w14:textId="6DAE734E" w:rsidR="001F426C" w:rsidRPr="00782EC0" w:rsidRDefault="001F426C" w:rsidP="00A8398B">
            <w:pPr>
              <w:pStyle w:val="TableText"/>
              <w:tabs>
                <w:tab w:val="decimal" w:pos="750"/>
              </w:tabs>
              <w:jc w:val="left"/>
            </w:pPr>
            <w:r w:rsidRPr="00782EC0">
              <w:t>-0.251***</w:t>
            </w:r>
          </w:p>
        </w:tc>
        <w:tc>
          <w:tcPr>
            <w:tcW w:w="1519" w:type="pct"/>
            <w:vAlign w:val="top"/>
          </w:tcPr>
          <w:p w14:paraId="0B6721CC" w14:textId="588A5A8A" w:rsidR="001F426C" w:rsidRPr="00782EC0" w:rsidRDefault="001F426C" w:rsidP="00A8398B">
            <w:pPr>
              <w:pStyle w:val="TableText"/>
              <w:tabs>
                <w:tab w:val="decimal" w:pos="750"/>
              </w:tabs>
              <w:jc w:val="left"/>
            </w:pPr>
            <w:r w:rsidRPr="00782EC0">
              <w:t>-0.156***</w:t>
            </w:r>
          </w:p>
        </w:tc>
      </w:tr>
      <w:tr w:rsidR="001F426C" w:rsidRPr="00782EC0" w14:paraId="5F1F66D7"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2" w:type="pct"/>
          </w:tcPr>
          <w:p w14:paraId="605D31BD" w14:textId="77777777" w:rsidR="001F426C" w:rsidRPr="00782EC0" w:rsidRDefault="001F426C" w:rsidP="00C32FE7">
            <w:pPr>
              <w:pStyle w:val="TableText"/>
              <w:ind w:firstLine="167"/>
              <w:rPr>
                <w:b/>
                <w:bCs/>
              </w:rPr>
            </w:pPr>
          </w:p>
        </w:tc>
        <w:tc>
          <w:tcPr>
            <w:tcW w:w="1519" w:type="pct"/>
            <w:vAlign w:val="top"/>
          </w:tcPr>
          <w:p w14:paraId="724A06FC" w14:textId="4EC04CDA" w:rsidR="001F426C" w:rsidRPr="00782EC0" w:rsidRDefault="001F426C" w:rsidP="00A8398B">
            <w:pPr>
              <w:pStyle w:val="TableText"/>
              <w:tabs>
                <w:tab w:val="decimal" w:pos="750"/>
              </w:tabs>
              <w:jc w:val="left"/>
            </w:pPr>
            <w:r w:rsidRPr="00782EC0">
              <w:t>(0.012)</w:t>
            </w:r>
          </w:p>
        </w:tc>
        <w:tc>
          <w:tcPr>
            <w:tcW w:w="1519" w:type="pct"/>
            <w:vAlign w:val="top"/>
          </w:tcPr>
          <w:p w14:paraId="1CFADDE5" w14:textId="4251368A" w:rsidR="001F426C" w:rsidRPr="00782EC0" w:rsidRDefault="001F426C" w:rsidP="00A8398B">
            <w:pPr>
              <w:pStyle w:val="TableText"/>
              <w:tabs>
                <w:tab w:val="decimal" w:pos="750"/>
              </w:tabs>
              <w:jc w:val="left"/>
            </w:pPr>
            <w:r w:rsidRPr="00782EC0">
              <w:t>(0.032)</w:t>
            </w:r>
          </w:p>
        </w:tc>
      </w:tr>
      <w:tr w:rsidR="001F426C" w:rsidRPr="00782EC0" w14:paraId="1EDF78FB"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2" w:type="pct"/>
          </w:tcPr>
          <w:p w14:paraId="7DD4A795" w14:textId="4F84993E" w:rsidR="001F426C" w:rsidRPr="00782EC0" w:rsidRDefault="001F426C" w:rsidP="00C32FE7">
            <w:pPr>
              <w:pStyle w:val="TableText"/>
              <w:ind w:firstLine="167"/>
              <w:rPr>
                <w:b/>
                <w:bCs/>
              </w:rPr>
            </w:pPr>
            <w:r w:rsidRPr="00782EC0">
              <w:rPr>
                <w:b/>
                <w:bCs/>
              </w:rPr>
              <w:t xml:space="preserve">Five </w:t>
            </w:r>
            <w:r w:rsidR="000355BD" w:rsidRPr="00782EC0">
              <w:rPr>
                <w:b/>
                <w:bCs/>
              </w:rPr>
              <w:t>or</w:t>
            </w:r>
            <w:r w:rsidR="00440D23">
              <w:rPr>
                <w:b/>
                <w:bCs/>
              </w:rPr>
              <w:t xml:space="preserve"> more</w:t>
            </w:r>
          </w:p>
        </w:tc>
        <w:tc>
          <w:tcPr>
            <w:tcW w:w="1519" w:type="pct"/>
            <w:vAlign w:val="top"/>
          </w:tcPr>
          <w:p w14:paraId="622DF357" w14:textId="40A622D3" w:rsidR="001F426C" w:rsidRPr="00782EC0" w:rsidRDefault="001F426C" w:rsidP="00A8398B">
            <w:pPr>
              <w:pStyle w:val="TableText"/>
              <w:tabs>
                <w:tab w:val="decimal" w:pos="750"/>
              </w:tabs>
              <w:jc w:val="left"/>
            </w:pPr>
            <w:r w:rsidRPr="00782EC0">
              <w:t>-0.219***</w:t>
            </w:r>
          </w:p>
        </w:tc>
        <w:tc>
          <w:tcPr>
            <w:tcW w:w="1519" w:type="pct"/>
            <w:vAlign w:val="top"/>
          </w:tcPr>
          <w:p w14:paraId="17DD4652" w14:textId="4092D890" w:rsidR="001F426C" w:rsidRPr="00782EC0" w:rsidRDefault="001F426C" w:rsidP="00A8398B">
            <w:pPr>
              <w:pStyle w:val="TableText"/>
              <w:tabs>
                <w:tab w:val="decimal" w:pos="750"/>
              </w:tabs>
              <w:jc w:val="left"/>
            </w:pPr>
            <w:r w:rsidRPr="00782EC0">
              <w:t>-0.107***</w:t>
            </w:r>
          </w:p>
        </w:tc>
      </w:tr>
      <w:tr w:rsidR="001F426C" w:rsidRPr="00782EC0" w14:paraId="07E67FEB"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2" w:type="pct"/>
          </w:tcPr>
          <w:p w14:paraId="104C094A" w14:textId="77777777" w:rsidR="001F426C" w:rsidRPr="00782EC0" w:rsidRDefault="001F426C" w:rsidP="00C24340">
            <w:pPr>
              <w:pStyle w:val="TableText"/>
              <w:rPr>
                <w:b/>
                <w:bCs/>
              </w:rPr>
            </w:pPr>
          </w:p>
        </w:tc>
        <w:tc>
          <w:tcPr>
            <w:tcW w:w="1519" w:type="pct"/>
            <w:vAlign w:val="top"/>
          </w:tcPr>
          <w:p w14:paraId="500D1E91" w14:textId="5C8AD2F8" w:rsidR="001F426C" w:rsidRPr="00782EC0" w:rsidRDefault="001F426C" w:rsidP="00A8398B">
            <w:pPr>
              <w:pStyle w:val="TableText"/>
              <w:tabs>
                <w:tab w:val="decimal" w:pos="750"/>
              </w:tabs>
              <w:jc w:val="left"/>
            </w:pPr>
            <w:r w:rsidRPr="00782EC0">
              <w:t>(0.017)</w:t>
            </w:r>
          </w:p>
        </w:tc>
        <w:tc>
          <w:tcPr>
            <w:tcW w:w="1519" w:type="pct"/>
            <w:vAlign w:val="top"/>
          </w:tcPr>
          <w:p w14:paraId="225A93D8" w14:textId="54CC58F2" w:rsidR="001F426C" w:rsidRPr="00782EC0" w:rsidRDefault="001F426C" w:rsidP="00A8398B">
            <w:pPr>
              <w:pStyle w:val="TableText"/>
              <w:tabs>
                <w:tab w:val="decimal" w:pos="750"/>
              </w:tabs>
              <w:jc w:val="left"/>
            </w:pPr>
            <w:r w:rsidRPr="00782EC0">
              <w:t>(0.038)</w:t>
            </w:r>
          </w:p>
        </w:tc>
      </w:tr>
      <w:tr w:rsidR="00C24340" w:rsidRPr="00782EC0" w14:paraId="0CE7D04F"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2" w:type="pct"/>
          </w:tcPr>
          <w:p w14:paraId="020E7989" w14:textId="77777777" w:rsidR="00C24340" w:rsidRPr="00782EC0" w:rsidRDefault="00C24340" w:rsidP="00C24340">
            <w:pPr>
              <w:pStyle w:val="TableText"/>
              <w:rPr>
                <w:b/>
                <w:bCs/>
              </w:rPr>
            </w:pPr>
            <w:r w:rsidRPr="00782EC0">
              <w:rPr>
                <w:b/>
                <w:bCs/>
              </w:rPr>
              <w:t>General Health (Ref: Very Good/Good):</w:t>
            </w:r>
          </w:p>
        </w:tc>
        <w:tc>
          <w:tcPr>
            <w:tcW w:w="1519" w:type="pct"/>
          </w:tcPr>
          <w:p w14:paraId="00593AAA" w14:textId="77777777" w:rsidR="00C24340" w:rsidRPr="00782EC0" w:rsidRDefault="00C24340" w:rsidP="00A8398B">
            <w:pPr>
              <w:pStyle w:val="TableText"/>
              <w:tabs>
                <w:tab w:val="decimal" w:pos="750"/>
              </w:tabs>
              <w:jc w:val="left"/>
            </w:pPr>
          </w:p>
        </w:tc>
        <w:tc>
          <w:tcPr>
            <w:tcW w:w="1519" w:type="pct"/>
          </w:tcPr>
          <w:p w14:paraId="3EBDA821" w14:textId="499C08E8" w:rsidR="00C24340" w:rsidRPr="00782EC0" w:rsidRDefault="00C24340" w:rsidP="00A8398B">
            <w:pPr>
              <w:pStyle w:val="TableText"/>
              <w:tabs>
                <w:tab w:val="decimal" w:pos="750"/>
              </w:tabs>
              <w:jc w:val="left"/>
            </w:pPr>
          </w:p>
        </w:tc>
      </w:tr>
      <w:tr w:rsidR="000355BD" w:rsidRPr="00782EC0" w14:paraId="7CCB006E"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2" w:type="pct"/>
          </w:tcPr>
          <w:p w14:paraId="342F23C4" w14:textId="77777777" w:rsidR="000355BD" w:rsidRPr="00782EC0" w:rsidRDefault="000355BD" w:rsidP="00C32FE7">
            <w:pPr>
              <w:pStyle w:val="TableText"/>
              <w:ind w:firstLine="167"/>
              <w:rPr>
                <w:rFonts w:cstheme="minorHAnsi"/>
                <w:b/>
                <w:bCs/>
              </w:rPr>
            </w:pPr>
            <w:r w:rsidRPr="00782EC0">
              <w:rPr>
                <w:b/>
                <w:bCs/>
              </w:rPr>
              <w:t>Fair</w:t>
            </w:r>
          </w:p>
        </w:tc>
        <w:tc>
          <w:tcPr>
            <w:tcW w:w="1519" w:type="pct"/>
            <w:vAlign w:val="top"/>
          </w:tcPr>
          <w:p w14:paraId="0F7BF178" w14:textId="6FF78E87" w:rsidR="000355BD" w:rsidRPr="00782EC0" w:rsidRDefault="000355BD" w:rsidP="00A8398B">
            <w:pPr>
              <w:pStyle w:val="TableText"/>
              <w:tabs>
                <w:tab w:val="decimal" w:pos="750"/>
              </w:tabs>
              <w:jc w:val="left"/>
            </w:pPr>
            <w:r w:rsidRPr="00782EC0">
              <w:t>-0.138***</w:t>
            </w:r>
          </w:p>
        </w:tc>
        <w:tc>
          <w:tcPr>
            <w:tcW w:w="1519" w:type="pct"/>
            <w:vAlign w:val="top"/>
          </w:tcPr>
          <w:p w14:paraId="20EB4537" w14:textId="7FF79F7B" w:rsidR="000355BD" w:rsidRPr="00782EC0" w:rsidRDefault="000355BD" w:rsidP="00A8398B">
            <w:pPr>
              <w:pStyle w:val="TableText"/>
              <w:tabs>
                <w:tab w:val="decimal" w:pos="750"/>
              </w:tabs>
              <w:jc w:val="left"/>
            </w:pPr>
            <w:r w:rsidRPr="00782EC0">
              <w:t>-0.076***</w:t>
            </w:r>
          </w:p>
        </w:tc>
      </w:tr>
      <w:tr w:rsidR="000355BD" w:rsidRPr="00782EC0" w14:paraId="6C7E1625"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2" w:type="pct"/>
          </w:tcPr>
          <w:p w14:paraId="12DC77AC" w14:textId="77777777" w:rsidR="000355BD" w:rsidRPr="00782EC0" w:rsidRDefault="000355BD" w:rsidP="00C32FE7">
            <w:pPr>
              <w:pStyle w:val="TableText"/>
              <w:ind w:firstLine="167"/>
              <w:rPr>
                <w:b/>
                <w:bCs/>
              </w:rPr>
            </w:pPr>
          </w:p>
        </w:tc>
        <w:tc>
          <w:tcPr>
            <w:tcW w:w="1519" w:type="pct"/>
            <w:vAlign w:val="top"/>
          </w:tcPr>
          <w:p w14:paraId="2EE7B0C4" w14:textId="0A4108B4" w:rsidR="000355BD" w:rsidRPr="00782EC0" w:rsidRDefault="000355BD" w:rsidP="00A8398B">
            <w:pPr>
              <w:pStyle w:val="TableText"/>
              <w:tabs>
                <w:tab w:val="decimal" w:pos="750"/>
              </w:tabs>
              <w:jc w:val="left"/>
            </w:pPr>
            <w:r w:rsidRPr="00782EC0">
              <w:t>(0.001)</w:t>
            </w:r>
          </w:p>
        </w:tc>
        <w:tc>
          <w:tcPr>
            <w:tcW w:w="1519" w:type="pct"/>
            <w:vAlign w:val="top"/>
          </w:tcPr>
          <w:p w14:paraId="09751A49" w14:textId="61D51450" w:rsidR="000355BD" w:rsidRPr="00782EC0" w:rsidRDefault="000355BD" w:rsidP="00A8398B">
            <w:pPr>
              <w:pStyle w:val="TableText"/>
              <w:tabs>
                <w:tab w:val="decimal" w:pos="750"/>
              </w:tabs>
              <w:jc w:val="left"/>
            </w:pPr>
            <w:r w:rsidRPr="00782EC0">
              <w:t>(0.003)</w:t>
            </w:r>
          </w:p>
        </w:tc>
      </w:tr>
      <w:tr w:rsidR="000355BD" w:rsidRPr="00782EC0" w14:paraId="22BF8B9F"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2" w:type="pct"/>
          </w:tcPr>
          <w:p w14:paraId="3C24690D" w14:textId="77777777" w:rsidR="000355BD" w:rsidRPr="00782EC0" w:rsidRDefault="000355BD" w:rsidP="00C32FE7">
            <w:pPr>
              <w:pStyle w:val="TableText"/>
              <w:ind w:firstLine="167"/>
              <w:rPr>
                <w:rFonts w:cstheme="minorHAnsi"/>
                <w:b/>
                <w:bCs/>
              </w:rPr>
            </w:pPr>
            <w:r w:rsidRPr="00782EC0">
              <w:rPr>
                <w:b/>
                <w:bCs/>
              </w:rPr>
              <w:t>Bad/Very Bad</w:t>
            </w:r>
          </w:p>
        </w:tc>
        <w:tc>
          <w:tcPr>
            <w:tcW w:w="1519" w:type="pct"/>
            <w:vAlign w:val="top"/>
          </w:tcPr>
          <w:p w14:paraId="5BDEE8DE" w14:textId="32627B0D" w:rsidR="000355BD" w:rsidRPr="00782EC0" w:rsidRDefault="000355BD" w:rsidP="00A8398B">
            <w:pPr>
              <w:pStyle w:val="TableText"/>
              <w:tabs>
                <w:tab w:val="decimal" w:pos="750"/>
              </w:tabs>
              <w:jc w:val="left"/>
            </w:pPr>
            <w:r w:rsidRPr="00782EC0">
              <w:t>-0.225***</w:t>
            </w:r>
          </w:p>
        </w:tc>
        <w:tc>
          <w:tcPr>
            <w:tcW w:w="1519" w:type="pct"/>
            <w:vAlign w:val="top"/>
          </w:tcPr>
          <w:p w14:paraId="119881FD" w14:textId="2AC9968A" w:rsidR="000355BD" w:rsidRPr="00782EC0" w:rsidRDefault="000355BD" w:rsidP="00A8398B">
            <w:pPr>
              <w:pStyle w:val="TableText"/>
              <w:tabs>
                <w:tab w:val="decimal" w:pos="750"/>
              </w:tabs>
              <w:jc w:val="left"/>
            </w:pPr>
            <w:r w:rsidRPr="00782EC0">
              <w:t>-0.138***</w:t>
            </w:r>
          </w:p>
        </w:tc>
      </w:tr>
      <w:tr w:rsidR="000355BD" w:rsidRPr="00782EC0" w14:paraId="43468D64"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2" w:type="pct"/>
          </w:tcPr>
          <w:p w14:paraId="295C1BE5" w14:textId="77777777" w:rsidR="000355BD" w:rsidRPr="00782EC0" w:rsidRDefault="000355BD" w:rsidP="00C32FE7">
            <w:pPr>
              <w:pStyle w:val="TableText"/>
              <w:ind w:firstLine="167"/>
              <w:rPr>
                <w:b/>
                <w:bCs/>
              </w:rPr>
            </w:pPr>
          </w:p>
        </w:tc>
        <w:tc>
          <w:tcPr>
            <w:tcW w:w="1519" w:type="pct"/>
            <w:vAlign w:val="top"/>
          </w:tcPr>
          <w:p w14:paraId="4DA6DE75" w14:textId="424762FB" w:rsidR="000355BD" w:rsidRPr="00782EC0" w:rsidRDefault="000355BD" w:rsidP="00A8398B">
            <w:pPr>
              <w:pStyle w:val="TableText"/>
              <w:tabs>
                <w:tab w:val="decimal" w:pos="750"/>
              </w:tabs>
              <w:jc w:val="left"/>
            </w:pPr>
            <w:r w:rsidRPr="00782EC0">
              <w:t>(0.005)</w:t>
            </w:r>
          </w:p>
        </w:tc>
        <w:tc>
          <w:tcPr>
            <w:tcW w:w="1519" w:type="pct"/>
            <w:vAlign w:val="top"/>
          </w:tcPr>
          <w:p w14:paraId="15B1062C" w14:textId="53EBF670" w:rsidR="000355BD" w:rsidRPr="00782EC0" w:rsidRDefault="000355BD" w:rsidP="00A8398B">
            <w:pPr>
              <w:pStyle w:val="TableText"/>
              <w:tabs>
                <w:tab w:val="decimal" w:pos="750"/>
              </w:tabs>
              <w:jc w:val="left"/>
            </w:pPr>
            <w:r w:rsidRPr="00782EC0">
              <w:t>(0.011)</w:t>
            </w:r>
          </w:p>
        </w:tc>
      </w:tr>
      <w:tr w:rsidR="001F426C" w:rsidRPr="00782EC0" w14:paraId="449BBA30"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2" w:type="pct"/>
          </w:tcPr>
          <w:p w14:paraId="04AB1324" w14:textId="77777777" w:rsidR="001F426C" w:rsidRPr="00782EC0" w:rsidRDefault="001F426C" w:rsidP="00C24340">
            <w:pPr>
              <w:pStyle w:val="TableText"/>
              <w:rPr>
                <w:rFonts w:cstheme="minorHAnsi"/>
                <w:b/>
                <w:bCs/>
              </w:rPr>
            </w:pPr>
            <w:r w:rsidRPr="00782EC0">
              <w:rPr>
                <w:b/>
                <w:bCs/>
              </w:rPr>
              <w:t>Gender (Ref: Female):</w:t>
            </w:r>
          </w:p>
        </w:tc>
        <w:tc>
          <w:tcPr>
            <w:tcW w:w="1519" w:type="pct"/>
          </w:tcPr>
          <w:p w14:paraId="320A0F71" w14:textId="77777777" w:rsidR="001F426C" w:rsidRPr="00782EC0" w:rsidRDefault="001F426C" w:rsidP="00A8398B">
            <w:pPr>
              <w:pStyle w:val="TableText"/>
              <w:tabs>
                <w:tab w:val="decimal" w:pos="750"/>
              </w:tabs>
              <w:jc w:val="left"/>
            </w:pPr>
          </w:p>
        </w:tc>
        <w:tc>
          <w:tcPr>
            <w:tcW w:w="1519" w:type="pct"/>
          </w:tcPr>
          <w:p w14:paraId="46FF20D7" w14:textId="77777777" w:rsidR="001F426C" w:rsidRPr="00782EC0" w:rsidRDefault="001F426C" w:rsidP="00A8398B">
            <w:pPr>
              <w:pStyle w:val="TableText"/>
              <w:tabs>
                <w:tab w:val="decimal" w:pos="750"/>
              </w:tabs>
              <w:jc w:val="left"/>
            </w:pPr>
          </w:p>
        </w:tc>
      </w:tr>
      <w:tr w:rsidR="000355BD" w:rsidRPr="00782EC0" w14:paraId="08657DDD"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2" w:type="pct"/>
          </w:tcPr>
          <w:p w14:paraId="2542945D" w14:textId="77777777" w:rsidR="000355BD" w:rsidRPr="00782EC0" w:rsidRDefault="000355BD" w:rsidP="00C32FE7">
            <w:pPr>
              <w:pStyle w:val="TableText"/>
              <w:ind w:firstLine="167"/>
              <w:rPr>
                <w:rFonts w:cstheme="minorHAnsi"/>
                <w:b/>
                <w:bCs/>
              </w:rPr>
            </w:pPr>
            <w:r w:rsidRPr="00782EC0">
              <w:rPr>
                <w:b/>
                <w:bCs/>
              </w:rPr>
              <w:t xml:space="preserve">Male </w:t>
            </w:r>
          </w:p>
        </w:tc>
        <w:tc>
          <w:tcPr>
            <w:tcW w:w="1519" w:type="pct"/>
            <w:vAlign w:val="top"/>
          </w:tcPr>
          <w:p w14:paraId="06426DDC" w14:textId="1499775E" w:rsidR="000355BD" w:rsidRPr="00782EC0" w:rsidRDefault="000355BD" w:rsidP="00A8398B">
            <w:pPr>
              <w:pStyle w:val="TableText"/>
              <w:tabs>
                <w:tab w:val="decimal" w:pos="750"/>
              </w:tabs>
              <w:jc w:val="left"/>
            </w:pPr>
            <w:r w:rsidRPr="00782EC0">
              <w:t>-0.025***</w:t>
            </w:r>
          </w:p>
        </w:tc>
        <w:tc>
          <w:tcPr>
            <w:tcW w:w="1519" w:type="pct"/>
            <w:vAlign w:val="top"/>
          </w:tcPr>
          <w:p w14:paraId="3D7D3BA2" w14:textId="2F294A25" w:rsidR="000355BD" w:rsidRPr="00782EC0" w:rsidRDefault="000355BD" w:rsidP="00A8398B">
            <w:pPr>
              <w:pStyle w:val="TableText"/>
              <w:tabs>
                <w:tab w:val="decimal" w:pos="750"/>
              </w:tabs>
              <w:jc w:val="left"/>
            </w:pPr>
            <w:r w:rsidRPr="00782EC0">
              <w:t>-0.002*</w:t>
            </w:r>
          </w:p>
        </w:tc>
      </w:tr>
      <w:tr w:rsidR="000355BD" w:rsidRPr="00782EC0" w14:paraId="15269B62"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2" w:type="pct"/>
          </w:tcPr>
          <w:p w14:paraId="389A29C1" w14:textId="77777777" w:rsidR="000355BD" w:rsidRPr="00782EC0" w:rsidRDefault="000355BD" w:rsidP="00C24340">
            <w:pPr>
              <w:pStyle w:val="TableText"/>
              <w:rPr>
                <w:b/>
                <w:bCs/>
              </w:rPr>
            </w:pPr>
          </w:p>
        </w:tc>
        <w:tc>
          <w:tcPr>
            <w:tcW w:w="1519" w:type="pct"/>
            <w:vAlign w:val="top"/>
          </w:tcPr>
          <w:p w14:paraId="0D4099DF" w14:textId="626A4281" w:rsidR="000355BD" w:rsidRPr="00782EC0" w:rsidRDefault="000355BD" w:rsidP="00A8398B">
            <w:pPr>
              <w:pStyle w:val="TableText"/>
              <w:tabs>
                <w:tab w:val="decimal" w:pos="750"/>
              </w:tabs>
              <w:jc w:val="left"/>
            </w:pPr>
            <w:r w:rsidRPr="00782EC0">
              <w:t>(0.001)</w:t>
            </w:r>
          </w:p>
        </w:tc>
        <w:tc>
          <w:tcPr>
            <w:tcW w:w="1519" w:type="pct"/>
            <w:vAlign w:val="top"/>
          </w:tcPr>
          <w:p w14:paraId="025BC1CE" w14:textId="32B1D49E" w:rsidR="000355BD" w:rsidRPr="00782EC0" w:rsidRDefault="000355BD" w:rsidP="00A8398B">
            <w:pPr>
              <w:pStyle w:val="TableText"/>
              <w:tabs>
                <w:tab w:val="decimal" w:pos="750"/>
              </w:tabs>
              <w:jc w:val="left"/>
            </w:pPr>
            <w:r w:rsidRPr="00782EC0">
              <w:t>(0.001)</w:t>
            </w:r>
          </w:p>
        </w:tc>
      </w:tr>
      <w:tr w:rsidR="001F426C" w:rsidRPr="00782EC0" w14:paraId="528ECDB3"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2" w:type="pct"/>
          </w:tcPr>
          <w:p w14:paraId="62C3D34A" w14:textId="73BE9D2F" w:rsidR="001F426C" w:rsidRPr="00782EC0" w:rsidRDefault="000355BD" w:rsidP="00C24340">
            <w:pPr>
              <w:pStyle w:val="TableText"/>
              <w:rPr>
                <w:rFonts w:asciiTheme="minorHAnsi" w:hAnsiTheme="minorHAnsi"/>
                <w:b/>
                <w:bCs/>
              </w:rPr>
            </w:pPr>
            <w:r w:rsidRPr="00782EC0">
              <w:rPr>
                <w:b/>
                <w:bCs/>
              </w:rPr>
              <w:t>Age (Ref: Age 35-44):</w:t>
            </w:r>
          </w:p>
        </w:tc>
        <w:tc>
          <w:tcPr>
            <w:tcW w:w="1519" w:type="pct"/>
            <w:vAlign w:val="top"/>
          </w:tcPr>
          <w:p w14:paraId="0D8DAB35" w14:textId="22278389" w:rsidR="001F426C" w:rsidRPr="00782EC0" w:rsidRDefault="001F426C" w:rsidP="00A8398B">
            <w:pPr>
              <w:pStyle w:val="TableText"/>
              <w:tabs>
                <w:tab w:val="decimal" w:pos="750"/>
              </w:tabs>
              <w:jc w:val="left"/>
            </w:pPr>
          </w:p>
        </w:tc>
        <w:tc>
          <w:tcPr>
            <w:tcW w:w="1519" w:type="pct"/>
            <w:vAlign w:val="top"/>
          </w:tcPr>
          <w:p w14:paraId="0EEDC442" w14:textId="19F54389" w:rsidR="001F426C" w:rsidRPr="00782EC0" w:rsidRDefault="001F426C" w:rsidP="00A8398B">
            <w:pPr>
              <w:pStyle w:val="TableText"/>
              <w:tabs>
                <w:tab w:val="decimal" w:pos="750"/>
              </w:tabs>
              <w:jc w:val="left"/>
            </w:pPr>
          </w:p>
        </w:tc>
      </w:tr>
      <w:tr w:rsidR="000355BD" w:rsidRPr="00782EC0" w14:paraId="128EE5E9"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2" w:type="pct"/>
          </w:tcPr>
          <w:p w14:paraId="315829E5" w14:textId="462937EC" w:rsidR="000355BD" w:rsidRPr="00782EC0" w:rsidRDefault="000355BD" w:rsidP="00C32FE7">
            <w:pPr>
              <w:pStyle w:val="TableText"/>
              <w:ind w:firstLine="167"/>
              <w:rPr>
                <w:b/>
                <w:bCs/>
              </w:rPr>
            </w:pPr>
            <w:r w:rsidRPr="00782EC0">
              <w:rPr>
                <w:b/>
                <w:bCs/>
              </w:rPr>
              <w:t>15-19</w:t>
            </w:r>
          </w:p>
        </w:tc>
        <w:tc>
          <w:tcPr>
            <w:tcW w:w="1519" w:type="pct"/>
            <w:vAlign w:val="top"/>
          </w:tcPr>
          <w:p w14:paraId="1E4C13A1" w14:textId="32ACF993" w:rsidR="000355BD" w:rsidRPr="00782EC0" w:rsidRDefault="000355BD" w:rsidP="00A8398B">
            <w:pPr>
              <w:pStyle w:val="TableText"/>
              <w:tabs>
                <w:tab w:val="decimal" w:pos="750"/>
              </w:tabs>
              <w:jc w:val="left"/>
            </w:pPr>
            <w:r w:rsidRPr="00782EC0">
              <w:t>-0.163***</w:t>
            </w:r>
          </w:p>
        </w:tc>
        <w:tc>
          <w:tcPr>
            <w:tcW w:w="1519" w:type="pct"/>
            <w:vAlign w:val="top"/>
          </w:tcPr>
          <w:p w14:paraId="6799CE5E" w14:textId="648AEB35" w:rsidR="000355BD" w:rsidRPr="00782EC0" w:rsidRDefault="000355BD" w:rsidP="00A8398B">
            <w:pPr>
              <w:pStyle w:val="TableText"/>
              <w:tabs>
                <w:tab w:val="decimal" w:pos="750"/>
              </w:tabs>
              <w:jc w:val="left"/>
            </w:pPr>
            <w:r w:rsidRPr="00782EC0">
              <w:t>-0.127***</w:t>
            </w:r>
          </w:p>
        </w:tc>
      </w:tr>
      <w:tr w:rsidR="000355BD" w:rsidRPr="00782EC0" w14:paraId="4A1D5178"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2" w:type="pct"/>
          </w:tcPr>
          <w:p w14:paraId="4B762EEF" w14:textId="77777777" w:rsidR="000355BD" w:rsidRPr="00782EC0" w:rsidRDefault="000355BD" w:rsidP="00C32FE7">
            <w:pPr>
              <w:pStyle w:val="TableText"/>
              <w:ind w:firstLine="167"/>
              <w:rPr>
                <w:b/>
                <w:bCs/>
              </w:rPr>
            </w:pPr>
          </w:p>
        </w:tc>
        <w:tc>
          <w:tcPr>
            <w:tcW w:w="1519" w:type="pct"/>
            <w:vAlign w:val="top"/>
          </w:tcPr>
          <w:p w14:paraId="0FF357AD" w14:textId="61599DF6" w:rsidR="000355BD" w:rsidRPr="00782EC0" w:rsidRDefault="000355BD" w:rsidP="00A8398B">
            <w:pPr>
              <w:pStyle w:val="TableText"/>
              <w:tabs>
                <w:tab w:val="decimal" w:pos="750"/>
              </w:tabs>
              <w:jc w:val="left"/>
            </w:pPr>
            <w:r w:rsidRPr="00782EC0">
              <w:t>(0.003)</w:t>
            </w:r>
          </w:p>
        </w:tc>
        <w:tc>
          <w:tcPr>
            <w:tcW w:w="1519" w:type="pct"/>
            <w:vAlign w:val="top"/>
          </w:tcPr>
          <w:p w14:paraId="05773AF4" w14:textId="1B0346DD" w:rsidR="000355BD" w:rsidRPr="00782EC0" w:rsidRDefault="000355BD" w:rsidP="00A8398B">
            <w:pPr>
              <w:pStyle w:val="TableText"/>
              <w:tabs>
                <w:tab w:val="decimal" w:pos="750"/>
              </w:tabs>
              <w:jc w:val="left"/>
            </w:pPr>
            <w:r w:rsidRPr="00782EC0">
              <w:t>(0.019)</w:t>
            </w:r>
          </w:p>
        </w:tc>
      </w:tr>
      <w:tr w:rsidR="000355BD" w:rsidRPr="00782EC0" w14:paraId="77B9864F"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2" w:type="pct"/>
          </w:tcPr>
          <w:p w14:paraId="61CB5696" w14:textId="77777777" w:rsidR="000355BD" w:rsidRPr="00782EC0" w:rsidRDefault="000355BD" w:rsidP="00C32FE7">
            <w:pPr>
              <w:pStyle w:val="TableText"/>
              <w:ind w:firstLine="167"/>
              <w:rPr>
                <w:rFonts w:cstheme="minorHAnsi"/>
                <w:b/>
                <w:bCs/>
              </w:rPr>
            </w:pPr>
            <w:r w:rsidRPr="00782EC0">
              <w:rPr>
                <w:b/>
                <w:bCs/>
              </w:rPr>
              <w:t>20-24</w:t>
            </w:r>
          </w:p>
        </w:tc>
        <w:tc>
          <w:tcPr>
            <w:tcW w:w="1519" w:type="pct"/>
            <w:vAlign w:val="top"/>
          </w:tcPr>
          <w:p w14:paraId="50C5AB35" w14:textId="25FA60A3" w:rsidR="000355BD" w:rsidRPr="00782EC0" w:rsidRDefault="000355BD" w:rsidP="00A8398B">
            <w:pPr>
              <w:pStyle w:val="TableText"/>
              <w:tabs>
                <w:tab w:val="decimal" w:pos="750"/>
              </w:tabs>
              <w:jc w:val="left"/>
            </w:pPr>
            <w:r w:rsidRPr="00782EC0">
              <w:t>-0.020***</w:t>
            </w:r>
          </w:p>
        </w:tc>
        <w:tc>
          <w:tcPr>
            <w:tcW w:w="1519" w:type="pct"/>
            <w:vAlign w:val="top"/>
          </w:tcPr>
          <w:p w14:paraId="4A45ED9D" w14:textId="48F288C5" w:rsidR="000355BD" w:rsidRPr="00782EC0" w:rsidRDefault="000355BD" w:rsidP="00A8398B">
            <w:pPr>
              <w:pStyle w:val="TableText"/>
              <w:tabs>
                <w:tab w:val="decimal" w:pos="750"/>
              </w:tabs>
              <w:jc w:val="left"/>
            </w:pPr>
            <w:r w:rsidRPr="00782EC0">
              <w:t>-0.014***</w:t>
            </w:r>
          </w:p>
        </w:tc>
      </w:tr>
      <w:tr w:rsidR="000355BD" w:rsidRPr="00782EC0" w14:paraId="771595D3"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2" w:type="pct"/>
          </w:tcPr>
          <w:p w14:paraId="23628295" w14:textId="77777777" w:rsidR="000355BD" w:rsidRPr="00782EC0" w:rsidRDefault="000355BD" w:rsidP="00C32FE7">
            <w:pPr>
              <w:pStyle w:val="TableText"/>
              <w:ind w:firstLine="167"/>
              <w:rPr>
                <w:b/>
                <w:bCs/>
              </w:rPr>
            </w:pPr>
          </w:p>
        </w:tc>
        <w:tc>
          <w:tcPr>
            <w:tcW w:w="1519" w:type="pct"/>
            <w:vAlign w:val="top"/>
          </w:tcPr>
          <w:p w14:paraId="1538479A" w14:textId="0F2AE112" w:rsidR="000355BD" w:rsidRPr="00782EC0" w:rsidRDefault="000355BD" w:rsidP="00A8398B">
            <w:pPr>
              <w:pStyle w:val="TableText"/>
              <w:tabs>
                <w:tab w:val="decimal" w:pos="750"/>
              </w:tabs>
              <w:jc w:val="left"/>
            </w:pPr>
            <w:r w:rsidRPr="00782EC0">
              <w:t>(0.001)</w:t>
            </w:r>
          </w:p>
        </w:tc>
        <w:tc>
          <w:tcPr>
            <w:tcW w:w="1519" w:type="pct"/>
            <w:vAlign w:val="top"/>
          </w:tcPr>
          <w:p w14:paraId="2B1F9EA3" w14:textId="294BF9B8" w:rsidR="000355BD" w:rsidRPr="00782EC0" w:rsidRDefault="000355BD" w:rsidP="00A8398B">
            <w:pPr>
              <w:pStyle w:val="TableText"/>
              <w:tabs>
                <w:tab w:val="decimal" w:pos="750"/>
              </w:tabs>
              <w:jc w:val="left"/>
            </w:pPr>
            <w:r w:rsidRPr="00782EC0">
              <w:t>(0.005)</w:t>
            </w:r>
          </w:p>
        </w:tc>
      </w:tr>
      <w:tr w:rsidR="000355BD" w:rsidRPr="00782EC0" w14:paraId="03A26CBE"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2" w:type="pct"/>
          </w:tcPr>
          <w:p w14:paraId="1221ABDA" w14:textId="77777777" w:rsidR="000355BD" w:rsidRPr="00782EC0" w:rsidRDefault="000355BD" w:rsidP="00C32FE7">
            <w:pPr>
              <w:pStyle w:val="TableText"/>
              <w:ind w:firstLine="167"/>
              <w:rPr>
                <w:rFonts w:cstheme="minorHAnsi"/>
                <w:b/>
                <w:bCs/>
              </w:rPr>
            </w:pPr>
            <w:r w:rsidRPr="00782EC0">
              <w:rPr>
                <w:b/>
                <w:bCs/>
              </w:rPr>
              <w:t>25-34</w:t>
            </w:r>
          </w:p>
        </w:tc>
        <w:tc>
          <w:tcPr>
            <w:tcW w:w="1519" w:type="pct"/>
            <w:vAlign w:val="top"/>
          </w:tcPr>
          <w:p w14:paraId="30CA88C3" w14:textId="436547BB" w:rsidR="000355BD" w:rsidRPr="00782EC0" w:rsidRDefault="000355BD" w:rsidP="00A8398B">
            <w:pPr>
              <w:pStyle w:val="TableText"/>
              <w:tabs>
                <w:tab w:val="decimal" w:pos="750"/>
              </w:tabs>
              <w:jc w:val="left"/>
            </w:pPr>
            <w:r w:rsidRPr="00782EC0">
              <w:t>0.002***</w:t>
            </w:r>
          </w:p>
        </w:tc>
        <w:tc>
          <w:tcPr>
            <w:tcW w:w="1519" w:type="pct"/>
            <w:vAlign w:val="top"/>
          </w:tcPr>
          <w:p w14:paraId="64ED6E04" w14:textId="30839CD5" w:rsidR="000355BD" w:rsidRPr="00782EC0" w:rsidRDefault="000355BD" w:rsidP="00A8398B">
            <w:pPr>
              <w:pStyle w:val="TableText"/>
              <w:tabs>
                <w:tab w:val="decimal" w:pos="750"/>
              </w:tabs>
              <w:jc w:val="left"/>
            </w:pPr>
            <w:r w:rsidRPr="00782EC0">
              <w:t>0.007***</w:t>
            </w:r>
          </w:p>
        </w:tc>
      </w:tr>
      <w:tr w:rsidR="000355BD" w:rsidRPr="00782EC0" w14:paraId="7810250D"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2" w:type="pct"/>
          </w:tcPr>
          <w:p w14:paraId="09326DF9" w14:textId="77777777" w:rsidR="000355BD" w:rsidRPr="00782EC0" w:rsidRDefault="000355BD" w:rsidP="00C32FE7">
            <w:pPr>
              <w:pStyle w:val="TableText"/>
              <w:ind w:firstLine="167"/>
              <w:rPr>
                <w:b/>
                <w:bCs/>
              </w:rPr>
            </w:pPr>
          </w:p>
        </w:tc>
        <w:tc>
          <w:tcPr>
            <w:tcW w:w="1519" w:type="pct"/>
            <w:vAlign w:val="top"/>
          </w:tcPr>
          <w:p w14:paraId="6EB19EBB" w14:textId="40DF73A4" w:rsidR="000355BD" w:rsidRPr="00782EC0" w:rsidRDefault="000355BD" w:rsidP="00A8398B">
            <w:pPr>
              <w:pStyle w:val="TableText"/>
              <w:tabs>
                <w:tab w:val="decimal" w:pos="750"/>
              </w:tabs>
              <w:jc w:val="left"/>
            </w:pPr>
            <w:r w:rsidRPr="00782EC0">
              <w:t>(0.001)</w:t>
            </w:r>
          </w:p>
        </w:tc>
        <w:tc>
          <w:tcPr>
            <w:tcW w:w="1519" w:type="pct"/>
            <w:vAlign w:val="top"/>
          </w:tcPr>
          <w:p w14:paraId="2F234B65" w14:textId="3C696574" w:rsidR="000355BD" w:rsidRPr="00782EC0" w:rsidRDefault="000355BD" w:rsidP="00A8398B">
            <w:pPr>
              <w:pStyle w:val="TableText"/>
              <w:tabs>
                <w:tab w:val="decimal" w:pos="750"/>
              </w:tabs>
              <w:jc w:val="left"/>
            </w:pPr>
            <w:r w:rsidRPr="00782EC0">
              <w:t>(0.002)</w:t>
            </w:r>
          </w:p>
        </w:tc>
      </w:tr>
      <w:tr w:rsidR="000355BD" w:rsidRPr="00782EC0" w14:paraId="3A9911F6"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2" w:type="pct"/>
          </w:tcPr>
          <w:p w14:paraId="1E6A48E1" w14:textId="77777777" w:rsidR="000355BD" w:rsidRPr="00782EC0" w:rsidRDefault="000355BD" w:rsidP="00C32FE7">
            <w:pPr>
              <w:pStyle w:val="TableText"/>
              <w:ind w:firstLine="167"/>
              <w:rPr>
                <w:rFonts w:cstheme="minorHAnsi"/>
                <w:b/>
                <w:bCs/>
              </w:rPr>
            </w:pPr>
            <w:r w:rsidRPr="00782EC0">
              <w:rPr>
                <w:b/>
                <w:bCs/>
              </w:rPr>
              <w:t>45-54</w:t>
            </w:r>
          </w:p>
        </w:tc>
        <w:tc>
          <w:tcPr>
            <w:tcW w:w="1519" w:type="pct"/>
            <w:vAlign w:val="top"/>
          </w:tcPr>
          <w:p w14:paraId="6E7A9B9A" w14:textId="0C1BA108" w:rsidR="000355BD" w:rsidRPr="00782EC0" w:rsidRDefault="000355BD" w:rsidP="00A8398B">
            <w:pPr>
              <w:pStyle w:val="TableText"/>
              <w:tabs>
                <w:tab w:val="decimal" w:pos="750"/>
              </w:tabs>
              <w:jc w:val="left"/>
            </w:pPr>
            <w:r w:rsidRPr="00782EC0">
              <w:t>-0.032***</w:t>
            </w:r>
          </w:p>
        </w:tc>
        <w:tc>
          <w:tcPr>
            <w:tcW w:w="1519" w:type="pct"/>
            <w:vAlign w:val="top"/>
          </w:tcPr>
          <w:p w14:paraId="70B0682A" w14:textId="04D7C3EB" w:rsidR="000355BD" w:rsidRPr="00782EC0" w:rsidRDefault="000355BD" w:rsidP="00A8398B">
            <w:pPr>
              <w:pStyle w:val="TableText"/>
              <w:tabs>
                <w:tab w:val="decimal" w:pos="750"/>
              </w:tabs>
              <w:jc w:val="left"/>
            </w:pPr>
            <w:r w:rsidRPr="00782EC0">
              <w:t>-0.021***</w:t>
            </w:r>
          </w:p>
        </w:tc>
      </w:tr>
      <w:tr w:rsidR="000355BD" w:rsidRPr="00782EC0" w14:paraId="469D28DB"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2" w:type="pct"/>
          </w:tcPr>
          <w:p w14:paraId="1D52EA34" w14:textId="77777777" w:rsidR="000355BD" w:rsidRPr="00782EC0" w:rsidRDefault="000355BD" w:rsidP="00C32FE7">
            <w:pPr>
              <w:pStyle w:val="TableText"/>
              <w:ind w:firstLine="167"/>
              <w:rPr>
                <w:b/>
                <w:bCs/>
              </w:rPr>
            </w:pPr>
          </w:p>
        </w:tc>
        <w:tc>
          <w:tcPr>
            <w:tcW w:w="1519" w:type="pct"/>
            <w:vAlign w:val="top"/>
          </w:tcPr>
          <w:p w14:paraId="10EF8C95" w14:textId="2BB68A44" w:rsidR="000355BD" w:rsidRPr="00782EC0" w:rsidRDefault="000355BD" w:rsidP="00A8398B">
            <w:pPr>
              <w:pStyle w:val="TableText"/>
              <w:tabs>
                <w:tab w:val="decimal" w:pos="750"/>
              </w:tabs>
              <w:jc w:val="left"/>
            </w:pPr>
            <w:r w:rsidRPr="00782EC0">
              <w:t>(0.001)</w:t>
            </w:r>
          </w:p>
        </w:tc>
        <w:tc>
          <w:tcPr>
            <w:tcW w:w="1519" w:type="pct"/>
            <w:vAlign w:val="top"/>
          </w:tcPr>
          <w:p w14:paraId="50F0F2BD" w14:textId="69956926" w:rsidR="000355BD" w:rsidRPr="00782EC0" w:rsidRDefault="000355BD" w:rsidP="00A8398B">
            <w:pPr>
              <w:pStyle w:val="TableText"/>
              <w:tabs>
                <w:tab w:val="decimal" w:pos="750"/>
              </w:tabs>
              <w:jc w:val="left"/>
            </w:pPr>
            <w:r w:rsidRPr="00782EC0">
              <w:t>(0.001)</w:t>
            </w:r>
          </w:p>
        </w:tc>
      </w:tr>
      <w:tr w:rsidR="000355BD" w:rsidRPr="00782EC0" w14:paraId="628F4A9A"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2" w:type="pct"/>
          </w:tcPr>
          <w:p w14:paraId="16353E7D" w14:textId="77777777" w:rsidR="000355BD" w:rsidRPr="00782EC0" w:rsidRDefault="000355BD" w:rsidP="00C32FE7">
            <w:pPr>
              <w:pStyle w:val="TableText"/>
              <w:ind w:firstLine="167"/>
              <w:rPr>
                <w:rFonts w:cstheme="minorHAnsi"/>
                <w:b/>
                <w:bCs/>
              </w:rPr>
            </w:pPr>
            <w:r w:rsidRPr="00782EC0">
              <w:rPr>
                <w:b/>
                <w:bCs/>
              </w:rPr>
              <w:t>55-64</w:t>
            </w:r>
          </w:p>
        </w:tc>
        <w:tc>
          <w:tcPr>
            <w:tcW w:w="1519" w:type="pct"/>
            <w:vAlign w:val="top"/>
          </w:tcPr>
          <w:p w14:paraId="13AB0E97" w14:textId="41E1C75E" w:rsidR="000355BD" w:rsidRPr="00782EC0" w:rsidRDefault="000355BD" w:rsidP="00A8398B">
            <w:pPr>
              <w:pStyle w:val="TableText"/>
              <w:tabs>
                <w:tab w:val="decimal" w:pos="750"/>
              </w:tabs>
              <w:jc w:val="left"/>
            </w:pPr>
            <w:r w:rsidRPr="00782EC0">
              <w:t>-0.230***</w:t>
            </w:r>
          </w:p>
        </w:tc>
        <w:tc>
          <w:tcPr>
            <w:tcW w:w="1519" w:type="pct"/>
            <w:vAlign w:val="top"/>
          </w:tcPr>
          <w:p w14:paraId="245B6DC8" w14:textId="544A28BD" w:rsidR="000355BD" w:rsidRPr="00782EC0" w:rsidRDefault="000355BD" w:rsidP="00A8398B">
            <w:pPr>
              <w:pStyle w:val="TableText"/>
              <w:tabs>
                <w:tab w:val="decimal" w:pos="750"/>
              </w:tabs>
              <w:jc w:val="left"/>
            </w:pPr>
            <w:r w:rsidRPr="00782EC0">
              <w:t>-0.087***</w:t>
            </w:r>
          </w:p>
        </w:tc>
      </w:tr>
      <w:tr w:rsidR="000355BD" w:rsidRPr="00782EC0" w14:paraId="0539D765"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2" w:type="pct"/>
          </w:tcPr>
          <w:p w14:paraId="2E2DD196" w14:textId="77777777" w:rsidR="000355BD" w:rsidRPr="00782EC0" w:rsidRDefault="000355BD" w:rsidP="00C24340">
            <w:pPr>
              <w:pStyle w:val="TableText"/>
              <w:rPr>
                <w:b/>
                <w:bCs/>
              </w:rPr>
            </w:pPr>
          </w:p>
        </w:tc>
        <w:tc>
          <w:tcPr>
            <w:tcW w:w="1519" w:type="pct"/>
            <w:vAlign w:val="top"/>
          </w:tcPr>
          <w:p w14:paraId="2ECE2097" w14:textId="5E833FF6" w:rsidR="000355BD" w:rsidRPr="00782EC0" w:rsidRDefault="000355BD" w:rsidP="00A8398B">
            <w:pPr>
              <w:pStyle w:val="TableText"/>
              <w:tabs>
                <w:tab w:val="decimal" w:pos="750"/>
              </w:tabs>
              <w:jc w:val="left"/>
            </w:pPr>
            <w:r w:rsidRPr="00782EC0">
              <w:t>(0.001)</w:t>
            </w:r>
          </w:p>
        </w:tc>
        <w:tc>
          <w:tcPr>
            <w:tcW w:w="1519" w:type="pct"/>
            <w:vAlign w:val="top"/>
          </w:tcPr>
          <w:p w14:paraId="34C50411" w14:textId="78597ADF" w:rsidR="000355BD" w:rsidRPr="00782EC0" w:rsidRDefault="000355BD" w:rsidP="00A8398B">
            <w:pPr>
              <w:pStyle w:val="TableText"/>
              <w:tabs>
                <w:tab w:val="decimal" w:pos="750"/>
              </w:tabs>
              <w:jc w:val="left"/>
            </w:pPr>
            <w:r w:rsidRPr="00782EC0">
              <w:t>(0.002)</w:t>
            </w:r>
          </w:p>
        </w:tc>
      </w:tr>
      <w:tr w:rsidR="00C24340" w:rsidRPr="00782EC0" w14:paraId="107EA696"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2" w:type="pct"/>
          </w:tcPr>
          <w:p w14:paraId="2760D796" w14:textId="77777777" w:rsidR="00C24340" w:rsidRPr="00782EC0" w:rsidRDefault="00C24340" w:rsidP="00C24340">
            <w:pPr>
              <w:pStyle w:val="TableText"/>
              <w:rPr>
                <w:b/>
                <w:bCs/>
              </w:rPr>
            </w:pPr>
            <w:r w:rsidRPr="00782EC0">
              <w:rPr>
                <w:b/>
                <w:bCs/>
              </w:rPr>
              <w:t>Ethnicity (Ref: Other):</w:t>
            </w:r>
          </w:p>
        </w:tc>
        <w:tc>
          <w:tcPr>
            <w:tcW w:w="1519" w:type="pct"/>
          </w:tcPr>
          <w:p w14:paraId="493B6271" w14:textId="77777777" w:rsidR="00C24340" w:rsidRPr="00782EC0" w:rsidRDefault="00C24340" w:rsidP="00A8398B">
            <w:pPr>
              <w:pStyle w:val="TableText"/>
              <w:tabs>
                <w:tab w:val="decimal" w:pos="750"/>
              </w:tabs>
              <w:jc w:val="left"/>
            </w:pPr>
          </w:p>
        </w:tc>
        <w:tc>
          <w:tcPr>
            <w:tcW w:w="1519" w:type="pct"/>
          </w:tcPr>
          <w:p w14:paraId="4F9133D7" w14:textId="75D27F0C" w:rsidR="00C24340" w:rsidRPr="00782EC0" w:rsidRDefault="00C24340" w:rsidP="00A8398B">
            <w:pPr>
              <w:pStyle w:val="TableText"/>
              <w:tabs>
                <w:tab w:val="decimal" w:pos="750"/>
              </w:tabs>
              <w:jc w:val="left"/>
            </w:pPr>
          </w:p>
        </w:tc>
      </w:tr>
      <w:tr w:rsidR="000355BD" w:rsidRPr="00782EC0" w14:paraId="04D1A794"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2" w:type="pct"/>
          </w:tcPr>
          <w:p w14:paraId="65C9760C" w14:textId="77777777" w:rsidR="000355BD" w:rsidRPr="00782EC0" w:rsidRDefault="000355BD" w:rsidP="00C32FE7">
            <w:pPr>
              <w:pStyle w:val="TableText"/>
              <w:ind w:firstLine="167"/>
              <w:rPr>
                <w:rFonts w:cstheme="minorHAnsi"/>
                <w:b/>
                <w:bCs/>
              </w:rPr>
            </w:pPr>
            <w:r w:rsidRPr="00782EC0">
              <w:rPr>
                <w:b/>
                <w:bCs/>
              </w:rPr>
              <w:t xml:space="preserve">White </w:t>
            </w:r>
          </w:p>
        </w:tc>
        <w:tc>
          <w:tcPr>
            <w:tcW w:w="1519" w:type="pct"/>
            <w:vAlign w:val="top"/>
          </w:tcPr>
          <w:p w14:paraId="7CC294FB" w14:textId="5A806BB9" w:rsidR="000355BD" w:rsidRPr="00782EC0" w:rsidRDefault="000355BD" w:rsidP="00A8398B">
            <w:pPr>
              <w:pStyle w:val="TableText"/>
              <w:tabs>
                <w:tab w:val="decimal" w:pos="750"/>
              </w:tabs>
              <w:jc w:val="left"/>
            </w:pPr>
            <w:r w:rsidRPr="00782EC0">
              <w:t>0.084***</w:t>
            </w:r>
          </w:p>
        </w:tc>
        <w:tc>
          <w:tcPr>
            <w:tcW w:w="1519" w:type="pct"/>
            <w:vAlign w:val="top"/>
          </w:tcPr>
          <w:p w14:paraId="4FDA4D3B" w14:textId="3214E0A9" w:rsidR="000355BD" w:rsidRPr="00782EC0" w:rsidRDefault="000355BD" w:rsidP="00A8398B">
            <w:pPr>
              <w:pStyle w:val="TableText"/>
              <w:tabs>
                <w:tab w:val="decimal" w:pos="750"/>
              </w:tabs>
              <w:jc w:val="left"/>
            </w:pPr>
            <w:r w:rsidRPr="00782EC0">
              <w:t>0.029***</w:t>
            </w:r>
          </w:p>
        </w:tc>
      </w:tr>
      <w:tr w:rsidR="000355BD" w:rsidRPr="00782EC0" w14:paraId="7827126E"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2" w:type="pct"/>
          </w:tcPr>
          <w:p w14:paraId="7A1695C1" w14:textId="77777777" w:rsidR="000355BD" w:rsidRPr="00782EC0" w:rsidRDefault="000355BD" w:rsidP="00C24340">
            <w:pPr>
              <w:pStyle w:val="TableText"/>
              <w:rPr>
                <w:b/>
                <w:bCs/>
              </w:rPr>
            </w:pPr>
          </w:p>
        </w:tc>
        <w:tc>
          <w:tcPr>
            <w:tcW w:w="1519" w:type="pct"/>
            <w:vAlign w:val="top"/>
          </w:tcPr>
          <w:p w14:paraId="4F7C07C5" w14:textId="7D9FB164" w:rsidR="000355BD" w:rsidRPr="00782EC0" w:rsidRDefault="000355BD" w:rsidP="00A8398B">
            <w:pPr>
              <w:pStyle w:val="TableText"/>
              <w:tabs>
                <w:tab w:val="decimal" w:pos="750"/>
              </w:tabs>
              <w:jc w:val="left"/>
            </w:pPr>
            <w:r w:rsidRPr="00782EC0">
              <w:t>(0.002)</w:t>
            </w:r>
          </w:p>
        </w:tc>
        <w:tc>
          <w:tcPr>
            <w:tcW w:w="1519" w:type="pct"/>
            <w:vAlign w:val="top"/>
          </w:tcPr>
          <w:p w14:paraId="6442F7BE" w14:textId="2F503FC8" w:rsidR="000355BD" w:rsidRPr="00782EC0" w:rsidRDefault="000355BD" w:rsidP="00A8398B">
            <w:pPr>
              <w:pStyle w:val="TableText"/>
              <w:tabs>
                <w:tab w:val="decimal" w:pos="750"/>
              </w:tabs>
              <w:jc w:val="left"/>
            </w:pPr>
            <w:r w:rsidRPr="00782EC0">
              <w:t>(0.003)</w:t>
            </w:r>
          </w:p>
        </w:tc>
      </w:tr>
      <w:tr w:rsidR="00C24340" w:rsidRPr="00782EC0" w14:paraId="441E2528"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2" w:type="pct"/>
          </w:tcPr>
          <w:p w14:paraId="4455F473" w14:textId="77777777" w:rsidR="00C24340" w:rsidRPr="00782EC0" w:rsidRDefault="00C24340" w:rsidP="00C24340">
            <w:pPr>
              <w:pStyle w:val="TableText"/>
              <w:rPr>
                <w:b/>
                <w:bCs/>
              </w:rPr>
            </w:pPr>
            <w:r w:rsidRPr="00782EC0">
              <w:rPr>
                <w:b/>
                <w:bCs/>
              </w:rPr>
              <w:t>Nationality (Ref: Non-Irish):</w:t>
            </w:r>
          </w:p>
        </w:tc>
        <w:tc>
          <w:tcPr>
            <w:tcW w:w="1519" w:type="pct"/>
          </w:tcPr>
          <w:p w14:paraId="308FC468" w14:textId="77777777" w:rsidR="00C24340" w:rsidRPr="00782EC0" w:rsidRDefault="00C24340" w:rsidP="00A8398B">
            <w:pPr>
              <w:pStyle w:val="TableText"/>
              <w:tabs>
                <w:tab w:val="decimal" w:pos="750"/>
              </w:tabs>
              <w:jc w:val="left"/>
            </w:pPr>
          </w:p>
        </w:tc>
        <w:tc>
          <w:tcPr>
            <w:tcW w:w="1519" w:type="pct"/>
          </w:tcPr>
          <w:p w14:paraId="7164D3CC" w14:textId="567E3F79" w:rsidR="00C24340" w:rsidRPr="00782EC0" w:rsidRDefault="00C24340" w:rsidP="00A8398B">
            <w:pPr>
              <w:pStyle w:val="TableText"/>
              <w:tabs>
                <w:tab w:val="decimal" w:pos="750"/>
              </w:tabs>
              <w:jc w:val="left"/>
            </w:pPr>
          </w:p>
        </w:tc>
      </w:tr>
      <w:tr w:rsidR="000355BD" w:rsidRPr="00782EC0" w14:paraId="47A69B28"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2" w:type="pct"/>
          </w:tcPr>
          <w:p w14:paraId="538446AC" w14:textId="77777777" w:rsidR="000355BD" w:rsidRPr="00782EC0" w:rsidRDefault="000355BD" w:rsidP="00C32FE7">
            <w:pPr>
              <w:pStyle w:val="TableText"/>
              <w:ind w:firstLine="167"/>
              <w:rPr>
                <w:rFonts w:cstheme="minorHAnsi"/>
                <w:b/>
                <w:bCs/>
              </w:rPr>
            </w:pPr>
            <w:r w:rsidRPr="00782EC0">
              <w:rPr>
                <w:b/>
                <w:bCs/>
              </w:rPr>
              <w:t xml:space="preserve">Irish </w:t>
            </w:r>
          </w:p>
        </w:tc>
        <w:tc>
          <w:tcPr>
            <w:tcW w:w="1519" w:type="pct"/>
            <w:vAlign w:val="top"/>
          </w:tcPr>
          <w:p w14:paraId="149817D8" w14:textId="6A2C5026" w:rsidR="000355BD" w:rsidRPr="00782EC0" w:rsidRDefault="000355BD" w:rsidP="00A8398B">
            <w:pPr>
              <w:pStyle w:val="TableText"/>
              <w:tabs>
                <w:tab w:val="decimal" w:pos="750"/>
              </w:tabs>
              <w:jc w:val="left"/>
            </w:pPr>
            <w:r w:rsidRPr="00782EC0">
              <w:t>0.007***</w:t>
            </w:r>
          </w:p>
        </w:tc>
        <w:tc>
          <w:tcPr>
            <w:tcW w:w="1519" w:type="pct"/>
            <w:vAlign w:val="top"/>
          </w:tcPr>
          <w:p w14:paraId="29D76767" w14:textId="793BAE1F" w:rsidR="000355BD" w:rsidRPr="00782EC0" w:rsidRDefault="000355BD" w:rsidP="00A8398B">
            <w:pPr>
              <w:pStyle w:val="TableText"/>
              <w:tabs>
                <w:tab w:val="decimal" w:pos="750"/>
              </w:tabs>
              <w:jc w:val="left"/>
            </w:pPr>
            <w:r w:rsidRPr="00782EC0">
              <w:t>0.036***</w:t>
            </w:r>
          </w:p>
        </w:tc>
      </w:tr>
      <w:tr w:rsidR="000355BD" w:rsidRPr="00782EC0" w14:paraId="5EBA31F7"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2" w:type="pct"/>
          </w:tcPr>
          <w:p w14:paraId="5D9B24F9" w14:textId="77777777" w:rsidR="000355BD" w:rsidRPr="00782EC0" w:rsidRDefault="000355BD" w:rsidP="00C24340">
            <w:pPr>
              <w:pStyle w:val="TableText"/>
              <w:rPr>
                <w:b/>
                <w:bCs/>
              </w:rPr>
            </w:pPr>
          </w:p>
        </w:tc>
        <w:tc>
          <w:tcPr>
            <w:tcW w:w="1519" w:type="pct"/>
            <w:vAlign w:val="top"/>
          </w:tcPr>
          <w:p w14:paraId="23E63D53" w14:textId="208AF3A7" w:rsidR="000355BD" w:rsidRPr="00782EC0" w:rsidRDefault="000355BD" w:rsidP="00A8398B">
            <w:pPr>
              <w:pStyle w:val="TableText"/>
              <w:tabs>
                <w:tab w:val="decimal" w:pos="750"/>
              </w:tabs>
              <w:jc w:val="left"/>
            </w:pPr>
            <w:r w:rsidRPr="00782EC0">
              <w:t>(0.001)</w:t>
            </w:r>
          </w:p>
        </w:tc>
        <w:tc>
          <w:tcPr>
            <w:tcW w:w="1519" w:type="pct"/>
            <w:vAlign w:val="top"/>
          </w:tcPr>
          <w:p w14:paraId="52CB5CF6" w14:textId="023E95F8" w:rsidR="000355BD" w:rsidRPr="00782EC0" w:rsidRDefault="000355BD" w:rsidP="00A8398B">
            <w:pPr>
              <w:pStyle w:val="TableText"/>
              <w:tabs>
                <w:tab w:val="decimal" w:pos="750"/>
              </w:tabs>
              <w:jc w:val="left"/>
            </w:pPr>
            <w:r w:rsidRPr="00782EC0">
              <w:t>(0.002)</w:t>
            </w:r>
          </w:p>
        </w:tc>
      </w:tr>
      <w:tr w:rsidR="00C24340" w:rsidRPr="00782EC0" w14:paraId="25BA0B95"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2" w:type="pct"/>
          </w:tcPr>
          <w:p w14:paraId="73EB3EDF" w14:textId="77777777" w:rsidR="00C24340" w:rsidRPr="00782EC0" w:rsidRDefault="00C24340" w:rsidP="00C24340">
            <w:pPr>
              <w:pStyle w:val="TableText"/>
              <w:rPr>
                <w:b/>
                <w:bCs/>
              </w:rPr>
            </w:pPr>
            <w:r w:rsidRPr="00782EC0">
              <w:rPr>
                <w:b/>
                <w:bCs/>
              </w:rPr>
              <w:t>Marital Status (Ref: Single):</w:t>
            </w:r>
          </w:p>
        </w:tc>
        <w:tc>
          <w:tcPr>
            <w:tcW w:w="1519" w:type="pct"/>
          </w:tcPr>
          <w:p w14:paraId="22D7E022" w14:textId="77777777" w:rsidR="00C24340" w:rsidRPr="00782EC0" w:rsidRDefault="00C24340" w:rsidP="00A8398B">
            <w:pPr>
              <w:pStyle w:val="TableText"/>
              <w:tabs>
                <w:tab w:val="decimal" w:pos="750"/>
              </w:tabs>
              <w:jc w:val="left"/>
            </w:pPr>
          </w:p>
        </w:tc>
        <w:tc>
          <w:tcPr>
            <w:tcW w:w="1519" w:type="pct"/>
          </w:tcPr>
          <w:p w14:paraId="4BB2CEF3" w14:textId="69797786" w:rsidR="00C24340" w:rsidRPr="00782EC0" w:rsidRDefault="00C24340" w:rsidP="00A8398B">
            <w:pPr>
              <w:pStyle w:val="TableText"/>
              <w:tabs>
                <w:tab w:val="decimal" w:pos="750"/>
              </w:tabs>
              <w:jc w:val="left"/>
            </w:pPr>
          </w:p>
        </w:tc>
      </w:tr>
      <w:tr w:rsidR="000355BD" w:rsidRPr="00782EC0" w14:paraId="6AA55D79"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2" w:type="pct"/>
          </w:tcPr>
          <w:p w14:paraId="6D5B1BA8" w14:textId="77777777" w:rsidR="000355BD" w:rsidRPr="00782EC0" w:rsidRDefault="000355BD" w:rsidP="00C32FE7">
            <w:pPr>
              <w:pStyle w:val="TableText"/>
              <w:ind w:firstLine="167"/>
              <w:rPr>
                <w:rFonts w:cstheme="minorHAnsi"/>
                <w:b/>
                <w:bCs/>
              </w:rPr>
            </w:pPr>
            <w:r w:rsidRPr="00782EC0">
              <w:rPr>
                <w:b/>
                <w:bCs/>
              </w:rPr>
              <w:t xml:space="preserve">Married </w:t>
            </w:r>
          </w:p>
        </w:tc>
        <w:tc>
          <w:tcPr>
            <w:tcW w:w="1519" w:type="pct"/>
            <w:vAlign w:val="top"/>
          </w:tcPr>
          <w:p w14:paraId="5B40F5A3" w14:textId="0C632870" w:rsidR="000355BD" w:rsidRPr="00782EC0" w:rsidRDefault="000355BD" w:rsidP="00A8398B">
            <w:pPr>
              <w:pStyle w:val="TableText"/>
              <w:tabs>
                <w:tab w:val="decimal" w:pos="750"/>
              </w:tabs>
              <w:jc w:val="left"/>
            </w:pPr>
            <w:r w:rsidRPr="00782EC0">
              <w:t>0.083***</w:t>
            </w:r>
          </w:p>
        </w:tc>
        <w:tc>
          <w:tcPr>
            <w:tcW w:w="1519" w:type="pct"/>
            <w:vAlign w:val="top"/>
          </w:tcPr>
          <w:p w14:paraId="661C66EC" w14:textId="1BEF8CCB" w:rsidR="000355BD" w:rsidRPr="00782EC0" w:rsidRDefault="000355BD" w:rsidP="00A8398B">
            <w:pPr>
              <w:pStyle w:val="TableText"/>
              <w:tabs>
                <w:tab w:val="decimal" w:pos="750"/>
              </w:tabs>
              <w:jc w:val="left"/>
            </w:pPr>
            <w:r w:rsidRPr="00782EC0">
              <w:t>0.040***</w:t>
            </w:r>
          </w:p>
        </w:tc>
      </w:tr>
      <w:tr w:rsidR="000355BD" w:rsidRPr="00782EC0" w14:paraId="368C9F6C"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2" w:type="pct"/>
          </w:tcPr>
          <w:p w14:paraId="64FFE0D1" w14:textId="77777777" w:rsidR="000355BD" w:rsidRPr="00782EC0" w:rsidRDefault="000355BD" w:rsidP="00C32FE7">
            <w:pPr>
              <w:pStyle w:val="TableText"/>
              <w:ind w:firstLine="167"/>
              <w:rPr>
                <w:b/>
                <w:bCs/>
              </w:rPr>
            </w:pPr>
          </w:p>
        </w:tc>
        <w:tc>
          <w:tcPr>
            <w:tcW w:w="1519" w:type="pct"/>
            <w:vAlign w:val="top"/>
          </w:tcPr>
          <w:p w14:paraId="4760A76A" w14:textId="20F526E9" w:rsidR="000355BD" w:rsidRPr="00782EC0" w:rsidRDefault="000355BD" w:rsidP="00A8398B">
            <w:pPr>
              <w:pStyle w:val="TableText"/>
              <w:tabs>
                <w:tab w:val="decimal" w:pos="750"/>
              </w:tabs>
              <w:jc w:val="left"/>
            </w:pPr>
            <w:r w:rsidRPr="00782EC0">
              <w:t>(0.001)</w:t>
            </w:r>
          </w:p>
        </w:tc>
        <w:tc>
          <w:tcPr>
            <w:tcW w:w="1519" w:type="pct"/>
            <w:vAlign w:val="top"/>
          </w:tcPr>
          <w:p w14:paraId="62036027" w14:textId="485A04E5" w:rsidR="000355BD" w:rsidRPr="00782EC0" w:rsidRDefault="000355BD" w:rsidP="00A8398B">
            <w:pPr>
              <w:pStyle w:val="TableText"/>
              <w:tabs>
                <w:tab w:val="decimal" w:pos="750"/>
              </w:tabs>
              <w:jc w:val="left"/>
            </w:pPr>
            <w:r w:rsidRPr="00782EC0">
              <w:t>(0.001)</w:t>
            </w:r>
          </w:p>
        </w:tc>
      </w:tr>
      <w:tr w:rsidR="000355BD" w:rsidRPr="00782EC0" w14:paraId="4B8CE761"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2" w:type="pct"/>
          </w:tcPr>
          <w:p w14:paraId="4BCCB140" w14:textId="77777777" w:rsidR="000355BD" w:rsidRPr="00782EC0" w:rsidRDefault="000355BD" w:rsidP="00C32FE7">
            <w:pPr>
              <w:pStyle w:val="TableText"/>
              <w:ind w:firstLine="167"/>
              <w:rPr>
                <w:rFonts w:cstheme="minorHAnsi"/>
                <w:b/>
                <w:bCs/>
              </w:rPr>
            </w:pPr>
            <w:r w:rsidRPr="00782EC0">
              <w:rPr>
                <w:b/>
                <w:bCs/>
              </w:rPr>
              <w:t>Divorced/Separated</w:t>
            </w:r>
          </w:p>
        </w:tc>
        <w:tc>
          <w:tcPr>
            <w:tcW w:w="1519" w:type="pct"/>
            <w:vAlign w:val="top"/>
          </w:tcPr>
          <w:p w14:paraId="06B8B4E0" w14:textId="39C3D822" w:rsidR="000355BD" w:rsidRPr="00782EC0" w:rsidRDefault="000355BD" w:rsidP="00A8398B">
            <w:pPr>
              <w:pStyle w:val="TableText"/>
              <w:tabs>
                <w:tab w:val="decimal" w:pos="750"/>
              </w:tabs>
              <w:jc w:val="left"/>
            </w:pPr>
            <w:r w:rsidRPr="00782EC0">
              <w:t>0.020***</w:t>
            </w:r>
          </w:p>
        </w:tc>
        <w:tc>
          <w:tcPr>
            <w:tcW w:w="1519" w:type="pct"/>
            <w:vAlign w:val="top"/>
          </w:tcPr>
          <w:p w14:paraId="76FFB9EE" w14:textId="32407CCE" w:rsidR="000355BD" w:rsidRPr="00782EC0" w:rsidRDefault="000355BD" w:rsidP="00A8398B">
            <w:pPr>
              <w:pStyle w:val="TableText"/>
              <w:tabs>
                <w:tab w:val="decimal" w:pos="750"/>
              </w:tabs>
              <w:jc w:val="left"/>
            </w:pPr>
            <w:r w:rsidRPr="00782EC0">
              <w:t>-0.015***</w:t>
            </w:r>
          </w:p>
        </w:tc>
      </w:tr>
      <w:tr w:rsidR="000355BD" w:rsidRPr="00782EC0" w14:paraId="67E955A3"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2" w:type="pct"/>
          </w:tcPr>
          <w:p w14:paraId="77956142" w14:textId="77777777" w:rsidR="000355BD" w:rsidRPr="00782EC0" w:rsidRDefault="000355BD" w:rsidP="00C32FE7">
            <w:pPr>
              <w:pStyle w:val="TableText"/>
              <w:ind w:firstLine="167"/>
              <w:rPr>
                <w:b/>
                <w:bCs/>
              </w:rPr>
            </w:pPr>
          </w:p>
        </w:tc>
        <w:tc>
          <w:tcPr>
            <w:tcW w:w="1519" w:type="pct"/>
            <w:vAlign w:val="top"/>
          </w:tcPr>
          <w:p w14:paraId="38C105D5" w14:textId="07F99B64" w:rsidR="000355BD" w:rsidRPr="00782EC0" w:rsidRDefault="000355BD" w:rsidP="00A8398B">
            <w:pPr>
              <w:pStyle w:val="TableText"/>
              <w:tabs>
                <w:tab w:val="decimal" w:pos="750"/>
              </w:tabs>
              <w:jc w:val="left"/>
            </w:pPr>
            <w:r w:rsidRPr="00782EC0">
              <w:t>(0.001)</w:t>
            </w:r>
          </w:p>
        </w:tc>
        <w:tc>
          <w:tcPr>
            <w:tcW w:w="1519" w:type="pct"/>
            <w:vAlign w:val="top"/>
          </w:tcPr>
          <w:p w14:paraId="600982BC" w14:textId="3F41FAA6" w:rsidR="000355BD" w:rsidRPr="00782EC0" w:rsidRDefault="000355BD" w:rsidP="00A8398B">
            <w:pPr>
              <w:pStyle w:val="TableText"/>
              <w:tabs>
                <w:tab w:val="decimal" w:pos="750"/>
              </w:tabs>
              <w:jc w:val="left"/>
            </w:pPr>
            <w:r w:rsidRPr="00782EC0">
              <w:t>(0.002)</w:t>
            </w:r>
          </w:p>
        </w:tc>
      </w:tr>
      <w:tr w:rsidR="000355BD" w:rsidRPr="00782EC0" w14:paraId="1AC1332D"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2" w:type="pct"/>
          </w:tcPr>
          <w:p w14:paraId="7D874B44" w14:textId="77777777" w:rsidR="000355BD" w:rsidRPr="00782EC0" w:rsidRDefault="000355BD" w:rsidP="00C32FE7">
            <w:pPr>
              <w:pStyle w:val="TableText"/>
              <w:ind w:firstLine="167"/>
              <w:rPr>
                <w:rFonts w:cstheme="minorHAnsi"/>
                <w:b/>
                <w:bCs/>
              </w:rPr>
            </w:pPr>
            <w:r w:rsidRPr="00782EC0">
              <w:rPr>
                <w:b/>
                <w:bCs/>
              </w:rPr>
              <w:t xml:space="preserve">Widowed </w:t>
            </w:r>
          </w:p>
        </w:tc>
        <w:tc>
          <w:tcPr>
            <w:tcW w:w="1519" w:type="pct"/>
            <w:vAlign w:val="top"/>
          </w:tcPr>
          <w:p w14:paraId="4A5F75F9" w14:textId="74751F22" w:rsidR="000355BD" w:rsidRPr="00782EC0" w:rsidRDefault="000355BD" w:rsidP="00A8398B">
            <w:pPr>
              <w:pStyle w:val="TableText"/>
              <w:tabs>
                <w:tab w:val="decimal" w:pos="750"/>
              </w:tabs>
              <w:jc w:val="left"/>
            </w:pPr>
            <w:r w:rsidRPr="00782EC0">
              <w:t>-0.025***</w:t>
            </w:r>
          </w:p>
        </w:tc>
        <w:tc>
          <w:tcPr>
            <w:tcW w:w="1519" w:type="pct"/>
            <w:vAlign w:val="top"/>
          </w:tcPr>
          <w:p w14:paraId="4B3DBE7A" w14:textId="26A4C4C9" w:rsidR="000355BD" w:rsidRPr="00782EC0" w:rsidRDefault="000355BD" w:rsidP="00A8398B">
            <w:pPr>
              <w:pStyle w:val="TableText"/>
              <w:tabs>
                <w:tab w:val="decimal" w:pos="750"/>
              </w:tabs>
              <w:jc w:val="left"/>
            </w:pPr>
            <w:r w:rsidRPr="00782EC0">
              <w:t>-0.052***</w:t>
            </w:r>
          </w:p>
        </w:tc>
      </w:tr>
      <w:tr w:rsidR="000355BD" w:rsidRPr="00782EC0" w14:paraId="6F2A4DE9"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2" w:type="pct"/>
          </w:tcPr>
          <w:p w14:paraId="00D50B8F" w14:textId="77777777" w:rsidR="000355BD" w:rsidRPr="00782EC0" w:rsidRDefault="000355BD" w:rsidP="00C32FE7">
            <w:pPr>
              <w:pStyle w:val="TableText"/>
              <w:ind w:firstLine="167"/>
              <w:rPr>
                <w:b/>
                <w:bCs/>
              </w:rPr>
            </w:pPr>
          </w:p>
        </w:tc>
        <w:tc>
          <w:tcPr>
            <w:tcW w:w="1519" w:type="pct"/>
            <w:vAlign w:val="top"/>
          </w:tcPr>
          <w:p w14:paraId="082927FF" w14:textId="118972A9" w:rsidR="000355BD" w:rsidRPr="00782EC0" w:rsidRDefault="000355BD" w:rsidP="00A8398B">
            <w:pPr>
              <w:pStyle w:val="TableText"/>
              <w:tabs>
                <w:tab w:val="decimal" w:pos="750"/>
              </w:tabs>
              <w:jc w:val="left"/>
            </w:pPr>
            <w:r w:rsidRPr="00782EC0">
              <w:t>(0.002)</w:t>
            </w:r>
          </w:p>
        </w:tc>
        <w:tc>
          <w:tcPr>
            <w:tcW w:w="1519" w:type="pct"/>
            <w:vAlign w:val="top"/>
          </w:tcPr>
          <w:p w14:paraId="2DF01A36" w14:textId="6808576A" w:rsidR="000355BD" w:rsidRPr="00782EC0" w:rsidRDefault="000355BD" w:rsidP="00A8398B">
            <w:pPr>
              <w:pStyle w:val="TableText"/>
              <w:tabs>
                <w:tab w:val="decimal" w:pos="750"/>
              </w:tabs>
              <w:jc w:val="left"/>
            </w:pPr>
            <w:r w:rsidRPr="00782EC0">
              <w:t>(0.004)</w:t>
            </w:r>
          </w:p>
        </w:tc>
      </w:tr>
    </w:tbl>
    <w:p w14:paraId="7D42ADCC" w14:textId="02126CBD" w:rsidR="005D4A01" w:rsidRPr="00782EC0" w:rsidRDefault="005D4A01"/>
    <w:p w14:paraId="5F747A5A" w14:textId="0D44E073" w:rsidR="005D4A01" w:rsidRPr="00782EC0" w:rsidRDefault="005D4A01" w:rsidP="005D4A01">
      <w:pPr>
        <w:pStyle w:val="Tabletitle"/>
      </w:pPr>
      <w:r w:rsidRPr="00782EC0">
        <w:t>Table A.14</w:t>
      </w:r>
      <w:r w:rsidRPr="00782EC0">
        <w:tab/>
        <w:t>Contd</w:t>
      </w:r>
      <w:r w:rsidR="00A73067">
        <w:t>.</w:t>
      </w:r>
    </w:p>
    <w:tbl>
      <w:tblPr>
        <w:tblStyle w:val="ESRItable1"/>
        <w:tblW w:w="5000" w:type="pct"/>
        <w:tblLook w:val="0020" w:firstRow="1" w:lastRow="0" w:firstColumn="0" w:lastColumn="0" w:noHBand="0" w:noVBand="0"/>
        <w:tblCaption w:val="Table A.14 continued"/>
        <w:tblDescription w:val="A continuation of Appendix Table A.14"/>
      </w:tblPr>
      <w:tblGrid>
        <w:gridCol w:w="3534"/>
        <w:gridCol w:w="2736"/>
        <w:gridCol w:w="2736"/>
      </w:tblGrid>
      <w:tr w:rsidR="005D4A01" w:rsidRPr="00782EC0" w14:paraId="7F3B7A0D" w14:textId="77777777" w:rsidTr="009732DB">
        <w:trPr>
          <w:cnfStyle w:val="100000000000" w:firstRow="1" w:lastRow="0" w:firstColumn="0" w:lastColumn="0" w:oddVBand="0" w:evenVBand="0" w:oddHBand="0" w:evenHBand="0" w:firstRowFirstColumn="0" w:firstRowLastColumn="0" w:lastRowFirstColumn="0" w:lastRowLastColumn="0"/>
          <w:trHeight w:val="283"/>
        </w:trPr>
        <w:tc>
          <w:tcPr>
            <w:tcW w:w="1962" w:type="pct"/>
          </w:tcPr>
          <w:p w14:paraId="1286B2CD" w14:textId="77777777" w:rsidR="005D4A01" w:rsidRPr="00782EC0" w:rsidRDefault="005D4A01" w:rsidP="00E44D83">
            <w:pPr>
              <w:pStyle w:val="TableText"/>
              <w:jc w:val="center"/>
              <w:rPr>
                <w:b w:val="0"/>
                <w:bCs w:val="0"/>
              </w:rPr>
            </w:pPr>
          </w:p>
        </w:tc>
        <w:tc>
          <w:tcPr>
            <w:tcW w:w="1519" w:type="pct"/>
          </w:tcPr>
          <w:p w14:paraId="54862FB9" w14:textId="77777777" w:rsidR="005D4A01" w:rsidRPr="00782EC0" w:rsidRDefault="005D4A01" w:rsidP="00E44D83">
            <w:pPr>
              <w:pStyle w:val="TableText"/>
              <w:jc w:val="center"/>
              <w:rPr>
                <w:b w:val="0"/>
                <w:bCs w:val="0"/>
              </w:rPr>
            </w:pPr>
            <w:r w:rsidRPr="00782EC0">
              <w:t>Employee</w:t>
            </w:r>
          </w:p>
        </w:tc>
        <w:tc>
          <w:tcPr>
            <w:tcW w:w="1519" w:type="pct"/>
          </w:tcPr>
          <w:p w14:paraId="3AE1B076" w14:textId="77777777" w:rsidR="005D4A01" w:rsidRPr="00782EC0" w:rsidRDefault="005D4A01" w:rsidP="00E44D83">
            <w:pPr>
              <w:pStyle w:val="TableText"/>
              <w:jc w:val="center"/>
              <w:rPr>
                <w:b w:val="0"/>
                <w:bCs w:val="0"/>
              </w:rPr>
            </w:pPr>
            <w:r w:rsidRPr="00782EC0">
              <w:t>Self-Employment</w:t>
            </w:r>
          </w:p>
        </w:tc>
      </w:tr>
      <w:tr w:rsidR="005D4A01" w:rsidRPr="00782EC0" w14:paraId="3F4800B1"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2" w:type="pct"/>
            <w:shd w:val="clear" w:color="auto" w:fill="auto"/>
          </w:tcPr>
          <w:p w14:paraId="74687A6A" w14:textId="62210745" w:rsidR="005D4A01" w:rsidRPr="00782EC0" w:rsidRDefault="005D4A01" w:rsidP="005D4A01">
            <w:pPr>
              <w:pStyle w:val="TableText"/>
              <w:jc w:val="center"/>
              <w:rPr>
                <w:b/>
                <w:bCs/>
              </w:rPr>
            </w:pPr>
            <w:r w:rsidRPr="00782EC0">
              <w:rPr>
                <w:b/>
                <w:bCs/>
              </w:rPr>
              <w:t>Geographic Location (Ref: Dublin):</w:t>
            </w:r>
          </w:p>
        </w:tc>
        <w:tc>
          <w:tcPr>
            <w:tcW w:w="1519" w:type="pct"/>
            <w:shd w:val="clear" w:color="auto" w:fill="auto"/>
          </w:tcPr>
          <w:p w14:paraId="672D3C20" w14:textId="77777777" w:rsidR="005D4A01" w:rsidRPr="00782EC0" w:rsidRDefault="005D4A01" w:rsidP="005D4A01">
            <w:pPr>
              <w:pStyle w:val="TableText"/>
              <w:jc w:val="center"/>
              <w:rPr>
                <w:b/>
                <w:bCs/>
              </w:rPr>
            </w:pPr>
          </w:p>
        </w:tc>
        <w:tc>
          <w:tcPr>
            <w:tcW w:w="1519" w:type="pct"/>
            <w:shd w:val="clear" w:color="auto" w:fill="auto"/>
          </w:tcPr>
          <w:p w14:paraId="4D688F23" w14:textId="77777777" w:rsidR="005D4A01" w:rsidRPr="00782EC0" w:rsidRDefault="005D4A01" w:rsidP="005D4A01">
            <w:pPr>
              <w:pStyle w:val="TableText"/>
              <w:jc w:val="center"/>
              <w:rPr>
                <w:b/>
                <w:bCs/>
              </w:rPr>
            </w:pPr>
          </w:p>
        </w:tc>
      </w:tr>
      <w:tr w:rsidR="005D4A01" w:rsidRPr="00782EC0" w14:paraId="74633A8C"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2" w:type="pct"/>
          </w:tcPr>
          <w:p w14:paraId="50726DFC" w14:textId="2820C5DF" w:rsidR="005D4A01" w:rsidRPr="00782EC0" w:rsidRDefault="005D4A01" w:rsidP="005D4A01">
            <w:pPr>
              <w:pStyle w:val="TableText"/>
              <w:jc w:val="center"/>
              <w:rPr>
                <w:b/>
                <w:bCs/>
              </w:rPr>
            </w:pPr>
            <w:r w:rsidRPr="00782EC0">
              <w:rPr>
                <w:b/>
                <w:bCs/>
              </w:rPr>
              <w:t xml:space="preserve">Border </w:t>
            </w:r>
          </w:p>
        </w:tc>
        <w:tc>
          <w:tcPr>
            <w:tcW w:w="1519" w:type="pct"/>
            <w:vAlign w:val="top"/>
          </w:tcPr>
          <w:p w14:paraId="50F22AC5" w14:textId="0C53D3C2" w:rsidR="005D4A01" w:rsidRPr="00782EC0" w:rsidRDefault="005D4A01" w:rsidP="005D4A01">
            <w:pPr>
              <w:pStyle w:val="TableText"/>
              <w:jc w:val="center"/>
              <w:rPr>
                <w:b/>
                <w:bCs/>
              </w:rPr>
            </w:pPr>
            <w:r w:rsidRPr="00782EC0">
              <w:t>-0.060***</w:t>
            </w:r>
          </w:p>
        </w:tc>
        <w:tc>
          <w:tcPr>
            <w:tcW w:w="1519" w:type="pct"/>
            <w:vAlign w:val="top"/>
          </w:tcPr>
          <w:p w14:paraId="755FB9AE" w14:textId="06EF617E" w:rsidR="005D4A01" w:rsidRPr="00782EC0" w:rsidRDefault="005D4A01" w:rsidP="005D4A01">
            <w:pPr>
              <w:pStyle w:val="TableText"/>
              <w:jc w:val="center"/>
              <w:rPr>
                <w:b/>
                <w:bCs/>
              </w:rPr>
            </w:pPr>
            <w:r w:rsidRPr="00782EC0">
              <w:t>-0.032***</w:t>
            </w:r>
          </w:p>
        </w:tc>
      </w:tr>
      <w:tr w:rsidR="005D4A01" w:rsidRPr="00782EC0" w14:paraId="1B9447BB"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2" w:type="pct"/>
            <w:shd w:val="clear" w:color="auto" w:fill="auto"/>
          </w:tcPr>
          <w:p w14:paraId="4E46A5EC" w14:textId="77777777" w:rsidR="005D4A01" w:rsidRPr="00782EC0" w:rsidRDefault="005D4A01" w:rsidP="005D4A01">
            <w:pPr>
              <w:pStyle w:val="TableText"/>
              <w:jc w:val="center"/>
              <w:rPr>
                <w:b/>
                <w:bCs/>
              </w:rPr>
            </w:pPr>
          </w:p>
        </w:tc>
        <w:tc>
          <w:tcPr>
            <w:tcW w:w="1519" w:type="pct"/>
            <w:shd w:val="clear" w:color="auto" w:fill="auto"/>
            <w:vAlign w:val="top"/>
          </w:tcPr>
          <w:p w14:paraId="07582847" w14:textId="287BD21A" w:rsidR="005D4A01" w:rsidRPr="00782EC0" w:rsidRDefault="005D4A01" w:rsidP="005D4A01">
            <w:pPr>
              <w:pStyle w:val="TableText"/>
              <w:jc w:val="center"/>
              <w:rPr>
                <w:b/>
                <w:bCs/>
              </w:rPr>
            </w:pPr>
            <w:r w:rsidRPr="00782EC0">
              <w:t>(0.001)</w:t>
            </w:r>
          </w:p>
        </w:tc>
        <w:tc>
          <w:tcPr>
            <w:tcW w:w="1519" w:type="pct"/>
            <w:shd w:val="clear" w:color="auto" w:fill="auto"/>
            <w:vAlign w:val="top"/>
          </w:tcPr>
          <w:p w14:paraId="5C0DE197" w14:textId="3137F32F" w:rsidR="005D4A01" w:rsidRPr="00782EC0" w:rsidRDefault="005D4A01" w:rsidP="005D4A01">
            <w:pPr>
              <w:pStyle w:val="TableText"/>
              <w:jc w:val="center"/>
              <w:rPr>
                <w:b/>
                <w:bCs/>
              </w:rPr>
            </w:pPr>
            <w:r w:rsidRPr="00782EC0">
              <w:t>(0.002)</w:t>
            </w:r>
          </w:p>
        </w:tc>
      </w:tr>
      <w:tr w:rsidR="005D4A01" w:rsidRPr="00782EC0" w14:paraId="561ED9A6"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2" w:type="pct"/>
          </w:tcPr>
          <w:p w14:paraId="52136EC9" w14:textId="4A790D58" w:rsidR="005D4A01" w:rsidRPr="00782EC0" w:rsidRDefault="005D4A01" w:rsidP="005D4A01">
            <w:pPr>
              <w:pStyle w:val="TableText"/>
              <w:jc w:val="center"/>
              <w:rPr>
                <w:b/>
                <w:bCs/>
              </w:rPr>
            </w:pPr>
            <w:r w:rsidRPr="00782EC0">
              <w:rPr>
                <w:b/>
                <w:bCs/>
              </w:rPr>
              <w:t xml:space="preserve">West </w:t>
            </w:r>
          </w:p>
        </w:tc>
        <w:tc>
          <w:tcPr>
            <w:tcW w:w="1519" w:type="pct"/>
            <w:vAlign w:val="top"/>
          </w:tcPr>
          <w:p w14:paraId="4E8E0363" w14:textId="2101B672" w:rsidR="005D4A01" w:rsidRPr="00782EC0" w:rsidRDefault="005D4A01" w:rsidP="005D4A01">
            <w:pPr>
              <w:pStyle w:val="TableText"/>
              <w:jc w:val="center"/>
              <w:rPr>
                <w:b/>
                <w:bCs/>
              </w:rPr>
            </w:pPr>
            <w:r w:rsidRPr="00782EC0">
              <w:t>-0.027***</w:t>
            </w:r>
          </w:p>
        </w:tc>
        <w:tc>
          <w:tcPr>
            <w:tcW w:w="1519" w:type="pct"/>
            <w:vAlign w:val="top"/>
          </w:tcPr>
          <w:p w14:paraId="3924DC29" w14:textId="59C10635" w:rsidR="005D4A01" w:rsidRPr="00782EC0" w:rsidRDefault="005D4A01" w:rsidP="005D4A01">
            <w:pPr>
              <w:pStyle w:val="TableText"/>
              <w:jc w:val="center"/>
              <w:rPr>
                <w:b/>
                <w:bCs/>
              </w:rPr>
            </w:pPr>
            <w:r w:rsidRPr="00782EC0">
              <w:t>-0.017***</w:t>
            </w:r>
          </w:p>
        </w:tc>
      </w:tr>
      <w:tr w:rsidR="005D4A01" w:rsidRPr="00782EC0" w14:paraId="67030608"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2" w:type="pct"/>
            <w:shd w:val="clear" w:color="auto" w:fill="auto"/>
          </w:tcPr>
          <w:p w14:paraId="0603D36D" w14:textId="77777777" w:rsidR="005D4A01" w:rsidRPr="00782EC0" w:rsidRDefault="005D4A01" w:rsidP="005D4A01">
            <w:pPr>
              <w:pStyle w:val="TableText"/>
              <w:jc w:val="center"/>
              <w:rPr>
                <w:b/>
                <w:bCs/>
              </w:rPr>
            </w:pPr>
          </w:p>
        </w:tc>
        <w:tc>
          <w:tcPr>
            <w:tcW w:w="1519" w:type="pct"/>
            <w:shd w:val="clear" w:color="auto" w:fill="auto"/>
            <w:vAlign w:val="top"/>
          </w:tcPr>
          <w:p w14:paraId="5BD2A2E2" w14:textId="5D181471" w:rsidR="005D4A01" w:rsidRPr="00782EC0" w:rsidRDefault="005D4A01" w:rsidP="005D4A01">
            <w:pPr>
              <w:pStyle w:val="TableText"/>
              <w:jc w:val="center"/>
              <w:rPr>
                <w:b/>
                <w:bCs/>
              </w:rPr>
            </w:pPr>
            <w:r w:rsidRPr="00782EC0">
              <w:t>(0.001)</w:t>
            </w:r>
          </w:p>
        </w:tc>
        <w:tc>
          <w:tcPr>
            <w:tcW w:w="1519" w:type="pct"/>
            <w:shd w:val="clear" w:color="auto" w:fill="auto"/>
            <w:vAlign w:val="top"/>
          </w:tcPr>
          <w:p w14:paraId="3ABFB156" w14:textId="7FD5102F" w:rsidR="005D4A01" w:rsidRPr="00782EC0" w:rsidRDefault="005D4A01" w:rsidP="005D4A01">
            <w:pPr>
              <w:pStyle w:val="TableText"/>
              <w:jc w:val="center"/>
              <w:rPr>
                <w:b/>
                <w:bCs/>
              </w:rPr>
            </w:pPr>
            <w:r w:rsidRPr="00782EC0">
              <w:t>(0.002)</w:t>
            </w:r>
          </w:p>
        </w:tc>
      </w:tr>
      <w:tr w:rsidR="000355BD" w:rsidRPr="00782EC0" w14:paraId="1114CAF0"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2" w:type="pct"/>
          </w:tcPr>
          <w:p w14:paraId="02B8A32F" w14:textId="77777777" w:rsidR="000355BD" w:rsidRPr="00782EC0" w:rsidRDefault="000355BD" w:rsidP="00C32FE7">
            <w:pPr>
              <w:pStyle w:val="TableText"/>
              <w:ind w:firstLine="167"/>
              <w:rPr>
                <w:rFonts w:cstheme="minorHAnsi"/>
                <w:b/>
                <w:bCs/>
              </w:rPr>
            </w:pPr>
            <w:r w:rsidRPr="00782EC0">
              <w:rPr>
                <w:b/>
                <w:bCs/>
              </w:rPr>
              <w:t>Mid-West</w:t>
            </w:r>
          </w:p>
        </w:tc>
        <w:tc>
          <w:tcPr>
            <w:tcW w:w="1519" w:type="pct"/>
            <w:vAlign w:val="top"/>
          </w:tcPr>
          <w:p w14:paraId="0058ED16" w14:textId="671DC741" w:rsidR="000355BD" w:rsidRPr="00782EC0" w:rsidRDefault="000355BD" w:rsidP="009E2E88">
            <w:pPr>
              <w:pStyle w:val="TableText"/>
              <w:jc w:val="center"/>
            </w:pPr>
            <w:r w:rsidRPr="00782EC0">
              <w:t>-0.041***</w:t>
            </w:r>
          </w:p>
        </w:tc>
        <w:tc>
          <w:tcPr>
            <w:tcW w:w="1519" w:type="pct"/>
            <w:vAlign w:val="top"/>
          </w:tcPr>
          <w:p w14:paraId="6E8C2282" w14:textId="39931C18" w:rsidR="000355BD" w:rsidRPr="00782EC0" w:rsidRDefault="000355BD" w:rsidP="009E2E88">
            <w:pPr>
              <w:pStyle w:val="TableText"/>
              <w:jc w:val="center"/>
            </w:pPr>
            <w:r w:rsidRPr="00782EC0">
              <w:t>-0.002</w:t>
            </w:r>
          </w:p>
        </w:tc>
      </w:tr>
      <w:tr w:rsidR="000355BD" w:rsidRPr="00782EC0" w14:paraId="2B48446F"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2" w:type="pct"/>
          </w:tcPr>
          <w:p w14:paraId="65BA0A43" w14:textId="77777777" w:rsidR="000355BD" w:rsidRPr="00782EC0" w:rsidRDefault="000355BD" w:rsidP="00C32FE7">
            <w:pPr>
              <w:pStyle w:val="TableText"/>
              <w:ind w:firstLine="167"/>
              <w:rPr>
                <w:b/>
                <w:bCs/>
              </w:rPr>
            </w:pPr>
          </w:p>
        </w:tc>
        <w:tc>
          <w:tcPr>
            <w:tcW w:w="1519" w:type="pct"/>
            <w:vAlign w:val="top"/>
          </w:tcPr>
          <w:p w14:paraId="2D28AB92" w14:textId="16C71385" w:rsidR="000355BD" w:rsidRPr="00782EC0" w:rsidRDefault="000355BD" w:rsidP="009E2E88">
            <w:pPr>
              <w:pStyle w:val="TableText"/>
              <w:jc w:val="center"/>
            </w:pPr>
            <w:r w:rsidRPr="00782EC0">
              <w:t>(0.001)</w:t>
            </w:r>
          </w:p>
        </w:tc>
        <w:tc>
          <w:tcPr>
            <w:tcW w:w="1519" w:type="pct"/>
            <w:vAlign w:val="top"/>
          </w:tcPr>
          <w:p w14:paraId="0C4AC3DA" w14:textId="55F5E8C8" w:rsidR="000355BD" w:rsidRPr="00782EC0" w:rsidRDefault="000355BD" w:rsidP="009E2E88">
            <w:pPr>
              <w:pStyle w:val="TableText"/>
              <w:jc w:val="center"/>
            </w:pPr>
            <w:r w:rsidRPr="00782EC0">
              <w:t>(0.002)</w:t>
            </w:r>
          </w:p>
        </w:tc>
      </w:tr>
      <w:tr w:rsidR="000355BD" w:rsidRPr="00782EC0" w14:paraId="49260FD0"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2" w:type="pct"/>
          </w:tcPr>
          <w:p w14:paraId="0E761FAF" w14:textId="77777777" w:rsidR="000355BD" w:rsidRPr="00782EC0" w:rsidRDefault="000355BD" w:rsidP="00C32FE7">
            <w:pPr>
              <w:pStyle w:val="TableText"/>
              <w:ind w:firstLine="167"/>
              <w:rPr>
                <w:rFonts w:cstheme="minorHAnsi"/>
                <w:b/>
                <w:bCs/>
              </w:rPr>
            </w:pPr>
            <w:r w:rsidRPr="00782EC0">
              <w:rPr>
                <w:b/>
                <w:bCs/>
              </w:rPr>
              <w:t>South-East</w:t>
            </w:r>
          </w:p>
        </w:tc>
        <w:tc>
          <w:tcPr>
            <w:tcW w:w="1519" w:type="pct"/>
            <w:vAlign w:val="top"/>
          </w:tcPr>
          <w:p w14:paraId="64AA2961" w14:textId="75F35A4A" w:rsidR="000355BD" w:rsidRPr="00782EC0" w:rsidRDefault="000355BD" w:rsidP="009E2E88">
            <w:pPr>
              <w:pStyle w:val="TableText"/>
              <w:jc w:val="center"/>
            </w:pPr>
            <w:r w:rsidRPr="00782EC0">
              <w:t>-0.058***</w:t>
            </w:r>
          </w:p>
        </w:tc>
        <w:tc>
          <w:tcPr>
            <w:tcW w:w="1519" w:type="pct"/>
            <w:vAlign w:val="top"/>
          </w:tcPr>
          <w:p w14:paraId="6F025FE7" w14:textId="71DAE171" w:rsidR="000355BD" w:rsidRPr="00782EC0" w:rsidRDefault="000355BD" w:rsidP="009E2E88">
            <w:pPr>
              <w:pStyle w:val="TableText"/>
              <w:jc w:val="center"/>
            </w:pPr>
            <w:r w:rsidRPr="00782EC0">
              <w:t>-0.018***</w:t>
            </w:r>
          </w:p>
        </w:tc>
      </w:tr>
      <w:tr w:rsidR="000355BD" w:rsidRPr="00782EC0" w14:paraId="50067BC5"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2" w:type="pct"/>
          </w:tcPr>
          <w:p w14:paraId="543971CF" w14:textId="77777777" w:rsidR="000355BD" w:rsidRPr="00782EC0" w:rsidRDefault="000355BD" w:rsidP="00C32FE7">
            <w:pPr>
              <w:pStyle w:val="TableText"/>
              <w:ind w:firstLine="167"/>
              <w:rPr>
                <w:b/>
                <w:bCs/>
              </w:rPr>
            </w:pPr>
          </w:p>
        </w:tc>
        <w:tc>
          <w:tcPr>
            <w:tcW w:w="1519" w:type="pct"/>
            <w:vAlign w:val="top"/>
          </w:tcPr>
          <w:p w14:paraId="3ACFE479" w14:textId="42F4E4F3" w:rsidR="000355BD" w:rsidRPr="00782EC0" w:rsidRDefault="000355BD" w:rsidP="009E2E88">
            <w:pPr>
              <w:pStyle w:val="TableText"/>
              <w:jc w:val="center"/>
            </w:pPr>
            <w:r w:rsidRPr="00782EC0">
              <w:t>(0.001)</w:t>
            </w:r>
          </w:p>
        </w:tc>
        <w:tc>
          <w:tcPr>
            <w:tcW w:w="1519" w:type="pct"/>
            <w:vAlign w:val="top"/>
          </w:tcPr>
          <w:p w14:paraId="547CBA5E" w14:textId="45179AAD" w:rsidR="000355BD" w:rsidRPr="00782EC0" w:rsidRDefault="000355BD" w:rsidP="009E2E88">
            <w:pPr>
              <w:pStyle w:val="TableText"/>
              <w:jc w:val="center"/>
            </w:pPr>
            <w:r w:rsidRPr="00782EC0">
              <w:t>(0.002)</w:t>
            </w:r>
          </w:p>
        </w:tc>
      </w:tr>
      <w:tr w:rsidR="000355BD" w:rsidRPr="00782EC0" w14:paraId="63EB659F"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2" w:type="pct"/>
          </w:tcPr>
          <w:p w14:paraId="23C70351" w14:textId="77777777" w:rsidR="000355BD" w:rsidRPr="00782EC0" w:rsidRDefault="000355BD" w:rsidP="00C32FE7">
            <w:pPr>
              <w:pStyle w:val="TableText"/>
              <w:ind w:firstLine="167"/>
              <w:rPr>
                <w:rFonts w:cstheme="minorHAnsi"/>
                <w:b/>
                <w:bCs/>
              </w:rPr>
            </w:pPr>
            <w:r w:rsidRPr="00782EC0">
              <w:rPr>
                <w:b/>
                <w:bCs/>
              </w:rPr>
              <w:t>South-West</w:t>
            </w:r>
          </w:p>
        </w:tc>
        <w:tc>
          <w:tcPr>
            <w:tcW w:w="1519" w:type="pct"/>
            <w:vAlign w:val="top"/>
          </w:tcPr>
          <w:p w14:paraId="24D71098" w14:textId="4C0347CC" w:rsidR="000355BD" w:rsidRPr="00782EC0" w:rsidRDefault="000355BD" w:rsidP="009E2E88">
            <w:pPr>
              <w:pStyle w:val="TableText"/>
              <w:jc w:val="center"/>
            </w:pPr>
            <w:r w:rsidRPr="00782EC0">
              <w:t>-0.010***</w:t>
            </w:r>
          </w:p>
        </w:tc>
        <w:tc>
          <w:tcPr>
            <w:tcW w:w="1519" w:type="pct"/>
            <w:vAlign w:val="top"/>
          </w:tcPr>
          <w:p w14:paraId="69A46CB6" w14:textId="019FB9E1" w:rsidR="000355BD" w:rsidRPr="00782EC0" w:rsidRDefault="000355BD" w:rsidP="009E2E88">
            <w:pPr>
              <w:pStyle w:val="TableText"/>
              <w:jc w:val="center"/>
            </w:pPr>
            <w:r w:rsidRPr="00782EC0">
              <w:t>0.001</w:t>
            </w:r>
          </w:p>
        </w:tc>
      </w:tr>
      <w:tr w:rsidR="000355BD" w:rsidRPr="00782EC0" w14:paraId="2DA67B52"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2" w:type="pct"/>
          </w:tcPr>
          <w:p w14:paraId="58A666FE" w14:textId="77777777" w:rsidR="000355BD" w:rsidRPr="00782EC0" w:rsidRDefault="000355BD" w:rsidP="00C32FE7">
            <w:pPr>
              <w:pStyle w:val="TableText"/>
              <w:ind w:firstLine="167"/>
              <w:rPr>
                <w:b/>
                <w:bCs/>
              </w:rPr>
            </w:pPr>
          </w:p>
        </w:tc>
        <w:tc>
          <w:tcPr>
            <w:tcW w:w="1519" w:type="pct"/>
            <w:vAlign w:val="top"/>
          </w:tcPr>
          <w:p w14:paraId="02C9FD23" w14:textId="19D0D8A3" w:rsidR="000355BD" w:rsidRPr="00782EC0" w:rsidRDefault="000355BD" w:rsidP="009E2E88">
            <w:pPr>
              <w:pStyle w:val="TableText"/>
              <w:jc w:val="center"/>
            </w:pPr>
            <w:r w:rsidRPr="00782EC0">
              <w:t>(0.001)</w:t>
            </w:r>
          </w:p>
        </w:tc>
        <w:tc>
          <w:tcPr>
            <w:tcW w:w="1519" w:type="pct"/>
            <w:vAlign w:val="top"/>
          </w:tcPr>
          <w:p w14:paraId="1A00D98B" w14:textId="17C9E4FC" w:rsidR="000355BD" w:rsidRPr="00782EC0" w:rsidRDefault="000355BD" w:rsidP="009E2E88">
            <w:pPr>
              <w:pStyle w:val="TableText"/>
              <w:jc w:val="center"/>
            </w:pPr>
            <w:r w:rsidRPr="00782EC0">
              <w:t>(0.001)</w:t>
            </w:r>
          </w:p>
        </w:tc>
      </w:tr>
      <w:tr w:rsidR="000355BD" w:rsidRPr="00782EC0" w14:paraId="39274BAD"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2" w:type="pct"/>
          </w:tcPr>
          <w:p w14:paraId="66D5D0C1" w14:textId="77777777" w:rsidR="000355BD" w:rsidRPr="00782EC0" w:rsidRDefault="000355BD" w:rsidP="00C32FE7">
            <w:pPr>
              <w:pStyle w:val="TableText"/>
              <w:ind w:firstLine="167"/>
              <w:rPr>
                <w:rFonts w:cstheme="minorHAnsi"/>
                <w:b/>
                <w:bCs/>
              </w:rPr>
            </w:pPr>
            <w:r w:rsidRPr="00782EC0">
              <w:rPr>
                <w:b/>
                <w:bCs/>
              </w:rPr>
              <w:t>Mid-East</w:t>
            </w:r>
          </w:p>
        </w:tc>
        <w:tc>
          <w:tcPr>
            <w:tcW w:w="1519" w:type="pct"/>
            <w:vAlign w:val="top"/>
          </w:tcPr>
          <w:p w14:paraId="33B65F65" w14:textId="5016002A" w:rsidR="000355BD" w:rsidRPr="00782EC0" w:rsidRDefault="000355BD" w:rsidP="009E2E88">
            <w:pPr>
              <w:pStyle w:val="TableText"/>
              <w:jc w:val="center"/>
            </w:pPr>
            <w:r w:rsidRPr="00782EC0">
              <w:t>-0.023***</w:t>
            </w:r>
          </w:p>
        </w:tc>
        <w:tc>
          <w:tcPr>
            <w:tcW w:w="1519" w:type="pct"/>
            <w:vAlign w:val="top"/>
          </w:tcPr>
          <w:p w14:paraId="76767304" w14:textId="6630D41E" w:rsidR="000355BD" w:rsidRPr="00782EC0" w:rsidRDefault="000355BD" w:rsidP="009E2E88">
            <w:pPr>
              <w:pStyle w:val="TableText"/>
              <w:jc w:val="center"/>
            </w:pPr>
            <w:r w:rsidRPr="00782EC0">
              <w:t>-0.007***</w:t>
            </w:r>
          </w:p>
        </w:tc>
      </w:tr>
      <w:tr w:rsidR="000355BD" w:rsidRPr="00782EC0" w14:paraId="0DBE90BE"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2" w:type="pct"/>
          </w:tcPr>
          <w:p w14:paraId="338F02FE" w14:textId="77777777" w:rsidR="000355BD" w:rsidRPr="00782EC0" w:rsidRDefault="000355BD" w:rsidP="00C32FE7">
            <w:pPr>
              <w:pStyle w:val="TableText"/>
              <w:ind w:firstLine="167"/>
              <w:rPr>
                <w:b/>
                <w:bCs/>
              </w:rPr>
            </w:pPr>
          </w:p>
        </w:tc>
        <w:tc>
          <w:tcPr>
            <w:tcW w:w="1519" w:type="pct"/>
            <w:vAlign w:val="top"/>
          </w:tcPr>
          <w:p w14:paraId="10728745" w14:textId="79C5004B" w:rsidR="000355BD" w:rsidRPr="00782EC0" w:rsidRDefault="000355BD" w:rsidP="009E2E88">
            <w:pPr>
              <w:pStyle w:val="TableText"/>
              <w:jc w:val="center"/>
            </w:pPr>
            <w:r w:rsidRPr="00782EC0">
              <w:t>(0.001)</w:t>
            </w:r>
          </w:p>
        </w:tc>
        <w:tc>
          <w:tcPr>
            <w:tcW w:w="1519" w:type="pct"/>
            <w:vAlign w:val="top"/>
          </w:tcPr>
          <w:p w14:paraId="14BC1000" w14:textId="16C44C41" w:rsidR="000355BD" w:rsidRPr="00782EC0" w:rsidRDefault="000355BD" w:rsidP="009E2E88">
            <w:pPr>
              <w:pStyle w:val="TableText"/>
              <w:jc w:val="center"/>
            </w:pPr>
            <w:r w:rsidRPr="00782EC0">
              <w:t>(0.002)</w:t>
            </w:r>
          </w:p>
        </w:tc>
      </w:tr>
      <w:tr w:rsidR="000355BD" w:rsidRPr="00782EC0" w14:paraId="3138A39D"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2" w:type="pct"/>
          </w:tcPr>
          <w:p w14:paraId="62C37A1A" w14:textId="1ED3404B" w:rsidR="000355BD" w:rsidRPr="00782EC0" w:rsidRDefault="000355BD" w:rsidP="00C32FE7">
            <w:pPr>
              <w:pStyle w:val="TableText"/>
              <w:ind w:firstLine="167"/>
              <w:rPr>
                <w:rFonts w:cstheme="minorHAnsi"/>
                <w:b/>
                <w:bCs/>
              </w:rPr>
            </w:pPr>
            <w:r w:rsidRPr="00782EC0">
              <w:rPr>
                <w:b/>
                <w:bCs/>
              </w:rPr>
              <w:t xml:space="preserve">Midland </w:t>
            </w:r>
          </w:p>
        </w:tc>
        <w:tc>
          <w:tcPr>
            <w:tcW w:w="1519" w:type="pct"/>
            <w:vAlign w:val="top"/>
          </w:tcPr>
          <w:p w14:paraId="00301051" w14:textId="48780EAC" w:rsidR="000355BD" w:rsidRPr="00782EC0" w:rsidRDefault="000355BD" w:rsidP="009E2E88">
            <w:pPr>
              <w:pStyle w:val="TableText"/>
              <w:jc w:val="center"/>
            </w:pPr>
            <w:r w:rsidRPr="00782EC0">
              <w:t>-0.065***</w:t>
            </w:r>
          </w:p>
        </w:tc>
        <w:tc>
          <w:tcPr>
            <w:tcW w:w="1519" w:type="pct"/>
            <w:vAlign w:val="top"/>
          </w:tcPr>
          <w:p w14:paraId="4EEE90DF" w14:textId="2ED93B8F" w:rsidR="000355BD" w:rsidRPr="00782EC0" w:rsidRDefault="000355BD" w:rsidP="009E2E88">
            <w:pPr>
              <w:pStyle w:val="TableText"/>
              <w:jc w:val="center"/>
            </w:pPr>
            <w:r w:rsidRPr="00782EC0">
              <w:t>-0.011***</w:t>
            </w:r>
          </w:p>
        </w:tc>
      </w:tr>
      <w:tr w:rsidR="000355BD" w:rsidRPr="00782EC0" w14:paraId="1EAB6D60"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2" w:type="pct"/>
          </w:tcPr>
          <w:p w14:paraId="64E995C6" w14:textId="77777777" w:rsidR="000355BD" w:rsidRPr="00782EC0" w:rsidRDefault="000355BD" w:rsidP="00C32FE7">
            <w:pPr>
              <w:pStyle w:val="TableText"/>
              <w:ind w:firstLine="167"/>
              <w:rPr>
                <w:b/>
                <w:bCs/>
              </w:rPr>
            </w:pPr>
          </w:p>
        </w:tc>
        <w:tc>
          <w:tcPr>
            <w:tcW w:w="1519" w:type="pct"/>
            <w:vAlign w:val="top"/>
          </w:tcPr>
          <w:p w14:paraId="7023C1AA" w14:textId="3813F9EA" w:rsidR="000355BD" w:rsidRPr="00782EC0" w:rsidRDefault="000355BD" w:rsidP="009E2E88">
            <w:pPr>
              <w:pStyle w:val="TableText"/>
              <w:jc w:val="center"/>
            </w:pPr>
            <w:r w:rsidRPr="00782EC0">
              <w:t>(0.001)</w:t>
            </w:r>
          </w:p>
        </w:tc>
        <w:tc>
          <w:tcPr>
            <w:tcW w:w="1519" w:type="pct"/>
            <w:vAlign w:val="top"/>
          </w:tcPr>
          <w:p w14:paraId="26C996D0" w14:textId="238D53C2" w:rsidR="000355BD" w:rsidRPr="00782EC0" w:rsidRDefault="000355BD" w:rsidP="009E2E88">
            <w:pPr>
              <w:pStyle w:val="TableText"/>
              <w:jc w:val="center"/>
            </w:pPr>
            <w:r w:rsidRPr="00782EC0">
              <w:t>(0.002)</w:t>
            </w:r>
          </w:p>
        </w:tc>
      </w:tr>
      <w:tr w:rsidR="001F426C" w:rsidRPr="00782EC0" w14:paraId="39724057"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2" w:type="pct"/>
          </w:tcPr>
          <w:p w14:paraId="4B862C2E" w14:textId="77777777" w:rsidR="001F426C" w:rsidRPr="00782EC0" w:rsidRDefault="001F426C" w:rsidP="00C24340">
            <w:pPr>
              <w:pStyle w:val="TableText"/>
              <w:rPr>
                <w:b/>
                <w:bCs/>
              </w:rPr>
            </w:pPr>
          </w:p>
        </w:tc>
        <w:tc>
          <w:tcPr>
            <w:tcW w:w="1519" w:type="pct"/>
          </w:tcPr>
          <w:p w14:paraId="7559CDF4" w14:textId="77777777" w:rsidR="001F426C" w:rsidRPr="00782EC0" w:rsidRDefault="001F426C" w:rsidP="00A8398B">
            <w:pPr>
              <w:pStyle w:val="TableText"/>
              <w:tabs>
                <w:tab w:val="decimal" w:pos="750"/>
              </w:tabs>
              <w:jc w:val="left"/>
            </w:pPr>
          </w:p>
        </w:tc>
        <w:tc>
          <w:tcPr>
            <w:tcW w:w="1519" w:type="pct"/>
            <w:vAlign w:val="top"/>
          </w:tcPr>
          <w:p w14:paraId="113F0367" w14:textId="77777777" w:rsidR="001F426C" w:rsidRPr="00782EC0" w:rsidRDefault="001F426C" w:rsidP="00A8398B">
            <w:pPr>
              <w:pStyle w:val="TableText"/>
              <w:tabs>
                <w:tab w:val="decimal" w:pos="750"/>
              </w:tabs>
              <w:jc w:val="left"/>
            </w:pPr>
          </w:p>
        </w:tc>
      </w:tr>
      <w:tr w:rsidR="000355BD" w:rsidRPr="00782EC0" w14:paraId="5D0BEF55"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962" w:type="pct"/>
          </w:tcPr>
          <w:p w14:paraId="6F1B0CBD" w14:textId="77777777" w:rsidR="000355BD" w:rsidRPr="00782EC0" w:rsidRDefault="000355BD" w:rsidP="00C24340">
            <w:pPr>
              <w:pStyle w:val="TableText"/>
              <w:rPr>
                <w:b/>
                <w:bCs/>
              </w:rPr>
            </w:pPr>
            <w:r w:rsidRPr="00782EC0">
              <w:rPr>
                <w:b/>
                <w:bCs/>
              </w:rPr>
              <w:t>Observations</w:t>
            </w:r>
          </w:p>
        </w:tc>
        <w:tc>
          <w:tcPr>
            <w:tcW w:w="1519" w:type="pct"/>
            <w:vAlign w:val="top"/>
          </w:tcPr>
          <w:p w14:paraId="7BC4A545" w14:textId="7F85E2A3" w:rsidR="000355BD" w:rsidRPr="00782EC0" w:rsidRDefault="000355BD" w:rsidP="00A8398B">
            <w:pPr>
              <w:pStyle w:val="TableText"/>
              <w:jc w:val="center"/>
            </w:pPr>
            <w:r w:rsidRPr="00782EC0">
              <w:t>1,969,148</w:t>
            </w:r>
          </w:p>
        </w:tc>
        <w:tc>
          <w:tcPr>
            <w:tcW w:w="1519" w:type="pct"/>
            <w:vAlign w:val="top"/>
          </w:tcPr>
          <w:p w14:paraId="42053696" w14:textId="1C6B9F27" w:rsidR="000355BD" w:rsidRPr="00782EC0" w:rsidRDefault="000355BD" w:rsidP="00A8398B">
            <w:pPr>
              <w:pStyle w:val="TableText"/>
              <w:jc w:val="center"/>
            </w:pPr>
            <w:r w:rsidRPr="00782EC0">
              <w:t>302,444</w:t>
            </w:r>
          </w:p>
        </w:tc>
      </w:tr>
      <w:tr w:rsidR="000355BD" w:rsidRPr="00782EC0" w14:paraId="4993B255"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962" w:type="pct"/>
          </w:tcPr>
          <w:p w14:paraId="2DE97DBA" w14:textId="77777777" w:rsidR="000355BD" w:rsidRPr="00782EC0" w:rsidRDefault="000355BD" w:rsidP="00C24340">
            <w:pPr>
              <w:pStyle w:val="TableText"/>
              <w:rPr>
                <w:b/>
                <w:bCs/>
              </w:rPr>
            </w:pPr>
            <w:r w:rsidRPr="00782EC0">
              <w:rPr>
                <w:b/>
                <w:bCs/>
              </w:rPr>
              <w:t>Pseudo R-squared</w:t>
            </w:r>
          </w:p>
        </w:tc>
        <w:tc>
          <w:tcPr>
            <w:tcW w:w="1519" w:type="pct"/>
            <w:vAlign w:val="top"/>
          </w:tcPr>
          <w:p w14:paraId="718906FC" w14:textId="1BFE8CB9" w:rsidR="000355BD" w:rsidRPr="00782EC0" w:rsidRDefault="000355BD" w:rsidP="009E2E88">
            <w:pPr>
              <w:pStyle w:val="TableText"/>
              <w:jc w:val="center"/>
            </w:pPr>
            <w:r w:rsidRPr="00782EC0">
              <w:t>0.0893</w:t>
            </w:r>
          </w:p>
        </w:tc>
        <w:tc>
          <w:tcPr>
            <w:tcW w:w="1519" w:type="pct"/>
            <w:vAlign w:val="top"/>
          </w:tcPr>
          <w:p w14:paraId="30DDD727" w14:textId="5563CFC1" w:rsidR="000355BD" w:rsidRPr="00782EC0" w:rsidRDefault="000355BD" w:rsidP="009E2E88">
            <w:pPr>
              <w:pStyle w:val="TableText"/>
              <w:jc w:val="center"/>
            </w:pPr>
            <w:r w:rsidRPr="00782EC0">
              <w:t>0.0829</w:t>
            </w:r>
          </w:p>
        </w:tc>
      </w:tr>
    </w:tbl>
    <w:p w14:paraId="422D4570" w14:textId="77777777" w:rsidR="001F426C" w:rsidRPr="00782EC0" w:rsidRDefault="001F426C" w:rsidP="000838BD">
      <w:pPr>
        <w:pStyle w:val="Greyline"/>
        <w:rPr>
          <w:noProof w:val="0"/>
          <w:lang w:val="en-IE"/>
        </w:rPr>
      </w:pPr>
    </w:p>
    <w:p w14:paraId="5DCDBC5E" w14:textId="7FDE1B8E" w:rsidR="001F426C" w:rsidRPr="00782EC0" w:rsidRDefault="001F426C" w:rsidP="00A8398B">
      <w:pPr>
        <w:pStyle w:val="Sourcesandnotes"/>
        <w:ind w:right="-46"/>
        <w:rPr>
          <w:i w:val="0"/>
          <w:iCs/>
        </w:rPr>
      </w:pPr>
      <w:r w:rsidRPr="00782EC0">
        <w:t>Source:</w:t>
      </w:r>
      <w:r w:rsidRPr="00782EC0">
        <w:tab/>
      </w:r>
      <w:r w:rsidRPr="00782EC0">
        <w:rPr>
          <w:i w:val="0"/>
          <w:iCs/>
        </w:rPr>
        <w:t>Derived by authors using 201</w:t>
      </w:r>
      <w:r w:rsidR="000355BD" w:rsidRPr="00782EC0">
        <w:rPr>
          <w:i w:val="0"/>
          <w:iCs/>
        </w:rPr>
        <w:t>6</w:t>
      </w:r>
      <w:r w:rsidRPr="00782EC0">
        <w:rPr>
          <w:i w:val="0"/>
          <w:iCs/>
        </w:rPr>
        <w:t xml:space="preserve"> Census microdata</w:t>
      </w:r>
      <w:r w:rsidR="00CA4532" w:rsidRPr="00782EC0">
        <w:rPr>
          <w:i w:val="0"/>
          <w:iCs/>
        </w:rPr>
        <w:t>.</w:t>
      </w:r>
    </w:p>
    <w:p w14:paraId="2E97E254" w14:textId="5BAFE8E2" w:rsidR="006A2D7F" w:rsidRPr="00440D23" w:rsidRDefault="001F426C" w:rsidP="000652E9">
      <w:pPr>
        <w:pStyle w:val="Sourcesandnotes"/>
        <w:ind w:right="-46"/>
        <w:rPr>
          <w:i w:val="0"/>
          <w:iCs/>
          <w:color w:val="auto"/>
        </w:rPr>
      </w:pPr>
      <w:r w:rsidRPr="00782EC0">
        <w:t>Note:</w:t>
      </w:r>
      <w:r w:rsidRPr="00782EC0">
        <w:tab/>
      </w:r>
      <w:r w:rsidRPr="00782EC0">
        <w:rPr>
          <w:i w:val="0"/>
          <w:iCs/>
        </w:rPr>
        <w:t>Working age population (15-64 years of age) in employment</w:t>
      </w:r>
      <w:r w:rsidR="00A8398B" w:rsidRPr="00782EC0">
        <w:rPr>
          <w:i w:val="0"/>
          <w:iCs/>
        </w:rPr>
        <w:t>.</w:t>
      </w:r>
      <w:r w:rsidR="000652E9" w:rsidRPr="00782EC0">
        <w:rPr>
          <w:i w:val="0"/>
          <w:iCs/>
        </w:rPr>
        <w:t xml:space="preserve"> </w:t>
      </w:r>
      <w:r w:rsidR="006E458E" w:rsidRPr="00782EC0">
        <w:rPr>
          <w:i w:val="0"/>
          <w:iCs/>
        </w:rPr>
        <w:t>‘</w:t>
      </w:r>
      <w:r w:rsidR="000355BD" w:rsidRPr="00782EC0">
        <w:rPr>
          <w:i w:val="0"/>
          <w:iCs/>
        </w:rPr>
        <w:t>Not stated</w:t>
      </w:r>
      <w:r w:rsidR="006E458E" w:rsidRPr="00782EC0">
        <w:rPr>
          <w:i w:val="0"/>
          <w:iCs/>
        </w:rPr>
        <w:t>’</w:t>
      </w:r>
      <w:r w:rsidR="000355BD" w:rsidRPr="00782EC0">
        <w:rPr>
          <w:i w:val="0"/>
          <w:iCs/>
        </w:rPr>
        <w:t xml:space="preserve"> cases controlled for in estimated specifications</w:t>
      </w:r>
      <w:r w:rsidRPr="00782EC0">
        <w:rPr>
          <w:i w:val="0"/>
          <w:iCs/>
        </w:rPr>
        <w:t>.</w:t>
      </w:r>
      <w:r w:rsidR="000355BD" w:rsidRPr="00782EC0">
        <w:rPr>
          <w:i w:val="0"/>
          <w:iCs/>
        </w:rPr>
        <w:t xml:space="preserve"> </w:t>
      </w:r>
      <w:r w:rsidRPr="00782EC0">
        <w:rPr>
          <w:i w:val="0"/>
          <w:iCs/>
        </w:rPr>
        <w:t>Standard errors in parentheses; *** p&lt;0.01, ** p&lt;0.05, * p&lt;0.1.</w:t>
      </w:r>
      <w:r w:rsidR="000652E9" w:rsidRPr="00782EC0">
        <w:rPr>
          <w:i w:val="0"/>
          <w:iCs/>
        </w:rPr>
        <w:t xml:space="preserve"> </w:t>
      </w:r>
      <w:r w:rsidR="000355BD" w:rsidRPr="00782EC0">
        <w:rPr>
          <w:i w:val="0"/>
          <w:iCs/>
        </w:rPr>
        <w:t xml:space="preserve">The difference in the coefficients for those </w:t>
      </w:r>
      <w:r w:rsidR="000355BD" w:rsidRPr="00440D23">
        <w:rPr>
          <w:i w:val="0"/>
          <w:iCs/>
          <w:color w:val="auto"/>
        </w:rPr>
        <w:t xml:space="preserve">with four disabilities and those with five or </w:t>
      </w:r>
      <w:r w:rsidR="00440D23" w:rsidRPr="00440D23">
        <w:rPr>
          <w:i w:val="0"/>
          <w:iCs/>
          <w:color w:val="auto"/>
        </w:rPr>
        <w:t>more</w:t>
      </w:r>
      <w:r w:rsidR="000355BD" w:rsidRPr="00440D23">
        <w:rPr>
          <w:i w:val="0"/>
          <w:iCs/>
          <w:color w:val="auto"/>
        </w:rPr>
        <w:t xml:space="preserve"> disabilities is not statistically significant.</w:t>
      </w:r>
    </w:p>
    <w:p w14:paraId="6A68D484" w14:textId="77777777" w:rsidR="006A2D7F" w:rsidRPr="00782EC0" w:rsidRDefault="006A2D7F">
      <w:pPr>
        <w:widowControl/>
        <w:autoSpaceDE/>
        <w:autoSpaceDN/>
        <w:spacing w:after="200" w:line="276" w:lineRule="auto"/>
        <w:ind w:left="0" w:right="0"/>
        <w:jc w:val="left"/>
        <w:rPr>
          <w:rFonts w:eastAsia="Times New Roman" w:cs="Times New Roman"/>
          <w:bCs/>
          <w:iCs/>
          <w:color w:val="000000"/>
          <w:sz w:val="16"/>
          <w:szCs w:val="20"/>
        </w:rPr>
      </w:pPr>
      <w:r w:rsidRPr="00782EC0">
        <w:rPr>
          <w:i/>
          <w:iCs/>
        </w:rPr>
        <w:br w:type="page"/>
      </w:r>
    </w:p>
    <w:p w14:paraId="66F75939" w14:textId="7135060E" w:rsidR="00E84BBF" w:rsidRPr="00782EC0" w:rsidRDefault="006534C7" w:rsidP="00CF2D9D">
      <w:pPr>
        <w:pStyle w:val="Tabletitle"/>
      </w:pPr>
      <w:bookmarkStart w:id="276" w:name="_Toc82080465"/>
      <w:r w:rsidRPr="00782EC0">
        <w:t xml:space="preserve">Table </w:t>
      </w:r>
      <w:r w:rsidR="00CF2D9D" w:rsidRPr="00782EC0">
        <w:t>A</w:t>
      </w:r>
      <w:r w:rsidRPr="00782EC0">
        <w:t>.15</w:t>
      </w:r>
      <w:r w:rsidRPr="00782EC0">
        <w:tab/>
      </w:r>
      <w:r w:rsidR="00CF2D9D" w:rsidRPr="00782EC0">
        <w:t>I</w:t>
      </w:r>
      <w:r w:rsidRPr="00782EC0">
        <w:t>mpact of disabil</w:t>
      </w:r>
      <w:r w:rsidR="00CF2D9D" w:rsidRPr="00782EC0">
        <w:t>i</w:t>
      </w:r>
      <w:r w:rsidRPr="00782EC0">
        <w:t>ty on a person</w:t>
      </w:r>
      <w:r w:rsidR="006E458E" w:rsidRPr="00782EC0">
        <w:t>’</w:t>
      </w:r>
      <w:r w:rsidRPr="00782EC0">
        <w:t>s probability of being an employee by age cohort: 2016 (marginal effects)</w:t>
      </w:r>
      <w:bookmarkEnd w:id="276"/>
    </w:p>
    <w:tbl>
      <w:tblPr>
        <w:tblStyle w:val="ESRItable1"/>
        <w:tblW w:w="5084" w:type="pct"/>
        <w:tblInd w:w="-152" w:type="dxa"/>
        <w:tblLook w:val="04A0" w:firstRow="1" w:lastRow="0" w:firstColumn="1" w:lastColumn="0" w:noHBand="0" w:noVBand="1"/>
        <w:tblCaption w:val="APPENDIX TABLE A.15 IMPACT OF DISABILTY ON A PERSON’S PROBABILITY OF BEING AN EMPLOYEE BY AGE COHORT: 2016 (MARGINAL EFFECTS)"/>
        <w:tblDescription w:val="This table examines the impact of having a disability has on a working age person’s likelihood of being in employment by age group in Ireland in 2016. The table lists the results of several probit models across all age groups. There are nine categories: disability, gender, age, health status, ethnicity, nationality, marital status, geographic location, educational attainment. The results are marginal effects. The table shows that the largest negative effects for working age person’s likelihood of being in employment are for those aged 15 to 19 and those 55 to 65. They both have their likelihood of being an employee reduced by 13 percentage points compared to those that have no disabilities. &#10;"/>
      </w:tblPr>
      <w:tblGrid>
        <w:gridCol w:w="1136"/>
        <w:gridCol w:w="1146"/>
        <w:gridCol w:w="1146"/>
        <w:gridCol w:w="1146"/>
        <w:gridCol w:w="1146"/>
        <w:gridCol w:w="1146"/>
        <w:gridCol w:w="1146"/>
        <w:gridCol w:w="1146"/>
      </w:tblGrid>
      <w:tr w:rsidR="006A2D7F" w:rsidRPr="00782EC0" w14:paraId="3D50B387" w14:textId="77777777" w:rsidTr="006A2D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14:paraId="59F9FD40" w14:textId="77777777" w:rsidR="006A2D7F" w:rsidRPr="00782EC0" w:rsidRDefault="006A2D7F" w:rsidP="00E44D83">
            <w:pPr>
              <w:pStyle w:val="TableText"/>
              <w:ind w:left="-57" w:right="-57"/>
              <w:jc w:val="center"/>
            </w:pPr>
          </w:p>
        </w:tc>
        <w:tc>
          <w:tcPr>
            <w:tcW w:w="626" w:type="pct"/>
          </w:tcPr>
          <w:p w14:paraId="667566AD" w14:textId="77777777" w:rsidR="006A2D7F" w:rsidRPr="00782EC0" w:rsidRDefault="006A2D7F" w:rsidP="00E44D83">
            <w:pPr>
              <w:pStyle w:val="TableText"/>
              <w:ind w:left="-57" w:right="-57"/>
              <w:jc w:val="center"/>
              <w:cnfStyle w:val="100000000000" w:firstRow="1" w:lastRow="0" w:firstColumn="0" w:lastColumn="0" w:oddVBand="0" w:evenVBand="0" w:oddHBand="0" w:evenHBand="0" w:firstRowFirstColumn="0" w:firstRowLastColumn="0" w:lastRowFirstColumn="0" w:lastRowLastColumn="0"/>
            </w:pPr>
            <w:r w:rsidRPr="00782EC0">
              <w:t>All</w:t>
            </w:r>
          </w:p>
        </w:tc>
        <w:tc>
          <w:tcPr>
            <w:tcW w:w="626" w:type="pct"/>
          </w:tcPr>
          <w:p w14:paraId="40F0E04D" w14:textId="77777777" w:rsidR="006A2D7F" w:rsidRPr="00782EC0" w:rsidRDefault="006A2D7F" w:rsidP="00E44D83">
            <w:pPr>
              <w:pStyle w:val="TableText"/>
              <w:ind w:left="-57" w:right="-57"/>
              <w:jc w:val="center"/>
              <w:cnfStyle w:val="100000000000" w:firstRow="1" w:lastRow="0" w:firstColumn="0" w:lastColumn="0" w:oddVBand="0" w:evenVBand="0" w:oddHBand="0" w:evenHBand="0" w:firstRowFirstColumn="0" w:firstRowLastColumn="0" w:lastRowFirstColumn="0" w:lastRowLastColumn="0"/>
              <w:rPr>
                <w:b w:val="0"/>
                <w:bCs w:val="0"/>
              </w:rPr>
            </w:pPr>
            <w:r w:rsidRPr="00782EC0">
              <w:t>Aged</w:t>
            </w:r>
          </w:p>
          <w:p w14:paraId="73D9C190" w14:textId="77777777" w:rsidR="006A2D7F" w:rsidRPr="00782EC0" w:rsidRDefault="006A2D7F" w:rsidP="00E44D83">
            <w:pPr>
              <w:pStyle w:val="TableText"/>
              <w:ind w:left="-57" w:right="-57"/>
              <w:jc w:val="center"/>
              <w:cnfStyle w:val="100000000000" w:firstRow="1" w:lastRow="0" w:firstColumn="0" w:lastColumn="0" w:oddVBand="0" w:evenVBand="0" w:oddHBand="0" w:evenHBand="0" w:firstRowFirstColumn="0" w:firstRowLastColumn="0" w:lastRowFirstColumn="0" w:lastRowLastColumn="0"/>
            </w:pPr>
            <w:r w:rsidRPr="00782EC0">
              <w:t>15-19</w:t>
            </w:r>
          </w:p>
        </w:tc>
        <w:tc>
          <w:tcPr>
            <w:tcW w:w="626" w:type="pct"/>
          </w:tcPr>
          <w:p w14:paraId="03E3981E" w14:textId="77777777" w:rsidR="006A2D7F" w:rsidRPr="00782EC0" w:rsidRDefault="006A2D7F" w:rsidP="00E44D83">
            <w:pPr>
              <w:pStyle w:val="TableText"/>
              <w:ind w:left="-57" w:right="-57"/>
              <w:jc w:val="center"/>
              <w:cnfStyle w:val="100000000000" w:firstRow="1" w:lastRow="0" w:firstColumn="0" w:lastColumn="0" w:oddVBand="0" w:evenVBand="0" w:oddHBand="0" w:evenHBand="0" w:firstRowFirstColumn="0" w:firstRowLastColumn="0" w:lastRowFirstColumn="0" w:lastRowLastColumn="0"/>
              <w:rPr>
                <w:b w:val="0"/>
                <w:bCs w:val="0"/>
              </w:rPr>
            </w:pPr>
            <w:r w:rsidRPr="00782EC0">
              <w:t>Aged</w:t>
            </w:r>
          </w:p>
          <w:p w14:paraId="4D4F7277" w14:textId="77777777" w:rsidR="006A2D7F" w:rsidRPr="00782EC0" w:rsidRDefault="006A2D7F" w:rsidP="00E44D83">
            <w:pPr>
              <w:pStyle w:val="TableText"/>
              <w:ind w:left="-57" w:right="-57"/>
              <w:jc w:val="center"/>
              <w:cnfStyle w:val="100000000000" w:firstRow="1" w:lastRow="0" w:firstColumn="0" w:lastColumn="0" w:oddVBand="0" w:evenVBand="0" w:oddHBand="0" w:evenHBand="0" w:firstRowFirstColumn="0" w:firstRowLastColumn="0" w:lastRowFirstColumn="0" w:lastRowLastColumn="0"/>
            </w:pPr>
            <w:r w:rsidRPr="00782EC0">
              <w:t>20-24</w:t>
            </w:r>
          </w:p>
        </w:tc>
        <w:tc>
          <w:tcPr>
            <w:tcW w:w="626" w:type="pct"/>
          </w:tcPr>
          <w:p w14:paraId="7BE72894" w14:textId="77777777" w:rsidR="006A2D7F" w:rsidRPr="00782EC0" w:rsidRDefault="006A2D7F" w:rsidP="00E44D83">
            <w:pPr>
              <w:pStyle w:val="TableText"/>
              <w:ind w:left="-57" w:right="-57"/>
              <w:jc w:val="center"/>
              <w:cnfStyle w:val="100000000000" w:firstRow="1" w:lastRow="0" w:firstColumn="0" w:lastColumn="0" w:oddVBand="0" w:evenVBand="0" w:oddHBand="0" w:evenHBand="0" w:firstRowFirstColumn="0" w:firstRowLastColumn="0" w:lastRowFirstColumn="0" w:lastRowLastColumn="0"/>
              <w:rPr>
                <w:b w:val="0"/>
                <w:bCs w:val="0"/>
              </w:rPr>
            </w:pPr>
            <w:r w:rsidRPr="00782EC0">
              <w:t>Aged</w:t>
            </w:r>
          </w:p>
          <w:p w14:paraId="6E0C9E70" w14:textId="77777777" w:rsidR="006A2D7F" w:rsidRPr="00782EC0" w:rsidRDefault="006A2D7F" w:rsidP="00E44D83">
            <w:pPr>
              <w:pStyle w:val="TableText"/>
              <w:ind w:left="-57" w:right="-57"/>
              <w:jc w:val="center"/>
              <w:cnfStyle w:val="100000000000" w:firstRow="1" w:lastRow="0" w:firstColumn="0" w:lastColumn="0" w:oddVBand="0" w:evenVBand="0" w:oddHBand="0" w:evenHBand="0" w:firstRowFirstColumn="0" w:firstRowLastColumn="0" w:lastRowFirstColumn="0" w:lastRowLastColumn="0"/>
            </w:pPr>
            <w:r w:rsidRPr="00782EC0">
              <w:t>25-34</w:t>
            </w:r>
          </w:p>
        </w:tc>
        <w:tc>
          <w:tcPr>
            <w:tcW w:w="626" w:type="pct"/>
          </w:tcPr>
          <w:p w14:paraId="75272572" w14:textId="77777777" w:rsidR="006A2D7F" w:rsidRPr="00782EC0" w:rsidRDefault="006A2D7F" w:rsidP="00E44D83">
            <w:pPr>
              <w:pStyle w:val="TableText"/>
              <w:ind w:left="-57" w:right="-57"/>
              <w:jc w:val="center"/>
              <w:cnfStyle w:val="100000000000" w:firstRow="1" w:lastRow="0" w:firstColumn="0" w:lastColumn="0" w:oddVBand="0" w:evenVBand="0" w:oddHBand="0" w:evenHBand="0" w:firstRowFirstColumn="0" w:firstRowLastColumn="0" w:lastRowFirstColumn="0" w:lastRowLastColumn="0"/>
              <w:rPr>
                <w:b w:val="0"/>
                <w:bCs w:val="0"/>
              </w:rPr>
            </w:pPr>
            <w:r w:rsidRPr="00782EC0">
              <w:t>Aged</w:t>
            </w:r>
          </w:p>
          <w:p w14:paraId="79D482DE" w14:textId="77777777" w:rsidR="006A2D7F" w:rsidRPr="00782EC0" w:rsidRDefault="006A2D7F" w:rsidP="00E44D83">
            <w:pPr>
              <w:pStyle w:val="TableText"/>
              <w:ind w:left="-57" w:right="-57"/>
              <w:jc w:val="center"/>
              <w:cnfStyle w:val="100000000000" w:firstRow="1" w:lastRow="0" w:firstColumn="0" w:lastColumn="0" w:oddVBand="0" w:evenVBand="0" w:oddHBand="0" w:evenHBand="0" w:firstRowFirstColumn="0" w:firstRowLastColumn="0" w:lastRowFirstColumn="0" w:lastRowLastColumn="0"/>
            </w:pPr>
            <w:r w:rsidRPr="00782EC0">
              <w:t>35-44</w:t>
            </w:r>
          </w:p>
        </w:tc>
        <w:tc>
          <w:tcPr>
            <w:tcW w:w="626" w:type="pct"/>
          </w:tcPr>
          <w:p w14:paraId="68AD739C" w14:textId="77777777" w:rsidR="006A2D7F" w:rsidRPr="00782EC0" w:rsidRDefault="006A2D7F" w:rsidP="00E44D83">
            <w:pPr>
              <w:pStyle w:val="TableText"/>
              <w:ind w:left="-57" w:right="-57"/>
              <w:jc w:val="center"/>
              <w:cnfStyle w:val="100000000000" w:firstRow="1" w:lastRow="0" w:firstColumn="0" w:lastColumn="0" w:oddVBand="0" w:evenVBand="0" w:oddHBand="0" w:evenHBand="0" w:firstRowFirstColumn="0" w:firstRowLastColumn="0" w:lastRowFirstColumn="0" w:lastRowLastColumn="0"/>
              <w:rPr>
                <w:b w:val="0"/>
                <w:bCs w:val="0"/>
              </w:rPr>
            </w:pPr>
            <w:r w:rsidRPr="00782EC0">
              <w:t>Aged</w:t>
            </w:r>
          </w:p>
          <w:p w14:paraId="61391657" w14:textId="77777777" w:rsidR="006A2D7F" w:rsidRPr="00782EC0" w:rsidRDefault="006A2D7F" w:rsidP="00E44D83">
            <w:pPr>
              <w:pStyle w:val="TableText"/>
              <w:ind w:left="-57" w:right="-57"/>
              <w:jc w:val="center"/>
              <w:cnfStyle w:val="100000000000" w:firstRow="1" w:lastRow="0" w:firstColumn="0" w:lastColumn="0" w:oddVBand="0" w:evenVBand="0" w:oddHBand="0" w:evenHBand="0" w:firstRowFirstColumn="0" w:firstRowLastColumn="0" w:lastRowFirstColumn="0" w:lastRowLastColumn="0"/>
            </w:pPr>
            <w:r w:rsidRPr="00782EC0">
              <w:t>45-54</w:t>
            </w:r>
          </w:p>
        </w:tc>
        <w:tc>
          <w:tcPr>
            <w:tcW w:w="626" w:type="pct"/>
          </w:tcPr>
          <w:p w14:paraId="661AEC4F" w14:textId="77777777" w:rsidR="006A2D7F" w:rsidRPr="00782EC0" w:rsidRDefault="006A2D7F" w:rsidP="00E44D83">
            <w:pPr>
              <w:pStyle w:val="TableText"/>
              <w:ind w:left="-57" w:right="-57"/>
              <w:jc w:val="center"/>
              <w:cnfStyle w:val="100000000000" w:firstRow="1" w:lastRow="0" w:firstColumn="0" w:lastColumn="0" w:oddVBand="0" w:evenVBand="0" w:oddHBand="0" w:evenHBand="0" w:firstRowFirstColumn="0" w:firstRowLastColumn="0" w:lastRowFirstColumn="0" w:lastRowLastColumn="0"/>
              <w:rPr>
                <w:b w:val="0"/>
                <w:bCs w:val="0"/>
              </w:rPr>
            </w:pPr>
            <w:r w:rsidRPr="00782EC0">
              <w:t>Aged</w:t>
            </w:r>
          </w:p>
          <w:p w14:paraId="31E87156" w14:textId="77777777" w:rsidR="006A2D7F" w:rsidRPr="00782EC0" w:rsidRDefault="006A2D7F" w:rsidP="00E44D83">
            <w:pPr>
              <w:pStyle w:val="TableText"/>
              <w:ind w:left="-57" w:right="-57"/>
              <w:jc w:val="center"/>
              <w:cnfStyle w:val="100000000000" w:firstRow="1" w:lastRow="0" w:firstColumn="0" w:lastColumn="0" w:oddVBand="0" w:evenVBand="0" w:oddHBand="0" w:evenHBand="0" w:firstRowFirstColumn="0" w:firstRowLastColumn="0" w:lastRowFirstColumn="0" w:lastRowLastColumn="0"/>
            </w:pPr>
            <w:r w:rsidRPr="00782EC0">
              <w:t>55-64</w:t>
            </w:r>
          </w:p>
        </w:tc>
      </w:tr>
      <w:tr w:rsidR="006A2D7F" w:rsidRPr="00782EC0" w14:paraId="58C50DFB" w14:textId="77777777" w:rsidTr="006A2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14:paraId="5C04203A" w14:textId="77777777" w:rsidR="006A2D7F" w:rsidRPr="00782EC0" w:rsidRDefault="006A2D7F" w:rsidP="00E44D83">
            <w:pPr>
              <w:pStyle w:val="TableText"/>
              <w:ind w:left="-57" w:right="-57"/>
            </w:pPr>
          </w:p>
        </w:tc>
        <w:tc>
          <w:tcPr>
            <w:tcW w:w="626" w:type="pct"/>
          </w:tcPr>
          <w:p w14:paraId="25553746" w14:textId="77777777" w:rsidR="006A2D7F" w:rsidRPr="00782EC0" w:rsidRDefault="006A2D7F" w:rsidP="00E44D83">
            <w:pPr>
              <w:pStyle w:val="TableText"/>
              <w:ind w:left="-57" w:right="-57"/>
              <w:cnfStyle w:val="000000100000" w:firstRow="0" w:lastRow="0" w:firstColumn="0" w:lastColumn="0" w:oddVBand="0" w:evenVBand="0" w:oddHBand="1" w:evenHBand="0" w:firstRowFirstColumn="0" w:firstRowLastColumn="0" w:lastRowFirstColumn="0" w:lastRowLastColumn="0"/>
            </w:pPr>
          </w:p>
        </w:tc>
        <w:tc>
          <w:tcPr>
            <w:tcW w:w="626" w:type="pct"/>
          </w:tcPr>
          <w:p w14:paraId="513648FA" w14:textId="77777777" w:rsidR="006A2D7F" w:rsidRPr="00782EC0" w:rsidRDefault="006A2D7F" w:rsidP="00E44D83">
            <w:pPr>
              <w:pStyle w:val="TableText"/>
              <w:ind w:left="-57" w:right="-57"/>
              <w:cnfStyle w:val="000000100000" w:firstRow="0" w:lastRow="0" w:firstColumn="0" w:lastColumn="0" w:oddVBand="0" w:evenVBand="0" w:oddHBand="1" w:evenHBand="0" w:firstRowFirstColumn="0" w:firstRowLastColumn="0" w:lastRowFirstColumn="0" w:lastRowLastColumn="0"/>
            </w:pPr>
          </w:p>
        </w:tc>
        <w:tc>
          <w:tcPr>
            <w:tcW w:w="626" w:type="pct"/>
          </w:tcPr>
          <w:p w14:paraId="2A9A82C7" w14:textId="77777777" w:rsidR="006A2D7F" w:rsidRPr="00782EC0" w:rsidRDefault="006A2D7F" w:rsidP="00E44D83">
            <w:pPr>
              <w:pStyle w:val="TableText"/>
              <w:ind w:left="-57" w:right="-57"/>
              <w:cnfStyle w:val="000000100000" w:firstRow="0" w:lastRow="0" w:firstColumn="0" w:lastColumn="0" w:oddVBand="0" w:evenVBand="0" w:oddHBand="1" w:evenHBand="0" w:firstRowFirstColumn="0" w:firstRowLastColumn="0" w:lastRowFirstColumn="0" w:lastRowLastColumn="0"/>
            </w:pPr>
          </w:p>
        </w:tc>
        <w:tc>
          <w:tcPr>
            <w:tcW w:w="626" w:type="pct"/>
          </w:tcPr>
          <w:p w14:paraId="0497CB9D" w14:textId="77777777" w:rsidR="006A2D7F" w:rsidRPr="00782EC0" w:rsidRDefault="006A2D7F" w:rsidP="00E44D83">
            <w:pPr>
              <w:pStyle w:val="TableText"/>
              <w:ind w:left="-57" w:right="-57"/>
              <w:cnfStyle w:val="000000100000" w:firstRow="0" w:lastRow="0" w:firstColumn="0" w:lastColumn="0" w:oddVBand="0" w:evenVBand="0" w:oddHBand="1" w:evenHBand="0" w:firstRowFirstColumn="0" w:firstRowLastColumn="0" w:lastRowFirstColumn="0" w:lastRowLastColumn="0"/>
            </w:pPr>
          </w:p>
        </w:tc>
        <w:tc>
          <w:tcPr>
            <w:tcW w:w="626" w:type="pct"/>
          </w:tcPr>
          <w:p w14:paraId="4E6AE5CE" w14:textId="77777777" w:rsidR="006A2D7F" w:rsidRPr="00782EC0" w:rsidRDefault="006A2D7F" w:rsidP="00E44D83">
            <w:pPr>
              <w:pStyle w:val="TableText"/>
              <w:ind w:left="-57" w:right="-57"/>
              <w:cnfStyle w:val="000000100000" w:firstRow="0" w:lastRow="0" w:firstColumn="0" w:lastColumn="0" w:oddVBand="0" w:evenVBand="0" w:oddHBand="1" w:evenHBand="0" w:firstRowFirstColumn="0" w:firstRowLastColumn="0" w:lastRowFirstColumn="0" w:lastRowLastColumn="0"/>
            </w:pPr>
          </w:p>
        </w:tc>
        <w:tc>
          <w:tcPr>
            <w:tcW w:w="626" w:type="pct"/>
          </w:tcPr>
          <w:p w14:paraId="75FEEA45" w14:textId="77777777" w:rsidR="006A2D7F" w:rsidRPr="00782EC0" w:rsidRDefault="006A2D7F" w:rsidP="00E44D83">
            <w:pPr>
              <w:pStyle w:val="TableText"/>
              <w:ind w:left="-57" w:right="-57"/>
              <w:cnfStyle w:val="000000100000" w:firstRow="0" w:lastRow="0" w:firstColumn="0" w:lastColumn="0" w:oddVBand="0" w:evenVBand="0" w:oddHBand="1" w:evenHBand="0" w:firstRowFirstColumn="0" w:firstRowLastColumn="0" w:lastRowFirstColumn="0" w:lastRowLastColumn="0"/>
            </w:pPr>
          </w:p>
        </w:tc>
        <w:tc>
          <w:tcPr>
            <w:tcW w:w="626" w:type="pct"/>
          </w:tcPr>
          <w:p w14:paraId="4F6E627C" w14:textId="77777777" w:rsidR="006A2D7F" w:rsidRPr="00782EC0" w:rsidRDefault="006A2D7F" w:rsidP="00E44D83">
            <w:pPr>
              <w:pStyle w:val="TableText"/>
              <w:ind w:left="-57" w:right="-57"/>
              <w:cnfStyle w:val="000000100000" w:firstRow="0" w:lastRow="0" w:firstColumn="0" w:lastColumn="0" w:oddVBand="0" w:evenVBand="0" w:oddHBand="1" w:evenHBand="0" w:firstRowFirstColumn="0" w:firstRowLastColumn="0" w:lastRowFirstColumn="0" w:lastRowLastColumn="0"/>
            </w:pPr>
          </w:p>
        </w:tc>
      </w:tr>
      <w:tr w:rsidR="006A2D7F" w:rsidRPr="00782EC0" w14:paraId="27966440" w14:textId="77777777" w:rsidTr="006A2D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14:paraId="1AB63558" w14:textId="77777777" w:rsidR="006A2D7F" w:rsidRPr="00782EC0" w:rsidRDefault="006A2D7F" w:rsidP="00E44D83">
            <w:pPr>
              <w:pStyle w:val="TableText"/>
              <w:ind w:left="-57" w:right="-57"/>
            </w:pPr>
            <w:r w:rsidRPr="00782EC0">
              <w:t>Disability</w:t>
            </w:r>
          </w:p>
        </w:tc>
        <w:tc>
          <w:tcPr>
            <w:tcW w:w="626" w:type="pct"/>
          </w:tcPr>
          <w:p w14:paraId="5B293EAB"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-0.099***</w:t>
            </w:r>
          </w:p>
        </w:tc>
        <w:tc>
          <w:tcPr>
            <w:tcW w:w="626" w:type="pct"/>
          </w:tcPr>
          <w:p w14:paraId="58560DD2"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-0.127***</w:t>
            </w:r>
          </w:p>
        </w:tc>
        <w:tc>
          <w:tcPr>
            <w:tcW w:w="626" w:type="pct"/>
          </w:tcPr>
          <w:p w14:paraId="785D1A1C"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-0.113***</w:t>
            </w:r>
          </w:p>
        </w:tc>
        <w:tc>
          <w:tcPr>
            <w:tcW w:w="626" w:type="pct"/>
          </w:tcPr>
          <w:p w14:paraId="26BFA8CC"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-0.097***</w:t>
            </w:r>
          </w:p>
        </w:tc>
        <w:tc>
          <w:tcPr>
            <w:tcW w:w="626" w:type="pct"/>
          </w:tcPr>
          <w:p w14:paraId="21BB6112"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-0.081***</w:t>
            </w:r>
          </w:p>
        </w:tc>
        <w:tc>
          <w:tcPr>
            <w:tcW w:w="626" w:type="pct"/>
          </w:tcPr>
          <w:p w14:paraId="2C87A38A"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-0.089***</w:t>
            </w:r>
          </w:p>
        </w:tc>
        <w:tc>
          <w:tcPr>
            <w:tcW w:w="626" w:type="pct"/>
          </w:tcPr>
          <w:p w14:paraId="6A99C138"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-0.128***</w:t>
            </w:r>
          </w:p>
        </w:tc>
      </w:tr>
      <w:tr w:rsidR="006A2D7F" w:rsidRPr="00782EC0" w14:paraId="5328D2A1" w14:textId="77777777" w:rsidTr="006A2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14:paraId="4F90BC19" w14:textId="77777777" w:rsidR="006A2D7F" w:rsidRPr="00782EC0" w:rsidRDefault="006A2D7F" w:rsidP="00E44D83">
            <w:pPr>
              <w:pStyle w:val="TableText"/>
              <w:ind w:left="-57" w:right="-57"/>
            </w:pPr>
          </w:p>
        </w:tc>
        <w:tc>
          <w:tcPr>
            <w:tcW w:w="626" w:type="pct"/>
          </w:tcPr>
          <w:p w14:paraId="7E8CE48B"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(0.001)</w:t>
            </w:r>
          </w:p>
        </w:tc>
        <w:tc>
          <w:tcPr>
            <w:tcW w:w="626" w:type="pct"/>
          </w:tcPr>
          <w:p w14:paraId="7E28A40D"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(0.012)</w:t>
            </w:r>
          </w:p>
        </w:tc>
        <w:tc>
          <w:tcPr>
            <w:tcW w:w="626" w:type="pct"/>
          </w:tcPr>
          <w:p w14:paraId="782A74CA"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(0.005)</w:t>
            </w:r>
          </w:p>
        </w:tc>
        <w:tc>
          <w:tcPr>
            <w:tcW w:w="626" w:type="pct"/>
          </w:tcPr>
          <w:p w14:paraId="0FCF6325"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(0.002)</w:t>
            </w:r>
          </w:p>
        </w:tc>
        <w:tc>
          <w:tcPr>
            <w:tcW w:w="626" w:type="pct"/>
          </w:tcPr>
          <w:p w14:paraId="221B3C5D"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(0.002)</w:t>
            </w:r>
          </w:p>
        </w:tc>
        <w:tc>
          <w:tcPr>
            <w:tcW w:w="626" w:type="pct"/>
          </w:tcPr>
          <w:p w14:paraId="09E77EED"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(0.002)</w:t>
            </w:r>
          </w:p>
        </w:tc>
        <w:tc>
          <w:tcPr>
            <w:tcW w:w="626" w:type="pct"/>
          </w:tcPr>
          <w:p w14:paraId="10FCF3FC"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(0.003)</w:t>
            </w:r>
          </w:p>
        </w:tc>
      </w:tr>
      <w:tr w:rsidR="006A2D7F" w:rsidRPr="00782EC0" w14:paraId="59C25FC0" w14:textId="77777777" w:rsidTr="006A2D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pct"/>
            <w:gridSpan w:val="3"/>
          </w:tcPr>
          <w:p w14:paraId="60253A49" w14:textId="77777777" w:rsidR="006A2D7F" w:rsidRPr="00782EC0" w:rsidRDefault="006A2D7F" w:rsidP="00E44D83">
            <w:pPr>
              <w:pStyle w:val="TableText"/>
              <w:ind w:left="-57" w:right="-57"/>
              <w:rPr>
                <w:rFonts w:cstheme="minorHAnsi"/>
              </w:rPr>
            </w:pPr>
            <w:r w:rsidRPr="00782EC0">
              <w:t>General Health (Ref: Very Good/Good):</w:t>
            </w:r>
          </w:p>
        </w:tc>
        <w:tc>
          <w:tcPr>
            <w:tcW w:w="626" w:type="pct"/>
          </w:tcPr>
          <w:p w14:paraId="0F39ED85" w14:textId="77777777" w:rsidR="006A2D7F" w:rsidRPr="00782EC0" w:rsidRDefault="006A2D7F" w:rsidP="00E44D83">
            <w:pPr>
              <w:pStyle w:val="TableText"/>
              <w:ind w:left="-57" w:right="-57"/>
              <w:cnfStyle w:val="000000010000" w:firstRow="0" w:lastRow="0" w:firstColumn="0" w:lastColumn="0" w:oddVBand="0" w:evenVBand="0" w:oddHBand="0" w:evenHBand="1" w:firstRowFirstColumn="0" w:firstRowLastColumn="0" w:lastRowFirstColumn="0" w:lastRowLastColumn="0"/>
            </w:pPr>
          </w:p>
        </w:tc>
        <w:tc>
          <w:tcPr>
            <w:tcW w:w="626" w:type="pct"/>
          </w:tcPr>
          <w:p w14:paraId="3C59C97B" w14:textId="77777777" w:rsidR="006A2D7F" w:rsidRPr="00782EC0" w:rsidRDefault="006A2D7F" w:rsidP="00E44D83">
            <w:pPr>
              <w:pStyle w:val="TableText"/>
              <w:ind w:left="-57" w:right="-57"/>
              <w:cnfStyle w:val="000000010000" w:firstRow="0" w:lastRow="0" w:firstColumn="0" w:lastColumn="0" w:oddVBand="0" w:evenVBand="0" w:oddHBand="0" w:evenHBand="1" w:firstRowFirstColumn="0" w:firstRowLastColumn="0" w:lastRowFirstColumn="0" w:lastRowLastColumn="0"/>
            </w:pPr>
          </w:p>
        </w:tc>
        <w:tc>
          <w:tcPr>
            <w:tcW w:w="626" w:type="pct"/>
          </w:tcPr>
          <w:p w14:paraId="5B933612" w14:textId="77777777" w:rsidR="006A2D7F" w:rsidRPr="00782EC0" w:rsidRDefault="006A2D7F" w:rsidP="00E44D83">
            <w:pPr>
              <w:pStyle w:val="TableText"/>
              <w:ind w:left="-57" w:right="-57"/>
              <w:cnfStyle w:val="000000010000" w:firstRow="0" w:lastRow="0" w:firstColumn="0" w:lastColumn="0" w:oddVBand="0" w:evenVBand="0" w:oddHBand="0" w:evenHBand="1" w:firstRowFirstColumn="0" w:firstRowLastColumn="0" w:lastRowFirstColumn="0" w:lastRowLastColumn="0"/>
            </w:pPr>
          </w:p>
        </w:tc>
        <w:tc>
          <w:tcPr>
            <w:tcW w:w="626" w:type="pct"/>
          </w:tcPr>
          <w:p w14:paraId="398E27D5" w14:textId="77777777" w:rsidR="006A2D7F" w:rsidRPr="00782EC0" w:rsidRDefault="006A2D7F" w:rsidP="00E44D83">
            <w:pPr>
              <w:pStyle w:val="TableText"/>
              <w:ind w:left="-57" w:right="-57"/>
              <w:cnfStyle w:val="000000010000" w:firstRow="0" w:lastRow="0" w:firstColumn="0" w:lastColumn="0" w:oddVBand="0" w:evenVBand="0" w:oddHBand="0" w:evenHBand="1" w:firstRowFirstColumn="0" w:firstRowLastColumn="0" w:lastRowFirstColumn="0" w:lastRowLastColumn="0"/>
            </w:pPr>
          </w:p>
        </w:tc>
        <w:tc>
          <w:tcPr>
            <w:tcW w:w="626" w:type="pct"/>
          </w:tcPr>
          <w:p w14:paraId="1D9AE14F" w14:textId="77777777" w:rsidR="006A2D7F" w:rsidRPr="00782EC0" w:rsidRDefault="006A2D7F" w:rsidP="00E44D83">
            <w:pPr>
              <w:pStyle w:val="TableText"/>
              <w:ind w:left="-57" w:right="-57"/>
              <w:cnfStyle w:val="000000010000" w:firstRow="0" w:lastRow="0" w:firstColumn="0" w:lastColumn="0" w:oddVBand="0" w:evenVBand="0" w:oddHBand="0" w:evenHBand="1" w:firstRowFirstColumn="0" w:firstRowLastColumn="0" w:lastRowFirstColumn="0" w:lastRowLastColumn="0"/>
            </w:pPr>
          </w:p>
        </w:tc>
      </w:tr>
      <w:tr w:rsidR="006A2D7F" w:rsidRPr="00782EC0" w14:paraId="438AC995" w14:textId="77777777" w:rsidTr="006A2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14:paraId="10E0309B" w14:textId="77777777" w:rsidR="006A2D7F" w:rsidRPr="00782EC0" w:rsidRDefault="006A2D7F" w:rsidP="00E44D83">
            <w:pPr>
              <w:pStyle w:val="TableText"/>
              <w:ind w:left="167" w:right="-57"/>
              <w:rPr>
                <w:rFonts w:asciiTheme="minorHAnsi" w:hAnsiTheme="minorHAnsi" w:cstheme="minorHAnsi"/>
              </w:rPr>
            </w:pPr>
            <w:r w:rsidRPr="00782EC0">
              <w:t>Fair</w:t>
            </w:r>
          </w:p>
        </w:tc>
        <w:tc>
          <w:tcPr>
            <w:tcW w:w="626" w:type="pct"/>
          </w:tcPr>
          <w:p w14:paraId="03B55459"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-0.139***</w:t>
            </w:r>
          </w:p>
        </w:tc>
        <w:tc>
          <w:tcPr>
            <w:tcW w:w="626" w:type="pct"/>
          </w:tcPr>
          <w:p w14:paraId="5E7189FC"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-0.170***</w:t>
            </w:r>
          </w:p>
        </w:tc>
        <w:tc>
          <w:tcPr>
            <w:tcW w:w="626" w:type="pct"/>
          </w:tcPr>
          <w:p w14:paraId="44C77677"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-0.128***</w:t>
            </w:r>
          </w:p>
        </w:tc>
        <w:tc>
          <w:tcPr>
            <w:tcW w:w="626" w:type="pct"/>
          </w:tcPr>
          <w:p w14:paraId="33189EFA"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-0.124***</w:t>
            </w:r>
          </w:p>
        </w:tc>
        <w:tc>
          <w:tcPr>
            <w:tcW w:w="626" w:type="pct"/>
          </w:tcPr>
          <w:p w14:paraId="5297BE4D"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-0.119***</w:t>
            </w:r>
          </w:p>
        </w:tc>
        <w:tc>
          <w:tcPr>
            <w:tcW w:w="626" w:type="pct"/>
          </w:tcPr>
          <w:p w14:paraId="226C75E1"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-0.144***</w:t>
            </w:r>
          </w:p>
        </w:tc>
        <w:tc>
          <w:tcPr>
            <w:tcW w:w="626" w:type="pct"/>
          </w:tcPr>
          <w:p w14:paraId="35F2ED6A"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-0.167***</w:t>
            </w:r>
          </w:p>
        </w:tc>
      </w:tr>
      <w:tr w:rsidR="006A2D7F" w:rsidRPr="00782EC0" w14:paraId="185BF27F" w14:textId="77777777" w:rsidTr="006A2D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14:paraId="3E643D4F" w14:textId="77777777" w:rsidR="006A2D7F" w:rsidRPr="00782EC0" w:rsidRDefault="006A2D7F" w:rsidP="00E44D83">
            <w:pPr>
              <w:pStyle w:val="TableText"/>
              <w:ind w:left="167" w:right="-57"/>
            </w:pPr>
          </w:p>
        </w:tc>
        <w:tc>
          <w:tcPr>
            <w:tcW w:w="626" w:type="pct"/>
          </w:tcPr>
          <w:p w14:paraId="2690D3EC"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(0.001)</w:t>
            </w:r>
          </w:p>
        </w:tc>
        <w:tc>
          <w:tcPr>
            <w:tcW w:w="626" w:type="pct"/>
          </w:tcPr>
          <w:p w14:paraId="1D1EBE82"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(0.020)</w:t>
            </w:r>
          </w:p>
        </w:tc>
        <w:tc>
          <w:tcPr>
            <w:tcW w:w="626" w:type="pct"/>
          </w:tcPr>
          <w:p w14:paraId="3F7F366D"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(0.007)</w:t>
            </w:r>
          </w:p>
        </w:tc>
        <w:tc>
          <w:tcPr>
            <w:tcW w:w="626" w:type="pct"/>
          </w:tcPr>
          <w:p w14:paraId="0E57CC17"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(0.003)</w:t>
            </w:r>
          </w:p>
        </w:tc>
        <w:tc>
          <w:tcPr>
            <w:tcW w:w="626" w:type="pct"/>
          </w:tcPr>
          <w:p w14:paraId="593D55B0"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(0.003)</w:t>
            </w:r>
          </w:p>
        </w:tc>
        <w:tc>
          <w:tcPr>
            <w:tcW w:w="626" w:type="pct"/>
          </w:tcPr>
          <w:p w14:paraId="210D17C8"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(0.003)</w:t>
            </w:r>
          </w:p>
        </w:tc>
        <w:tc>
          <w:tcPr>
            <w:tcW w:w="626" w:type="pct"/>
          </w:tcPr>
          <w:p w14:paraId="0E561B24"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(0.003)</w:t>
            </w:r>
          </w:p>
        </w:tc>
      </w:tr>
      <w:tr w:rsidR="006A2D7F" w:rsidRPr="00782EC0" w14:paraId="4C0B4172" w14:textId="77777777" w:rsidTr="006A2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14:paraId="1A72B161" w14:textId="77777777" w:rsidR="006A2D7F" w:rsidRPr="00782EC0" w:rsidRDefault="006A2D7F" w:rsidP="00E44D83">
            <w:pPr>
              <w:pStyle w:val="TableText"/>
              <w:ind w:left="167" w:right="-57"/>
              <w:rPr>
                <w:rFonts w:asciiTheme="minorHAnsi" w:hAnsiTheme="minorHAnsi" w:cstheme="minorHAnsi"/>
              </w:rPr>
            </w:pPr>
            <w:r w:rsidRPr="00782EC0">
              <w:t>Bad/</w:t>
            </w:r>
            <w:r w:rsidRPr="00782EC0">
              <w:br/>
              <w:t>Very Bad</w:t>
            </w:r>
          </w:p>
        </w:tc>
        <w:tc>
          <w:tcPr>
            <w:tcW w:w="626" w:type="pct"/>
          </w:tcPr>
          <w:p w14:paraId="3D0B9567"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-0.239***</w:t>
            </w:r>
          </w:p>
        </w:tc>
        <w:tc>
          <w:tcPr>
            <w:tcW w:w="626" w:type="pct"/>
          </w:tcPr>
          <w:p w14:paraId="006F6EFB"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-0.271***</w:t>
            </w:r>
          </w:p>
        </w:tc>
        <w:tc>
          <w:tcPr>
            <w:tcW w:w="626" w:type="pct"/>
          </w:tcPr>
          <w:p w14:paraId="4E014F80"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-0.194***</w:t>
            </w:r>
          </w:p>
        </w:tc>
        <w:tc>
          <w:tcPr>
            <w:tcW w:w="626" w:type="pct"/>
          </w:tcPr>
          <w:p w14:paraId="2353C3CF"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-0.192***</w:t>
            </w:r>
          </w:p>
        </w:tc>
        <w:tc>
          <w:tcPr>
            <w:tcW w:w="626" w:type="pct"/>
          </w:tcPr>
          <w:p w14:paraId="5F8BA720"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-0.214***</w:t>
            </w:r>
          </w:p>
        </w:tc>
        <w:tc>
          <w:tcPr>
            <w:tcW w:w="626" w:type="pct"/>
          </w:tcPr>
          <w:p w14:paraId="0B97690B"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-0.260***</w:t>
            </w:r>
          </w:p>
        </w:tc>
        <w:tc>
          <w:tcPr>
            <w:tcW w:w="626" w:type="pct"/>
          </w:tcPr>
          <w:p w14:paraId="4AA58C7C"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-0.274***</w:t>
            </w:r>
          </w:p>
        </w:tc>
      </w:tr>
      <w:tr w:rsidR="006A2D7F" w:rsidRPr="00782EC0" w14:paraId="39345373" w14:textId="77777777" w:rsidTr="006A2D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14:paraId="66DA886E" w14:textId="77777777" w:rsidR="006A2D7F" w:rsidRPr="00782EC0" w:rsidRDefault="006A2D7F" w:rsidP="00E44D83">
            <w:pPr>
              <w:pStyle w:val="TableText"/>
              <w:ind w:left="-57" w:right="-57"/>
            </w:pPr>
          </w:p>
        </w:tc>
        <w:tc>
          <w:tcPr>
            <w:tcW w:w="626" w:type="pct"/>
          </w:tcPr>
          <w:p w14:paraId="68B0D1E1"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(0.005)</w:t>
            </w:r>
          </w:p>
        </w:tc>
        <w:tc>
          <w:tcPr>
            <w:tcW w:w="626" w:type="pct"/>
          </w:tcPr>
          <w:p w14:paraId="6270907C"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(0.057)</w:t>
            </w:r>
          </w:p>
        </w:tc>
        <w:tc>
          <w:tcPr>
            <w:tcW w:w="626" w:type="pct"/>
          </w:tcPr>
          <w:p w14:paraId="1363C688"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(0.026)</w:t>
            </w:r>
          </w:p>
        </w:tc>
        <w:tc>
          <w:tcPr>
            <w:tcW w:w="626" w:type="pct"/>
          </w:tcPr>
          <w:p w14:paraId="75C40EF1"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(0.012)</w:t>
            </w:r>
          </w:p>
        </w:tc>
        <w:tc>
          <w:tcPr>
            <w:tcW w:w="626" w:type="pct"/>
          </w:tcPr>
          <w:p w14:paraId="7D7E34F3"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(0.009)</w:t>
            </w:r>
          </w:p>
        </w:tc>
        <w:tc>
          <w:tcPr>
            <w:tcW w:w="626" w:type="pct"/>
          </w:tcPr>
          <w:p w14:paraId="6DC242CA"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(0.010)</w:t>
            </w:r>
          </w:p>
        </w:tc>
        <w:tc>
          <w:tcPr>
            <w:tcW w:w="626" w:type="pct"/>
          </w:tcPr>
          <w:p w14:paraId="50892A9B"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(0.009)</w:t>
            </w:r>
          </w:p>
        </w:tc>
      </w:tr>
      <w:tr w:rsidR="006A2D7F" w:rsidRPr="00782EC0" w14:paraId="4C9CA74A" w14:textId="77777777" w:rsidTr="006A2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pct"/>
            <w:gridSpan w:val="3"/>
          </w:tcPr>
          <w:p w14:paraId="27724622" w14:textId="77777777" w:rsidR="006A2D7F" w:rsidRPr="00782EC0" w:rsidRDefault="006A2D7F" w:rsidP="00E44D83">
            <w:pPr>
              <w:pStyle w:val="TableText"/>
              <w:ind w:left="-57" w:right="-57"/>
              <w:rPr>
                <w:rFonts w:cstheme="minorHAnsi"/>
              </w:rPr>
            </w:pPr>
            <w:r w:rsidRPr="00782EC0">
              <w:t>Gender (Ref: Female):</w:t>
            </w:r>
          </w:p>
        </w:tc>
        <w:tc>
          <w:tcPr>
            <w:tcW w:w="626" w:type="pct"/>
          </w:tcPr>
          <w:p w14:paraId="65F95AA5" w14:textId="77777777" w:rsidR="006A2D7F" w:rsidRPr="00782EC0" w:rsidRDefault="006A2D7F" w:rsidP="00E44D83">
            <w:pPr>
              <w:pStyle w:val="TableText"/>
              <w:ind w:left="-57" w:right="-57"/>
              <w:cnfStyle w:val="000000100000" w:firstRow="0" w:lastRow="0" w:firstColumn="0" w:lastColumn="0" w:oddVBand="0" w:evenVBand="0" w:oddHBand="1" w:evenHBand="0" w:firstRowFirstColumn="0" w:firstRowLastColumn="0" w:lastRowFirstColumn="0" w:lastRowLastColumn="0"/>
            </w:pPr>
          </w:p>
        </w:tc>
        <w:tc>
          <w:tcPr>
            <w:tcW w:w="626" w:type="pct"/>
          </w:tcPr>
          <w:p w14:paraId="2A17530B" w14:textId="77777777" w:rsidR="006A2D7F" w:rsidRPr="00782EC0" w:rsidRDefault="006A2D7F" w:rsidP="00E44D83">
            <w:pPr>
              <w:pStyle w:val="TableText"/>
              <w:ind w:left="-57" w:right="-57"/>
              <w:cnfStyle w:val="000000100000" w:firstRow="0" w:lastRow="0" w:firstColumn="0" w:lastColumn="0" w:oddVBand="0" w:evenVBand="0" w:oddHBand="1" w:evenHBand="0" w:firstRowFirstColumn="0" w:firstRowLastColumn="0" w:lastRowFirstColumn="0" w:lastRowLastColumn="0"/>
            </w:pPr>
          </w:p>
        </w:tc>
        <w:tc>
          <w:tcPr>
            <w:tcW w:w="626" w:type="pct"/>
          </w:tcPr>
          <w:p w14:paraId="5BD9A470" w14:textId="77777777" w:rsidR="006A2D7F" w:rsidRPr="00782EC0" w:rsidRDefault="006A2D7F" w:rsidP="00E44D83">
            <w:pPr>
              <w:pStyle w:val="TableText"/>
              <w:ind w:left="-57" w:right="-57"/>
              <w:cnfStyle w:val="000000100000" w:firstRow="0" w:lastRow="0" w:firstColumn="0" w:lastColumn="0" w:oddVBand="0" w:evenVBand="0" w:oddHBand="1" w:evenHBand="0" w:firstRowFirstColumn="0" w:firstRowLastColumn="0" w:lastRowFirstColumn="0" w:lastRowLastColumn="0"/>
            </w:pPr>
          </w:p>
        </w:tc>
        <w:tc>
          <w:tcPr>
            <w:tcW w:w="626" w:type="pct"/>
          </w:tcPr>
          <w:p w14:paraId="4786358D" w14:textId="77777777" w:rsidR="006A2D7F" w:rsidRPr="00782EC0" w:rsidRDefault="006A2D7F" w:rsidP="00E44D83">
            <w:pPr>
              <w:pStyle w:val="TableText"/>
              <w:ind w:left="-57" w:right="-57"/>
              <w:cnfStyle w:val="000000100000" w:firstRow="0" w:lastRow="0" w:firstColumn="0" w:lastColumn="0" w:oddVBand="0" w:evenVBand="0" w:oddHBand="1" w:evenHBand="0" w:firstRowFirstColumn="0" w:firstRowLastColumn="0" w:lastRowFirstColumn="0" w:lastRowLastColumn="0"/>
            </w:pPr>
          </w:p>
        </w:tc>
        <w:tc>
          <w:tcPr>
            <w:tcW w:w="626" w:type="pct"/>
          </w:tcPr>
          <w:p w14:paraId="02C14C66" w14:textId="77777777" w:rsidR="006A2D7F" w:rsidRPr="00782EC0" w:rsidRDefault="006A2D7F" w:rsidP="00E44D83">
            <w:pPr>
              <w:pStyle w:val="TableText"/>
              <w:ind w:left="-57" w:right="-57"/>
              <w:cnfStyle w:val="000000100000" w:firstRow="0" w:lastRow="0" w:firstColumn="0" w:lastColumn="0" w:oddVBand="0" w:evenVBand="0" w:oddHBand="1" w:evenHBand="0" w:firstRowFirstColumn="0" w:firstRowLastColumn="0" w:lastRowFirstColumn="0" w:lastRowLastColumn="0"/>
            </w:pPr>
          </w:p>
        </w:tc>
      </w:tr>
      <w:tr w:rsidR="006A2D7F" w:rsidRPr="00782EC0" w14:paraId="68EE4821" w14:textId="77777777" w:rsidTr="006A2D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14:paraId="30CAB19B" w14:textId="77777777" w:rsidR="006A2D7F" w:rsidRPr="00782EC0" w:rsidRDefault="006A2D7F" w:rsidP="00E44D83">
            <w:pPr>
              <w:pStyle w:val="TableText"/>
              <w:ind w:left="-57" w:right="-57" w:firstLine="167"/>
              <w:rPr>
                <w:rFonts w:cstheme="minorHAnsi"/>
              </w:rPr>
            </w:pPr>
            <w:r w:rsidRPr="00782EC0">
              <w:t xml:space="preserve">Male </w:t>
            </w:r>
          </w:p>
        </w:tc>
        <w:tc>
          <w:tcPr>
            <w:tcW w:w="626" w:type="pct"/>
          </w:tcPr>
          <w:p w14:paraId="6B0C4B1E"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-0.025***</w:t>
            </w:r>
          </w:p>
        </w:tc>
        <w:tc>
          <w:tcPr>
            <w:tcW w:w="626" w:type="pct"/>
          </w:tcPr>
          <w:p w14:paraId="51AAA67F"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0.008</w:t>
            </w:r>
          </w:p>
        </w:tc>
        <w:tc>
          <w:tcPr>
            <w:tcW w:w="626" w:type="pct"/>
          </w:tcPr>
          <w:p w14:paraId="1AC245DB"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-0.029***</w:t>
            </w:r>
          </w:p>
        </w:tc>
        <w:tc>
          <w:tcPr>
            <w:tcW w:w="626" w:type="pct"/>
          </w:tcPr>
          <w:p w14:paraId="29FEB5BB"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-0.022***</w:t>
            </w:r>
          </w:p>
        </w:tc>
        <w:tc>
          <w:tcPr>
            <w:tcW w:w="626" w:type="pct"/>
          </w:tcPr>
          <w:p w14:paraId="2B8E923D"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-0.019***</w:t>
            </w:r>
          </w:p>
        </w:tc>
        <w:tc>
          <w:tcPr>
            <w:tcW w:w="626" w:type="pct"/>
          </w:tcPr>
          <w:p w14:paraId="178CF6B2"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-0.038***</w:t>
            </w:r>
          </w:p>
        </w:tc>
        <w:tc>
          <w:tcPr>
            <w:tcW w:w="626" w:type="pct"/>
          </w:tcPr>
          <w:p w14:paraId="15E0B78D"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-0.022***</w:t>
            </w:r>
          </w:p>
        </w:tc>
      </w:tr>
      <w:tr w:rsidR="006A2D7F" w:rsidRPr="00782EC0" w14:paraId="5206DB10" w14:textId="77777777" w:rsidTr="006A2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14:paraId="185204C4" w14:textId="77777777" w:rsidR="006A2D7F" w:rsidRPr="00782EC0" w:rsidRDefault="006A2D7F" w:rsidP="00E44D83">
            <w:pPr>
              <w:pStyle w:val="TableText"/>
              <w:ind w:left="-57" w:right="-57"/>
            </w:pPr>
          </w:p>
        </w:tc>
        <w:tc>
          <w:tcPr>
            <w:tcW w:w="626" w:type="pct"/>
          </w:tcPr>
          <w:p w14:paraId="1D8D8076"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(0.001)</w:t>
            </w:r>
          </w:p>
        </w:tc>
        <w:tc>
          <w:tcPr>
            <w:tcW w:w="626" w:type="pct"/>
          </w:tcPr>
          <w:p w14:paraId="5885FD9E"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(0.006)</w:t>
            </w:r>
          </w:p>
        </w:tc>
        <w:tc>
          <w:tcPr>
            <w:tcW w:w="626" w:type="pct"/>
          </w:tcPr>
          <w:p w14:paraId="275F6C91"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(0.002)</w:t>
            </w:r>
          </w:p>
        </w:tc>
        <w:tc>
          <w:tcPr>
            <w:tcW w:w="626" w:type="pct"/>
          </w:tcPr>
          <w:p w14:paraId="12D4CC2C"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(0.001)</w:t>
            </w:r>
          </w:p>
        </w:tc>
        <w:tc>
          <w:tcPr>
            <w:tcW w:w="626" w:type="pct"/>
          </w:tcPr>
          <w:p w14:paraId="08A97121"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(0.001)</w:t>
            </w:r>
          </w:p>
        </w:tc>
        <w:tc>
          <w:tcPr>
            <w:tcW w:w="626" w:type="pct"/>
          </w:tcPr>
          <w:p w14:paraId="6765BADB"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(0.001)</w:t>
            </w:r>
          </w:p>
        </w:tc>
        <w:tc>
          <w:tcPr>
            <w:tcW w:w="626" w:type="pct"/>
          </w:tcPr>
          <w:p w14:paraId="44BE426B"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(0.002)</w:t>
            </w:r>
          </w:p>
        </w:tc>
      </w:tr>
      <w:tr w:rsidR="006A2D7F" w:rsidRPr="00782EC0" w14:paraId="2371412E" w14:textId="77777777" w:rsidTr="006A2D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pct"/>
            <w:gridSpan w:val="3"/>
          </w:tcPr>
          <w:p w14:paraId="6C0EC6A2" w14:textId="77777777" w:rsidR="006A2D7F" w:rsidRPr="00782EC0" w:rsidRDefault="006A2D7F" w:rsidP="00E44D83">
            <w:pPr>
              <w:pStyle w:val="TableText"/>
              <w:ind w:left="-57" w:right="-57"/>
            </w:pPr>
            <w:r w:rsidRPr="00782EC0">
              <w:t>Age (Ref: Age 35-44):</w:t>
            </w:r>
          </w:p>
        </w:tc>
        <w:tc>
          <w:tcPr>
            <w:tcW w:w="626" w:type="pct"/>
          </w:tcPr>
          <w:p w14:paraId="0DE71C2E" w14:textId="77777777" w:rsidR="006A2D7F" w:rsidRPr="00782EC0" w:rsidRDefault="006A2D7F" w:rsidP="00E44D83">
            <w:pPr>
              <w:pStyle w:val="TableText"/>
              <w:ind w:left="-57" w:right="-57"/>
              <w:cnfStyle w:val="000000010000" w:firstRow="0" w:lastRow="0" w:firstColumn="0" w:lastColumn="0" w:oddVBand="0" w:evenVBand="0" w:oddHBand="0" w:evenHBand="1" w:firstRowFirstColumn="0" w:firstRowLastColumn="0" w:lastRowFirstColumn="0" w:lastRowLastColumn="0"/>
            </w:pPr>
          </w:p>
        </w:tc>
        <w:tc>
          <w:tcPr>
            <w:tcW w:w="626" w:type="pct"/>
          </w:tcPr>
          <w:p w14:paraId="7630D6C4" w14:textId="77777777" w:rsidR="006A2D7F" w:rsidRPr="00782EC0" w:rsidRDefault="006A2D7F" w:rsidP="00E44D83">
            <w:pPr>
              <w:pStyle w:val="TableText"/>
              <w:ind w:left="-57" w:right="-57"/>
              <w:cnfStyle w:val="000000010000" w:firstRow="0" w:lastRow="0" w:firstColumn="0" w:lastColumn="0" w:oddVBand="0" w:evenVBand="0" w:oddHBand="0" w:evenHBand="1" w:firstRowFirstColumn="0" w:firstRowLastColumn="0" w:lastRowFirstColumn="0" w:lastRowLastColumn="0"/>
            </w:pPr>
          </w:p>
        </w:tc>
        <w:tc>
          <w:tcPr>
            <w:tcW w:w="626" w:type="pct"/>
          </w:tcPr>
          <w:p w14:paraId="4AAC1709" w14:textId="77777777" w:rsidR="006A2D7F" w:rsidRPr="00782EC0" w:rsidRDefault="006A2D7F" w:rsidP="00E44D83">
            <w:pPr>
              <w:pStyle w:val="TableText"/>
              <w:ind w:left="-57" w:right="-57"/>
              <w:cnfStyle w:val="000000010000" w:firstRow="0" w:lastRow="0" w:firstColumn="0" w:lastColumn="0" w:oddVBand="0" w:evenVBand="0" w:oddHBand="0" w:evenHBand="1" w:firstRowFirstColumn="0" w:firstRowLastColumn="0" w:lastRowFirstColumn="0" w:lastRowLastColumn="0"/>
            </w:pPr>
          </w:p>
        </w:tc>
        <w:tc>
          <w:tcPr>
            <w:tcW w:w="626" w:type="pct"/>
          </w:tcPr>
          <w:p w14:paraId="46FC9B98" w14:textId="77777777" w:rsidR="006A2D7F" w:rsidRPr="00782EC0" w:rsidRDefault="006A2D7F" w:rsidP="00E44D83">
            <w:pPr>
              <w:pStyle w:val="TableText"/>
              <w:ind w:left="-57" w:right="-57"/>
              <w:cnfStyle w:val="000000010000" w:firstRow="0" w:lastRow="0" w:firstColumn="0" w:lastColumn="0" w:oddVBand="0" w:evenVBand="0" w:oddHBand="0" w:evenHBand="1" w:firstRowFirstColumn="0" w:firstRowLastColumn="0" w:lastRowFirstColumn="0" w:lastRowLastColumn="0"/>
            </w:pPr>
          </w:p>
        </w:tc>
        <w:tc>
          <w:tcPr>
            <w:tcW w:w="626" w:type="pct"/>
          </w:tcPr>
          <w:p w14:paraId="63EA0290" w14:textId="77777777" w:rsidR="006A2D7F" w:rsidRPr="00782EC0" w:rsidRDefault="006A2D7F" w:rsidP="00E44D83">
            <w:pPr>
              <w:pStyle w:val="TableText"/>
              <w:ind w:left="-57" w:right="-57"/>
              <w:cnfStyle w:val="000000010000" w:firstRow="0" w:lastRow="0" w:firstColumn="0" w:lastColumn="0" w:oddVBand="0" w:evenVBand="0" w:oddHBand="0" w:evenHBand="1" w:firstRowFirstColumn="0" w:firstRowLastColumn="0" w:lastRowFirstColumn="0" w:lastRowLastColumn="0"/>
            </w:pPr>
          </w:p>
        </w:tc>
      </w:tr>
      <w:tr w:rsidR="006A2D7F" w:rsidRPr="00782EC0" w14:paraId="692E488B" w14:textId="77777777" w:rsidTr="006A2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14:paraId="4ADE46A5" w14:textId="77777777" w:rsidR="006A2D7F" w:rsidRPr="00782EC0" w:rsidRDefault="006A2D7F" w:rsidP="00E44D83">
            <w:pPr>
              <w:pStyle w:val="TableText"/>
              <w:ind w:left="-57" w:right="-57" w:firstLine="167"/>
              <w:rPr>
                <w:rFonts w:cstheme="minorHAnsi"/>
              </w:rPr>
            </w:pPr>
            <w:r w:rsidRPr="00782EC0">
              <w:t>15-19</w:t>
            </w:r>
          </w:p>
        </w:tc>
        <w:tc>
          <w:tcPr>
            <w:tcW w:w="626" w:type="pct"/>
          </w:tcPr>
          <w:p w14:paraId="4C4905FA"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-0.164***</w:t>
            </w:r>
          </w:p>
        </w:tc>
        <w:tc>
          <w:tcPr>
            <w:tcW w:w="626" w:type="pct"/>
          </w:tcPr>
          <w:p w14:paraId="28772016"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p>
        </w:tc>
        <w:tc>
          <w:tcPr>
            <w:tcW w:w="626" w:type="pct"/>
          </w:tcPr>
          <w:p w14:paraId="7D16C4C7"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p>
        </w:tc>
        <w:tc>
          <w:tcPr>
            <w:tcW w:w="626" w:type="pct"/>
          </w:tcPr>
          <w:p w14:paraId="6D880FDC"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p>
        </w:tc>
        <w:tc>
          <w:tcPr>
            <w:tcW w:w="626" w:type="pct"/>
          </w:tcPr>
          <w:p w14:paraId="17D557A5"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p>
        </w:tc>
        <w:tc>
          <w:tcPr>
            <w:tcW w:w="626" w:type="pct"/>
          </w:tcPr>
          <w:p w14:paraId="6E901DFE"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p>
        </w:tc>
        <w:tc>
          <w:tcPr>
            <w:tcW w:w="626" w:type="pct"/>
          </w:tcPr>
          <w:p w14:paraId="29DB9D4C"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p>
        </w:tc>
      </w:tr>
      <w:tr w:rsidR="006A2D7F" w:rsidRPr="00782EC0" w14:paraId="67C66023" w14:textId="77777777" w:rsidTr="006A2D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14:paraId="2FA1F7D4" w14:textId="77777777" w:rsidR="006A2D7F" w:rsidRPr="00782EC0" w:rsidRDefault="006A2D7F" w:rsidP="00E44D83">
            <w:pPr>
              <w:pStyle w:val="TableText"/>
              <w:ind w:left="-57" w:right="-57" w:firstLine="167"/>
            </w:pPr>
          </w:p>
        </w:tc>
        <w:tc>
          <w:tcPr>
            <w:tcW w:w="626" w:type="pct"/>
          </w:tcPr>
          <w:p w14:paraId="73AD591A"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(0.003)</w:t>
            </w:r>
          </w:p>
        </w:tc>
        <w:tc>
          <w:tcPr>
            <w:tcW w:w="626" w:type="pct"/>
          </w:tcPr>
          <w:p w14:paraId="5C403986"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p>
        </w:tc>
        <w:tc>
          <w:tcPr>
            <w:tcW w:w="626" w:type="pct"/>
          </w:tcPr>
          <w:p w14:paraId="26EBA5EB"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p>
        </w:tc>
        <w:tc>
          <w:tcPr>
            <w:tcW w:w="626" w:type="pct"/>
          </w:tcPr>
          <w:p w14:paraId="3948F2DA"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p>
        </w:tc>
        <w:tc>
          <w:tcPr>
            <w:tcW w:w="626" w:type="pct"/>
          </w:tcPr>
          <w:p w14:paraId="3E995DCD"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p>
        </w:tc>
        <w:tc>
          <w:tcPr>
            <w:tcW w:w="626" w:type="pct"/>
          </w:tcPr>
          <w:p w14:paraId="1CB05BB0"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p>
        </w:tc>
        <w:tc>
          <w:tcPr>
            <w:tcW w:w="626" w:type="pct"/>
          </w:tcPr>
          <w:p w14:paraId="34BA3D17"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p>
        </w:tc>
      </w:tr>
      <w:tr w:rsidR="006A2D7F" w:rsidRPr="00782EC0" w14:paraId="63FDCC7F" w14:textId="77777777" w:rsidTr="006A2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14:paraId="4063152D" w14:textId="77777777" w:rsidR="006A2D7F" w:rsidRPr="00782EC0" w:rsidRDefault="006A2D7F" w:rsidP="00E44D83">
            <w:pPr>
              <w:pStyle w:val="TableText"/>
              <w:ind w:left="-57" w:right="-57" w:firstLine="167"/>
              <w:rPr>
                <w:rFonts w:cstheme="minorHAnsi"/>
              </w:rPr>
            </w:pPr>
            <w:r w:rsidRPr="00782EC0">
              <w:t>20-24</w:t>
            </w:r>
          </w:p>
        </w:tc>
        <w:tc>
          <w:tcPr>
            <w:tcW w:w="626" w:type="pct"/>
          </w:tcPr>
          <w:p w14:paraId="34303FDB"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-0.020***</w:t>
            </w:r>
          </w:p>
        </w:tc>
        <w:tc>
          <w:tcPr>
            <w:tcW w:w="626" w:type="pct"/>
          </w:tcPr>
          <w:p w14:paraId="3A0E8C9A"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p>
        </w:tc>
        <w:tc>
          <w:tcPr>
            <w:tcW w:w="626" w:type="pct"/>
          </w:tcPr>
          <w:p w14:paraId="5B34B3D4"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p>
        </w:tc>
        <w:tc>
          <w:tcPr>
            <w:tcW w:w="626" w:type="pct"/>
          </w:tcPr>
          <w:p w14:paraId="0FE3BB96"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p>
        </w:tc>
        <w:tc>
          <w:tcPr>
            <w:tcW w:w="626" w:type="pct"/>
          </w:tcPr>
          <w:p w14:paraId="2EA02EBA"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p>
        </w:tc>
        <w:tc>
          <w:tcPr>
            <w:tcW w:w="626" w:type="pct"/>
          </w:tcPr>
          <w:p w14:paraId="522D691D"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p>
        </w:tc>
        <w:tc>
          <w:tcPr>
            <w:tcW w:w="626" w:type="pct"/>
          </w:tcPr>
          <w:p w14:paraId="33266BAE"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p>
        </w:tc>
      </w:tr>
      <w:tr w:rsidR="006A2D7F" w:rsidRPr="00782EC0" w14:paraId="45011D75" w14:textId="77777777" w:rsidTr="006A2D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14:paraId="1A9B1F9F" w14:textId="77777777" w:rsidR="006A2D7F" w:rsidRPr="00782EC0" w:rsidRDefault="006A2D7F" w:rsidP="00E44D83">
            <w:pPr>
              <w:pStyle w:val="TableText"/>
              <w:ind w:left="-57" w:right="-57" w:firstLine="167"/>
            </w:pPr>
          </w:p>
        </w:tc>
        <w:tc>
          <w:tcPr>
            <w:tcW w:w="626" w:type="pct"/>
          </w:tcPr>
          <w:p w14:paraId="4C18D76D"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(0.001)</w:t>
            </w:r>
          </w:p>
        </w:tc>
        <w:tc>
          <w:tcPr>
            <w:tcW w:w="626" w:type="pct"/>
          </w:tcPr>
          <w:p w14:paraId="700D4111"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p>
        </w:tc>
        <w:tc>
          <w:tcPr>
            <w:tcW w:w="626" w:type="pct"/>
          </w:tcPr>
          <w:p w14:paraId="47862C86"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p>
        </w:tc>
        <w:tc>
          <w:tcPr>
            <w:tcW w:w="626" w:type="pct"/>
          </w:tcPr>
          <w:p w14:paraId="0166FA8F"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p>
        </w:tc>
        <w:tc>
          <w:tcPr>
            <w:tcW w:w="626" w:type="pct"/>
          </w:tcPr>
          <w:p w14:paraId="66A6E64F"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p>
        </w:tc>
        <w:tc>
          <w:tcPr>
            <w:tcW w:w="626" w:type="pct"/>
          </w:tcPr>
          <w:p w14:paraId="2BDE64E7"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p>
        </w:tc>
        <w:tc>
          <w:tcPr>
            <w:tcW w:w="626" w:type="pct"/>
          </w:tcPr>
          <w:p w14:paraId="0DD1CF0F"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p>
        </w:tc>
      </w:tr>
      <w:tr w:rsidR="006A2D7F" w:rsidRPr="00782EC0" w14:paraId="22AA4E9F" w14:textId="77777777" w:rsidTr="006A2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14:paraId="56D3F562" w14:textId="77777777" w:rsidR="006A2D7F" w:rsidRPr="00782EC0" w:rsidRDefault="006A2D7F" w:rsidP="00E44D83">
            <w:pPr>
              <w:pStyle w:val="TableText"/>
              <w:ind w:left="-57" w:right="-57" w:firstLine="167"/>
              <w:rPr>
                <w:rFonts w:asciiTheme="minorHAnsi" w:hAnsiTheme="minorHAnsi" w:cstheme="minorHAnsi"/>
              </w:rPr>
            </w:pPr>
            <w:r w:rsidRPr="00782EC0">
              <w:t>25-34</w:t>
            </w:r>
          </w:p>
        </w:tc>
        <w:tc>
          <w:tcPr>
            <w:tcW w:w="626" w:type="pct"/>
          </w:tcPr>
          <w:p w14:paraId="1C798F50"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0.002**</w:t>
            </w:r>
          </w:p>
        </w:tc>
        <w:tc>
          <w:tcPr>
            <w:tcW w:w="626" w:type="pct"/>
          </w:tcPr>
          <w:p w14:paraId="7E7BBA50"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p>
        </w:tc>
        <w:tc>
          <w:tcPr>
            <w:tcW w:w="626" w:type="pct"/>
          </w:tcPr>
          <w:p w14:paraId="6BA78F7D"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p>
        </w:tc>
        <w:tc>
          <w:tcPr>
            <w:tcW w:w="626" w:type="pct"/>
          </w:tcPr>
          <w:p w14:paraId="16389524"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p>
        </w:tc>
        <w:tc>
          <w:tcPr>
            <w:tcW w:w="626" w:type="pct"/>
          </w:tcPr>
          <w:p w14:paraId="13BE3AC1"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p>
        </w:tc>
        <w:tc>
          <w:tcPr>
            <w:tcW w:w="626" w:type="pct"/>
          </w:tcPr>
          <w:p w14:paraId="03E0CC31"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p>
        </w:tc>
        <w:tc>
          <w:tcPr>
            <w:tcW w:w="626" w:type="pct"/>
          </w:tcPr>
          <w:p w14:paraId="6206319D"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p>
        </w:tc>
      </w:tr>
      <w:tr w:rsidR="006A2D7F" w:rsidRPr="00782EC0" w14:paraId="1371471E" w14:textId="77777777" w:rsidTr="006A2D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14:paraId="7A96E387" w14:textId="77777777" w:rsidR="006A2D7F" w:rsidRPr="00782EC0" w:rsidRDefault="006A2D7F" w:rsidP="00E44D83">
            <w:pPr>
              <w:pStyle w:val="TableText"/>
              <w:ind w:left="-57" w:right="-57" w:firstLine="167"/>
            </w:pPr>
          </w:p>
        </w:tc>
        <w:tc>
          <w:tcPr>
            <w:tcW w:w="626" w:type="pct"/>
          </w:tcPr>
          <w:p w14:paraId="09A3B3F9"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(0.001)</w:t>
            </w:r>
          </w:p>
        </w:tc>
        <w:tc>
          <w:tcPr>
            <w:tcW w:w="626" w:type="pct"/>
          </w:tcPr>
          <w:p w14:paraId="683C09BB"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p>
        </w:tc>
        <w:tc>
          <w:tcPr>
            <w:tcW w:w="626" w:type="pct"/>
          </w:tcPr>
          <w:p w14:paraId="624E4690"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p>
        </w:tc>
        <w:tc>
          <w:tcPr>
            <w:tcW w:w="626" w:type="pct"/>
          </w:tcPr>
          <w:p w14:paraId="6FF5F746"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p>
        </w:tc>
        <w:tc>
          <w:tcPr>
            <w:tcW w:w="626" w:type="pct"/>
          </w:tcPr>
          <w:p w14:paraId="4A1C2706"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p>
        </w:tc>
        <w:tc>
          <w:tcPr>
            <w:tcW w:w="626" w:type="pct"/>
          </w:tcPr>
          <w:p w14:paraId="3511EEEA"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p>
        </w:tc>
        <w:tc>
          <w:tcPr>
            <w:tcW w:w="626" w:type="pct"/>
          </w:tcPr>
          <w:p w14:paraId="0C0769C4"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p>
        </w:tc>
      </w:tr>
      <w:tr w:rsidR="006A2D7F" w:rsidRPr="00782EC0" w14:paraId="23AF6EEE" w14:textId="77777777" w:rsidTr="006A2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14:paraId="7BC2053D" w14:textId="77777777" w:rsidR="006A2D7F" w:rsidRPr="00782EC0" w:rsidRDefault="006A2D7F" w:rsidP="00E44D83">
            <w:pPr>
              <w:pStyle w:val="TableText"/>
              <w:ind w:left="-57" w:right="-57" w:firstLine="167"/>
              <w:rPr>
                <w:rFonts w:asciiTheme="minorHAnsi" w:hAnsiTheme="minorHAnsi" w:cstheme="minorHAnsi"/>
              </w:rPr>
            </w:pPr>
            <w:r w:rsidRPr="00782EC0">
              <w:t>45-54</w:t>
            </w:r>
          </w:p>
        </w:tc>
        <w:tc>
          <w:tcPr>
            <w:tcW w:w="626" w:type="pct"/>
          </w:tcPr>
          <w:p w14:paraId="5D4FEFF7"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-0.032***</w:t>
            </w:r>
          </w:p>
        </w:tc>
        <w:tc>
          <w:tcPr>
            <w:tcW w:w="626" w:type="pct"/>
          </w:tcPr>
          <w:p w14:paraId="5EB5CBD8"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p>
        </w:tc>
        <w:tc>
          <w:tcPr>
            <w:tcW w:w="626" w:type="pct"/>
          </w:tcPr>
          <w:p w14:paraId="7F59F3A2"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p>
        </w:tc>
        <w:tc>
          <w:tcPr>
            <w:tcW w:w="626" w:type="pct"/>
          </w:tcPr>
          <w:p w14:paraId="38E489B5"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p>
        </w:tc>
        <w:tc>
          <w:tcPr>
            <w:tcW w:w="626" w:type="pct"/>
          </w:tcPr>
          <w:p w14:paraId="3283C856"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p>
        </w:tc>
        <w:tc>
          <w:tcPr>
            <w:tcW w:w="626" w:type="pct"/>
          </w:tcPr>
          <w:p w14:paraId="04A94E15"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p>
        </w:tc>
        <w:tc>
          <w:tcPr>
            <w:tcW w:w="626" w:type="pct"/>
          </w:tcPr>
          <w:p w14:paraId="6E253000"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p>
        </w:tc>
      </w:tr>
      <w:tr w:rsidR="006A2D7F" w:rsidRPr="00782EC0" w14:paraId="1356EFAD" w14:textId="77777777" w:rsidTr="006A2D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14:paraId="1C3F6EEA" w14:textId="77777777" w:rsidR="006A2D7F" w:rsidRPr="00782EC0" w:rsidRDefault="006A2D7F" w:rsidP="00E44D83">
            <w:pPr>
              <w:pStyle w:val="TableText"/>
              <w:ind w:left="-57" w:right="-57" w:firstLine="167"/>
            </w:pPr>
          </w:p>
        </w:tc>
        <w:tc>
          <w:tcPr>
            <w:tcW w:w="626" w:type="pct"/>
          </w:tcPr>
          <w:p w14:paraId="488EC14D"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(0.001)</w:t>
            </w:r>
          </w:p>
        </w:tc>
        <w:tc>
          <w:tcPr>
            <w:tcW w:w="626" w:type="pct"/>
          </w:tcPr>
          <w:p w14:paraId="279A8CF4"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p>
        </w:tc>
        <w:tc>
          <w:tcPr>
            <w:tcW w:w="626" w:type="pct"/>
          </w:tcPr>
          <w:p w14:paraId="6F1E2848"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p>
        </w:tc>
        <w:tc>
          <w:tcPr>
            <w:tcW w:w="626" w:type="pct"/>
          </w:tcPr>
          <w:p w14:paraId="72FC4279"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p>
        </w:tc>
        <w:tc>
          <w:tcPr>
            <w:tcW w:w="626" w:type="pct"/>
          </w:tcPr>
          <w:p w14:paraId="528F0096"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p>
        </w:tc>
        <w:tc>
          <w:tcPr>
            <w:tcW w:w="626" w:type="pct"/>
          </w:tcPr>
          <w:p w14:paraId="5316523B"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p>
        </w:tc>
        <w:tc>
          <w:tcPr>
            <w:tcW w:w="626" w:type="pct"/>
          </w:tcPr>
          <w:p w14:paraId="1A5D962D"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p>
        </w:tc>
      </w:tr>
      <w:tr w:rsidR="006A2D7F" w:rsidRPr="00782EC0" w14:paraId="1D95DD7F" w14:textId="77777777" w:rsidTr="006A2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14:paraId="09358396" w14:textId="77777777" w:rsidR="006A2D7F" w:rsidRPr="00782EC0" w:rsidRDefault="006A2D7F" w:rsidP="00E44D83">
            <w:pPr>
              <w:pStyle w:val="TableText"/>
              <w:ind w:left="-57" w:right="-57" w:firstLine="167"/>
              <w:rPr>
                <w:rFonts w:asciiTheme="minorHAnsi" w:hAnsiTheme="minorHAnsi" w:cstheme="minorHAnsi"/>
              </w:rPr>
            </w:pPr>
            <w:r w:rsidRPr="00782EC0">
              <w:t>55-64</w:t>
            </w:r>
          </w:p>
        </w:tc>
        <w:tc>
          <w:tcPr>
            <w:tcW w:w="626" w:type="pct"/>
          </w:tcPr>
          <w:p w14:paraId="6505CCC2"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-0.231***</w:t>
            </w:r>
          </w:p>
        </w:tc>
        <w:tc>
          <w:tcPr>
            <w:tcW w:w="626" w:type="pct"/>
          </w:tcPr>
          <w:p w14:paraId="2A8D2251"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p>
        </w:tc>
        <w:tc>
          <w:tcPr>
            <w:tcW w:w="626" w:type="pct"/>
          </w:tcPr>
          <w:p w14:paraId="036A503A"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p>
        </w:tc>
        <w:tc>
          <w:tcPr>
            <w:tcW w:w="626" w:type="pct"/>
          </w:tcPr>
          <w:p w14:paraId="20946989"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p>
        </w:tc>
        <w:tc>
          <w:tcPr>
            <w:tcW w:w="626" w:type="pct"/>
          </w:tcPr>
          <w:p w14:paraId="78A1638A"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p>
        </w:tc>
        <w:tc>
          <w:tcPr>
            <w:tcW w:w="626" w:type="pct"/>
          </w:tcPr>
          <w:p w14:paraId="62749CDE"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p>
        </w:tc>
        <w:tc>
          <w:tcPr>
            <w:tcW w:w="626" w:type="pct"/>
          </w:tcPr>
          <w:p w14:paraId="2EB2D4AE"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p>
        </w:tc>
      </w:tr>
      <w:tr w:rsidR="006A2D7F" w:rsidRPr="00782EC0" w14:paraId="71B64216" w14:textId="77777777" w:rsidTr="006A2D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14:paraId="195F1327" w14:textId="77777777" w:rsidR="006A2D7F" w:rsidRPr="00782EC0" w:rsidRDefault="006A2D7F" w:rsidP="00E44D83">
            <w:pPr>
              <w:pStyle w:val="TableText"/>
              <w:ind w:left="-57" w:right="-57"/>
            </w:pPr>
          </w:p>
        </w:tc>
        <w:tc>
          <w:tcPr>
            <w:tcW w:w="626" w:type="pct"/>
          </w:tcPr>
          <w:p w14:paraId="6F6E739D"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(0.001)</w:t>
            </w:r>
          </w:p>
        </w:tc>
        <w:tc>
          <w:tcPr>
            <w:tcW w:w="626" w:type="pct"/>
          </w:tcPr>
          <w:p w14:paraId="7B5653EE"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p>
        </w:tc>
        <w:tc>
          <w:tcPr>
            <w:tcW w:w="626" w:type="pct"/>
          </w:tcPr>
          <w:p w14:paraId="39DEC214"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p>
        </w:tc>
        <w:tc>
          <w:tcPr>
            <w:tcW w:w="626" w:type="pct"/>
          </w:tcPr>
          <w:p w14:paraId="31C85368"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p>
        </w:tc>
        <w:tc>
          <w:tcPr>
            <w:tcW w:w="626" w:type="pct"/>
          </w:tcPr>
          <w:p w14:paraId="6D3483F6"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p>
        </w:tc>
        <w:tc>
          <w:tcPr>
            <w:tcW w:w="626" w:type="pct"/>
          </w:tcPr>
          <w:p w14:paraId="12B763A4"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p>
        </w:tc>
        <w:tc>
          <w:tcPr>
            <w:tcW w:w="626" w:type="pct"/>
          </w:tcPr>
          <w:p w14:paraId="20763404"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p>
        </w:tc>
      </w:tr>
      <w:tr w:rsidR="006A2D7F" w:rsidRPr="00782EC0" w14:paraId="7354BCCC" w14:textId="77777777" w:rsidTr="006A2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pct"/>
            <w:gridSpan w:val="3"/>
          </w:tcPr>
          <w:p w14:paraId="78122E84" w14:textId="77777777" w:rsidR="006A2D7F" w:rsidRPr="00782EC0" w:rsidRDefault="006A2D7F" w:rsidP="00E44D83">
            <w:pPr>
              <w:pStyle w:val="TableText"/>
              <w:ind w:left="-57" w:right="-57"/>
              <w:rPr>
                <w:rFonts w:cstheme="minorHAnsi"/>
              </w:rPr>
            </w:pPr>
            <w:r w:rsidRPr="00782EC0">
              <w:t>Ethnicity (Ref: Other):</w:t>
            </w:r>
          </w:p>
        </w:tc>
        <w:tc>
          <w:tcPr>
            <w:tcW w:w="626" w:type="pct"/>
          </w:tcPr>
          <w:p w14:paraId="6C8F66C7" w14:textId="77777777" w:rsidR="006A2D7F" w:rsidRPr="00782EC0" w:rsidRDefault="006A2D7F" w:rsidP="00E44D83">
            <w:pPr>
              <w:pStyle w:val="TableText"/>
              <w:ind w:left="-57" w:right="-57"/>
              <w:cnfStyle w:val="000000100000" w:firstRow="0" w:lastRow="0" w:firstColumn="0" w:lastColumn="0" w:oddVBand="0" w:evenVBand="0" w:oddHBand="1" w:evenHBand="0" w:firstRowFirstColumn="0" w:firstRowLastColumn="0" w:lastRowFirstColumn="0" w:lastRowLastColumn="0"/>
            </w:pPr>
          </w:p>
        </w:tc>
        <w:tc>
          <w:tcPr>
            <w:tcW w:w="626" w:type="pct"/>
          </w:tcPr>
          <w:p w14:paraId="5466BEA0" w14:textId="77777777" w:rsidR="006A2D7F" w:rsidRPr="00782EC0" w:rsidRDefault="006A2D7F" w:rsidP="00E44D83">
            <w:pPr>
              <w:pStyle w:val="TableText"/>
              <w:ind w:left="-57" w:right="-57"/>
              <w:cnfStyle w:val="000000100000" w:firstRow="0" w:lastRow="0" w:firstColumn="0" w:lastColumn="0" w:oddVBand="0" w:evenVBand="0" w:oddHBand="1" w:evenHBand="0" w:firstRowFirstColumn="0" w:firstRowLastColumn="0" w:lastRowFirstColumn="0" w:lastRowLastColumn="0"/>
            </w:pPr>
          </w:p>
        </w:tc>
        <w:tc>
          <w:tcPr>
            <w:tcW w:w="626" w:type="pct"/>
          </w:tcPr>
          <w:p w14:paraId="04ABF458" w14:textId="77777777" w:rsidR="006A2D7F" w:rsidRPr="00782EC0" w:rsidRDefault="006A2D7F" w:rsidP="00E44D83">
            <w:pPr>
              <w:pStyle w:val="TableText"/>
              <w:ind w:left="-57" w:right="-57"/>
              <w:cnfStyle w:val="000000100000" w:firstRow="0" w:lastRow="0" w:firstColumn="0" w:lastColumn="0" w:oddVBand="0" w:evenVBand="0" w:oddHBand="1" w:evenHBand="0" w:firstRowFirstColumn="0" w:firstRowLastColumn="0" w:lastRowFirstColumn="0" w:lastRowLastColumn="0"/>
            </w:pPr>
          </w:p>
        </w:tc>
        <w:tc>
          <w:tcPr>
            <w:tcW w:w="626" w:type="pct"/>
          </w:tcPr>
          <w:p w14:paraId="53C97CE1" w14:textId="77777777" w:rsidR="006A2D7F" w:rsidRPr="00782EC0" w:rsidRDefault="006A2D7F" w:rsidP="00E44D83">
            <w:pPr>
              <w:pStyle w:val="TableText"/>
              <w:ind w:left="-57" w:right="-57"/>
              <w:cnfStyle w:val="000000100000" w:firstRow="0" w:lastRow="0" w:firstColumn="0" w:lastColumn="0" w:oddVBand="0" w:evenVBand="0" w:oddHBand="1" w:evenHBand="0" w:firstRowFirstColumn="0" w:firstRowLastColumn="0" w:lastRowFirstColumn="0" w:lastRowLastColumn="0"/>
            </w:pPr>
          </w:p>
        </w:tc>
        <w:tc>
          <w:tcPr>
            <w:tcW w:w="626" w:type="pct"/>
          </w:tcPr>
          <w:p w14:paraId="73C8A451" w14:textId="77777777" w:rsidR="006A2D7F" w:rsidRPr="00782EC0" w:rsidRDefault="006A2D7F" w:rsidP="00E44D83">
            <w:pPr>
              <w:pStyle w:val="TableText"/>
              <w:ind w:left="-57" w:right="-57"/>
              <w:cnfStyle w:val="000000100000" w:firstRow="0" w:lastRow="0" w:firstColumn="0" w:lastColumn="0" w:oddVBand="0" w:evenVBand="0" w:oddHBand="1" w:evenHBand="0" w:firstRowFirstColumn="0" w:firstRowLastColumn="0" w:lastRowFirstColumn="0" w:lastRowLastColumn="0"/>
            </w:pPr>
          </w:p>
        </w:tc>
      </w:tr>
      <w:tr w:rsidR="006A2D7F" w:rsidRPr="00782EC0" w14:paraId="367C6004" w14:textId="77777777" w:rsidTr="006A2D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14:paraId="14DBC43D" w14:textId="77777777" w:rsidR="006A2D7F" w:rsidRPr="00782EC0" w:rsidRDefault="006A2D7F" w:rsidP="00E44D83">
            <w:pPr>
              <w:pStyle w:val="TableText"/>
              <w:ind w:left="-57" w:right="-57" w:firstLine="167"/>
            </w:pPr>
            <w:r w:rsidRPr="00782EC0">
              <w:t xml:space="preserve">White </w:t>
            </w:r>
          </w:p>
        </w:tc>
        <w:tc>
          <w:tcPr>
            <w:tcW w:w="626" w:type="pct"/>
          </w:tcPr>
          <w:p w14:paraId="4E0421D0"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0.084***</w:t>
            </w:r>
          </w:p>
        </w:tc>
        <w:tc>
          <w:tcPr>
            <w:tcW w:w="626" w:type="pct"/>
          </w:tcPr>
          <w:p w14:paraId="0F92179C"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0.114***</w:t>
            </w:r>
          </w:p>
        </w:tc>
        <w:tc>
          <w:tcPr>
            <w:tcW w:w="626" w:type="pct"/>
          </w:tcPr>
          <w:p w14:paraId="72A0767D"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0.078***</w:t>
            </w:r>
          </w:p>
        </w:tc>
        <w:tc>
          <w:tcPr>
            <w:tcW w:w="626" w:type="pct"/>
          </w:tcPr>
          <w:p w14:paraId="10EE89CE"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0.085***</w:t>
            </w:r>
          </w:p>
        </w:tc>
        <w:tc>
          <w:tcPr>
            <w:tcW w:w="626" w:type="pct"/>
          </w:tcPr>
          <w:p w14:paraId="2A2968FF"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0.085***</w:t>
            </w:r>
          </w:p>
        </w:tc>
        <w:tc>
          <w:tcPr>
            <w:tcW w:w="626" w:type="pct"/>
          </w:tcPr>
          <w:p w14:paraId="11ADCB37"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0.074***</w:t>
            </w:r>
          </w:p>
        </w:tc>
        <w:tc>
          <w:tcPr>
            <w:tcW w:w="626" w:type="pct"/>
          </w:tcPr>
          <w:p w14:paraId="5359C8E2"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-0.014**</w:t>
            </w:r>
          </w:p>
        </w:tc>
      </w:tr>
      <w:tr w:rsidR="006A2D7F" w:rsidRPr="00782EC0" w14:paraId="02C9F1B4" w14:textId="77777777" w:rsidTr="006A2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14:paraId="5C7C5218" w14:textId="77777777" w:rsidR="006A2D7F" w:rsidRPr="00782EC0" w:rsidRDefault="006A2D7F" w:rsidP="00E44D83">
            <w:pPr>
              <w:pStyle w:val="TableText"/>
              <w:ind w:left="-57" w:right="-57"/>
            </w:pPr>
          </w:p>
        </w:tc>
        <w:tc>
          <w:tcPr>
            <w:tcW w:w="626" w:type="pct"/>
          </w:tcPr>
          <w:p w14:paraId="286637FD"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(0.002)</w:t>
            </w:r>
          </w:p>
        </w:tc>
        <w:tc>
          <w:tcPr>
            <w:tcW w:w="626" w:type="pct"/>
          </w:tcPr>
          <w:p w14:paraId="747EB382"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(0.017)</w:t>
            </w:r>
          </w:p>
        </w:tc>
        <w:tc>
          <w:tcPr>
            <w:tcW w:w="626" w:type="pct"/>
          </w:tcPr>
          <w:p w14:paraId="3BB970D2"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(0.006)</w:t>
            </w:r>
          </w:p>
        </w:tc>
        <w:tc>
          <w:tcPr>
            <w:tcW w:w="626" w:type="pct"/>
          </w:tcPr>
          <w:p w14:paraId="542A0606"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(0.003)</w:t>
            </w:r>
          </w:p>
        </w:tc>
        <w:tc>
          <w:tcPr>
            <w:tcW w:w="626" w:type="pct"/>
          </w:tcPr>
          <w:p w14:paraId="6B35F6EF"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(0.002)</w:t>
            </w:r>
          </w:p>
        </w:tc>
        <w:tc>
          <w:tcPr>
            <w:tcW w:w="626" w:type="pct"/>
          </w:tcPr>
          <w:p w14:paraId="104F181A"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(0.003)</w:t>
            </w:r>
          </w:p>
        </w:tc>
        <w:tc>
          <w:tcPr>
            <w:tcW w:w="626" w:type="pct"/>
          </w:tcPr>
          <w:p w14:paraId="455C58DD"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(0.007)</w:t>
            </w:r>
          </w:p>
        </w:tc>
      </w:tr>
      <w:tr w:rsidR="006A2D7F" w:rsidRPr="00782EC0" w14:paraId="30C635B3" w14:textId="77777777" w:rsidTr="006A2D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pct"/>
            <w:gridSpan w:val="3"/>
          </w:tcPr>
          <w:p w14:paraId="184A2A95" w14:textId="77777777" w:rsidR="006A2D7F" w:rsidRPr="00782EC0" w:rsidRDefault="006A2D7F" w:rsidP="00E44D83">
            <w:pPr>
              <w:pStyle w:val="TableText"/>
              <w:ind w:left="-57" w:right="-57"/>
              <w:rPr>
                <w:rFonts w:cstheme="minorHAnsi"/>
              </w:rPr>
            </w:pPr>
            <w:r w:rsidRPr="00782EC0">
              <w:t>Nationality (Ref: Non-Irish):</w:t>
            </w:r>
          </w:p>
        </w:tc>
        <w:tc>
          <w:tcPr>
            <w:tcW w:w="626" w:type="pct"/>
          </w:tcPr>
          <w:p w14:paraId="705065B4" w14:textId="77777777" w:rsidR="006A2D7F" w:rsidRPr="00782EC0" w:rsidRDefault="006A2D7F" w:rsidP="00E44D83">
            <w:pPr>
              <w:pStyle w:val="TableText"/>
              <w:ind w:left="-57" w:right="-57"/>
              <w:cnfStyle w:val="000000010000" w:firstRow="0" w:lastRow="0" w:firstColumn="0" w:lastColumn="0" w:oddVBand="0" w:evenVBand="0" w:oddHBand="0" w:evenHBand="1" w:firstRowFirstColumn="0" w:firstRowLastColumn="0" w:lastRowFirstColumn="0" w:lastRowLastColumn="0"/>
            </w:pPr>
          </w:p>
        </w:tc>
        <w:tc>
          <w:tcPr>
            <w:tcW w:w="626" w:type="pct"/>
          </w:tcPr>
          <w:p w14:paraId="575A977C" w14:textId="77777777" w:rsidR="006A2D7F" w:rsidRPr="00782EC0" w:rsidRDefault="006A2D7F" w:rsidP="00E44D83">
            <w:pPr>
              <w:pStyle w:val="TableText"/>
              <w:ind w:left="-57" w:right="-57"/>
              <w:cnfStyle w:val="000000010000" w:firstRow="0" w:lastRow="0" w:firstColumn="0" w:lastColumn="0" w:oddVBand="0" w:evenVBand="0" w:oddHBand="0" w:evenHBand="1" w:firstRowFirstColumn="0" w:firstRowLastColumn="0" w:lastRowFirstColumn="0" w:lastRowLastColumn="0"/>
            </w:pPr>
          </w:p>
        </w:tc>
        <w:tc>
          <w:tcPr>
            <w:tcW w:w="626" w:type="pct"/>
          </w:tcPr>
          <w:p w14:paraId="49725BDE" w14:textId="77777777" w:rsidR="006A2D7F" w:rsidRPr="00782EC0" w:rsidRDefault="006A2D7F" w:rsidP="00E44D83">
            <w:pPr>
              <w:pStyle w:val="TableText"/>
              <w:ind w:left="-57" w:right="-57"/>
              <w:cnfStyle w:val="000000010000" w:firstRow="0" w:lastRow="0" w:firstColumn="0" w:lastColumn="0" w:oddVBand="0" w:evenVBand="0" w:oddHBand="0" w:evenHBand="1" w:firstRowFirstColumn="0" w:firstRowLastColumn="0" w:lastRowFirstColumn="0" w:lastRowLastColumn="0"/>
            </w:pPr>
          </w:p>
        </w:tc>
        <w:tc>
          <w:tcPr>
            <w:tcW w:w="626" w:type="pct"/>
          </w:tcPr>
          <w:p w14:paraId="433B3C19" w14:textId="77777777" w:rsidR="006A2D7F" w:rsidRPr="00782EC0" w:rsidRDefault="006A2D7F" w:rsidP="00E44D83">
            <w:pPr>
              <w:pStyle w:val="TableText"/>
              <w:ind w:left="-57" w:right="-57"/>
              <w:cnfStyle w:val="000000010000" w:firstRow="0" w:lastRow="0" w:firstColumn="0" w:lastColumn="0" w:oddVBand="0" w:evenVBand="0" w:oddHBand="0" w:evenHBand="1" w:firstRowFirstColumn="0" w:firstRowLastColumn="0" w:lastRowFirstColumn="0" w:lastRowLastColumn="0"/>
            </w:pPr>
          </w:p>
        </w:tc>
        <w:tc>
          <w:tcPr>
            <w:tcW w:w="626" w:type="pct"/>
          </w:tcPr>
          <w:p w14:paraId="527D6CDD" w14:textId="77777777" w:rsidR="006A2D7F" w:rsidRPr="00782EC0" w:rsidRDefault="006A2D7F" w:rsidP="00E44D83">
            <w:pPr>
              <w:pStyle w:val="TableText"/>
              <w:ind w:left="-57" w:right="-57"/>
              <w:cnfStyle w:val="000000010000" w:firstRow="0" w:lastRow="0" w:firstColumn="0" w:lastColumn="0" w:oddVBand="0" w:evenVBand="0" w:oddHBand="0" w:evenHBand="1" w:firstRowFirstColumn="0" w:firstRowLastColumn="0" w:lastRowFirstColumn="0" w:lastRowLastColumn="0"/>
            </w:pPr>
          </w:p>
        </w:tc>
      </w:tr>
      <w:tr w:rsidR="006A2D7F" w:rsidRPr="00782EC0" w14:paraId="14408E4A" w14:textId="77777777" w:rsidTr="006A2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14:paraId="3F06DE95" w14:textId="77777777" w:rsidR="006A2D7F" w:rsidRPr="00782EC0" w:rsidRDefault="006A2D7F" w:rsidP="00E44D83">
            <w:pPr>
              <w:pStyle w:val="TableText"/>
              <w:ind w:left="-57" w:right="-57" w:firstLine="167"/>
            </w:pPr>
            <w:r w:rsidRPr="00782EC0">
              <w:t xml:space="preserve">Irish </w:t>
            </w:r>
          </w:p>
        </w:tc>
        <w:tc>
          <w:tcPr>
            <w:tcW w:w="626" w:type="pct"/>
          </w:tcPr>
          <w:p w14:paraId="0595C9B5"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0.008***</w:t>
            </w:r>
          </w:p>
        </w:tc>
        <w:tc>
          <w:tcPr>
            <w:tcW w:w="626" w:type="pct"/>
          </w:tcPr>
          <w:p w14:paraId="5E67D47B"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-0.086***</w:t>
            </w:r>
          </w:p>
        </w:tc>
        <w:tc>
          <w:tcPr>
            <w:tcW w:w="626" w:type="pct"/>
          </w:tcPr>
          <w:p w14:paraId="504F6792"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-0.043***</w:t>
            </w:r>
          </w:p>
        </w:tc>
        <w:tc>
          <w:tcPr>
            <w:tcW w:w="626" w:type="pct"/>
          </w:tcPr>
          <w:p w14:paraId="114533AB"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-0.007***</w:t>
            </w:r>
          </w:p>
        </w:tc>
        <w:tc>
          <w:tcPr>
            <w:tcW w:w="626" w:type="pct"/>
          </w:tcPr>
          <w:p w14:paraId="26DBE29E"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0.016***</w:t>
            </w:r>
          </w:p>
        </w:tc>
        <w:tc>
          <w:tcPr>
            <w:tcW w:w="626" w:type="pct"/>
          </w:tcPr>
          <w:p w14:paraId="5C91836A"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0.021***</w:t>
            </w:r>
          </w:p>
        </w:tc>
        <w:tc>
          <w:tcPr>
            <w:tcW w:w="626" w:type="pct"/>
          </w:tcPr>
          <w:p w14:paraId="556B664D"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0.020***</w:t>
            </w:r>
          </w:p>
        </w:tc>
      </w:tr>
      <w:tr w:rsidR="006A2D7F" w:rsidRPr="00782EC0" w14:paraId="1F5CEBE6" w14:textId="77777777" w:rsidTr="006A2D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14:paraId="0B9F5918" w14:textId="77777777" w:rsidR="006A2D7F" w:rsidRPr="00782EC0" w:rsidRDefault="006A2D7F" w:rsidP="00E44D83">
            <w:pPr>
              <w:pStyle w:val="TableText"/>
              <w:ind w:left="-57" w:right="-57"/>
            </w:pPr>
          </w:p>
        </w:tc>
        <w:tc>
          <w:tcPr>
            <w:tcW w:w="626" w:type="pct"/>
          </w:tcPr>
          <w:p w14:paraId="7B29A7A3"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(0.001)</w:t>
            </w:r>
          </w:p>
        </w:tc>
        <w:tc>
          <w:tcPr>
            <w:tcW w:w="626" w:type="pct"/>
          </w:tcPr>
          <w:p w14:paraId="081101B8"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(0.008)</w:t>
            </w:r>
          </w:p>
        </w:tc>
        <w:tc>
          <w:tcPr>
            <w:tcW w:w="626" w:type="pct"/>
          </w:tcPr>
          <w:p w14:paraId="0F7B99BB"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(0.003)</w:t>
            </w:r>
          </w:p>
        </w:tc>
        <w:tc>
          <w:tcPr>
            <w:tcW w:w="626" w:type="pct"/>
          </w:tcPr>
          <w:p w14:paraId="13C56305"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(0.001)</w:t>
            </w:r>
          </w:p>
        </w:tc>
        <w:tc>
          <w:tcPr>
            <w:tcW w:w="626" w:type="pct"/>
          </w:tcPr>
          <w:p w14:paraId="16746041"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(0.001)</w:t>
            </w:r>
          </w:p>
        </w:tc>
        <w:tc>
          <w:tcPr>
            <w:tcW w:w="626" w:type="pct"/>
          </w:tcPr>
          <w:p w14:paraId="099D6240"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(0.002)</w:t>
            </w:r>
          </w:p>
        </w:tc>
        <w:tc>
          <w:tcPr>
            <w:tcW w:w="626" w:type="pct"/>
          </w:tcPr>
          <w:p w14:paraId="75CEF369"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(0.003)</w:t>
            </w:r>
          </w:p>
        </w:tc>
      </w:tr>
      <w:tr w:rsidR="006A2D7F" w:rsidRPr="00782EC0" w14:paraId="3E191516" w14:textId="77777777" w:rsidTr="006A2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pct"/>
            <w:gridSpan w:val="3"/>
          </w:tcPr>
          <w:p w14:paraId="4AD287A2" w14:textId="77777777" w:rsidR="006A2D7F" w:rsidRPr="00782EC0" w:rsidRDefault="006A2D7F" w:rsidP="00E44D83">
            <w:pPr>
              <w:pStyle w:val="TableText"/>
              <w:ind w:left="-57" w:right="-57"/>
              <w:rPr>
                <w:rFonts w:cstheme="minorHAnsi"/>
              </w:rPr>
            </w:pPr>
            <w:r w:rsidRPr="00782EC0">
              <w:t>Marital Status (Ref: Single):</w:t>
            </w:r>
          </w:p>
        </w:tc>
        <w:tc>
          <w:tcPr>
            <w:tcW w:w="626" w:type="pct"/>
          </w:tcPr>
          <w:p w14:paraId="09AA2AB8" w14:textId="77777777" w:rsidR="006A2D7F" w:rsidRPr="00782EC0" w:rsidRDefault="006A2D7F" w:rsidP="00E44D83">
            <w:pPr>
              <w:pStyle w:val="TableText"/>
              <w:ind w:left="-57" w:right="-57"/>
              <w:cnfStyle w:val="000000100000" w:firstRow="0" w:lastRow="0" w:firstColumn="0" w:lastColumn="0" w:oddVBand="0" w:evenVBand="0" w:oddHBand="1" w:evenHBand="0" w:firstRowFirstColumn="0" w:firstRowLastColumn="0" w:lastRowFirstColumn="0" w:lastRowLastColumn="0"/>
            </w:pPr>
          </w:p>
        </w:tc>
        <w:tc>
          <w:tcPr>
            <w:tcW w:w="626" w:type="pct"/>
          </w:tcPr>
          <w:p w14:paraId="603598A7" w14:textId="77777777" w:rsidR="006A2D7F" w:rsidRPr="00782EC0" w:rsidRDefault="006A2D7F" w:rsidP="00E44D83">
            <w:pPr>
              <w:pStyle w:val="TableText"/>
              <w:ind w:left="-57" w:right="-57"/>
              <w:cnfStyle w:val="000000100000" w:firstRow="0" w:lastRow="0" w:firstColumn="0" w:lastColumn="0" w:oddVBand="0" w:evenVBand="0" w:oddHBand="1" w:evenHBand="0" w:firstRowFirstColumn="0" w:firstRowLastColumn="0" w:lastRowFirstColumn="0" w:lastRowLastColumn="0"/>
            </w:pPr>
          </w:p>
        </w:tc>
        <w:tc>
          <w:tcPr>
            <w:tcW w:w="626" w:type="pct"/>
          </w:tcPr>
          <w:p w14:paraId="032E2746" w14:textId="77777777" w:rsidR="006A2D7F" w:rsidRPr="00782EC0" w:rsidRDefault="006A2D7F" w:rsidP="00E44D83">
            <w:pPr>
              <w:pStyle w:val="TableText"/>
              <w:ind w:left="-57" w:right="-57"/>
              <w:cnfStyle w:val="000000100000" w:firstRow="0" w:lastRow="0" w:firstColumn="0" w:lastColumn="0" w:oddVBand="0" w:evenVBand="0" w:oddHBand="1" w:evenHBand="0" w:firstRowFirstColumn="0" w:firstRowLastColumn="0" w:lastRowFirstColumn="0" w:lastRowLastColumn="0"/>
            </w:pPr>
          </w:p>
        </w:tc>
        <w:tc>
          <w:tcPr>
            <w:tcW w:w="626" w:type="pct"/>
          </w:tcPr>
          <w:p w14:paraId="1CA54B6C" w14:textId="77777777" w:rsidR="006A2D7F" w:rsidRPr="00782EC0" w:rsidRDefault="006A2D7F" w:rsidP="00E44D83">
            <w:pPr>
              <w:pStyle w:val="TableText"/>
              <w:ind w:left="-57" w:right="-57"/>
              <w:cnfStyle w:val="000000100000" w:firstRow="0" w:lastRow="0" w:firstColumn="0" w:lastColumn="0" w:oddVBand="0" w:evenVBand="0" w:oddHBand="1" w:evenHBand="0" w:firstRowFirstColumn="0" w:firstRowLastColumn="0" w:lastRowFirstColumn="0" w:lastRowLastColumn="0"/>
            </w:pPr>
          </w:p>
        </w:tc>
        <w:tc>
          <w:tcPr>
            <w:tcW w:w="626" w:type="pct"/>
          </w:tcPr>
          <w:p w14:paraId="0C4B4169" w14:textId="77777777" w:rsidR="006A2D7F" w:rsidRPr="00782EC0" w:rsidRDefault="006A2D7F" w:rsidP="00E44D83">
            <w:pPr>
              <w:pStyle w:val="TableText"/>
              <w:ind w:left="-57" w:right="-57"/>
              <w:cnfStyle w:val="000000100000" w:firstRow="0" w:lastRow="0" w:firstColumn="0" w:lastColumn="0" w:oddVBand="0" w:evenVBand="0" w:oddHBand="1" w:evenHBand="0" w:firstRowFirstColumn="0" w:firstRowLastColumn="0" w:lastRowFirstColumn="0" w:lastRowLastColumn="0"/>
            </w:pPr>
          </w:p>
        </w:tc>
      </w:tr>
      <w:tr w:rsidR="006A2D7F" w:rsidRPr="00782EC0" w14:paraId="1CF22809" w14:textId="77777777" w:rsidTr="006A2D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14:paraId="634AD2D1" w14:textId="77777777" w:rsidR="006A2D7F" w:rsidRPr="00782EC0" w:rsidRDefault="006A2D7F" w:rsidP="00E44D83">
            <w:pPr>
              <w:pStyle w:val="TableText"/>
              <w:ind w:left="-57" w:right="-57" w:firstLine="167"/>
            </w:pPr>
            <w:r w:rsidRPr="00782EC0">
              <w:t xml:space="preserve">Married </w:t>
            </w:r>
          </w:p>
        </w:tc>
        <w:tc>
          <w:tcPr>
            <w:tcW w:w="626" w:type="pct"/>
          </w:tcPr>
          <w:p w14:paraId="4886965C"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0.084***</w:t>
            </w:r>
          </w:p>
        </w:tc>
        <w:tc>
          <w:tcPr>
            <w:tcW w:w="626" w:type="pct"/>
          </w:tcPr>
          <w:p w14:paraId="6E43199E"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-0.174***</w:t>
            </w:r>
          </w:p>
        </w:tc>
        <w:tc>
          <w:tcPr>
            <w:tcW w:w="626" w:type="pct"/>
          </w:tcPr>
          <w:p w14:paraId="1F3AA635"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-0.206***</w:t>
            </w:r>
          </w:p>
        </w:tc>
        <w:tc>
          <w:tcPr>
            <w:tcW w:w="626" w:type="pct"/>
          </w:tcPr>
          <w:p w14:paraId="2806F0A2"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0.039***</w:t>
            </w:r>
          </w:p>
        </w:tc>
        <w:tc>
          <w:tcPr>
            <w:tcW w:w="626" w:type="pct"/>
          </w:tcPr>
          <w:p w14:paraId="2D4A453A"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0.097***</w:t>
            </w:r>
          </w:p>
        </w:tc>
        <w:tc>
          <w:tcPr>
            <w:tcW w:w="626" w:type="pct"/>
          </w:tcPr>
          <w:p w14:paraId="154E9BC3"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0.121***</w:t>
            </w:r>
          </w:p>
        </w:tc>
        <w:tc>
          <w:tcPr>
            <w:tcW w:w="626" w:type="pct"/>
          </w:tcPr>
          <w:p w14:paraId="03BA4B94"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0.098***</w:t>
            </w:r>
          </w:p>
        </w:tc>
      </w:tr>
      <w:tr w:rsidR="006A2D7F" w:rsidRPr="00782EC0" w14:paraId="03F1F479" w14:textId="77777777" w:rsidTr="006A2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14:paraId="10F6AEC0" w14:textId="77777777" w:rsidR="006A2D7F" w:rsidRPr="00782EC0" w:rsidRDefault="006A2D7F" w:rsidP="00E44D83">
            <w:pPr>
              <w:pStyle w:val="TableText"/>
              <w:ind w:left="-57" w:right="-57" w:firstLine="167"/>
            </w:pPr>
          </w:p>
        </w:tc>
        <w:tc>
          <w:tcPr>
            <w:tcW w:w="626" w:type="pct"/>
          </w:tcPr>
          <w:p w14:paraId="629AA82E"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(0.001)</w:t>
            </w:r>
          </w:p>
        </w:tc>
        <w:tc>
          <w:tcPr>
            <w:tcW w:w="626" w:type="pct"/>
          </w:tcPr>
          <w:p w14:paraId="6232E1E6"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(0.027)</w:t>
            </w:r>
          </w:p>
        </w:tc>
        <w:tc>
          <w:tcPr>
            <w:tcW w:w="626" w:type="pct"/>
          </w:tcPr>
          <w:p w14:paraId="551111B1"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(0.008)</w:t>
            </w:r>
          </w:p>
        </w:tc>
        <w:tc>
          <w:tcPr>
            <w:tcW w:w="626" w:type="pct"/>
          </w:tcPr>
          <w:p w14:paraId="0AE084AD"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(0.001)</w:t>
            </w:r>
          </w:p>
        </w:tc>
        <w:tc>
          <w:tcPr>
            <w:tcW w:w="626" w:type="pct"/>
          </w:tcPr>
          <w:p w14:paraId="624E9E5D"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(0.001)</w:t>
            </w:r>
          </w:p>
        </w:tc>
        <w:tc>
          <w:tcPr>
            <w:tcW w:w="626" w:type="pct"/>
          </w:tcPr>
          <w:p w14:paraId="7D1E347E"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(0.001)</w:t>
            </w:r>
          </w:p>
        </w:tc>
        <w:tc>
          <w:tcPr>
            <w:tcW w:w="626" w:type="pct"/>
          </w:tcPr>
          <w:p w14:paraId="0AD0B665"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(0.003)</w:t>
            </w:r>
          </w:p>
        </w:tc>
      </w:tr>
      <w:tr w:rsidR="006A2D7F" w:rsidRPr="00782EC0" w14:paraId="4AAB40CB" w14:textId="77777777" w:rsidTr="006A2D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14:paraId="743C66C6" w14:textId="77777777" w:rsidR="006A2D7F" w:rsidRPr="00782EC0" w:rsidRDefault="006A2D7F" w:rsidP="00E44D83">
            <w:pPr>
              <w:pStyle w:val="TableText"/>
              <w:ind w:left="-57" w:right="-57" w:firstLine="167"/>
            </w:pPr>
            <w:r w:rsidRPr="00782EC0">
              <w:t>Divorced/</w:t>
            </w:r>
          </w:p>
          <w:p w14:paraId="4C3FA933" w14:textId="77777777" w:rsidR="006A2D7F" w:rsidRPr="00782EC0" w:rsidRDefault="006A2D7F" w:rsidP="00E44D83">
            <w:pPr>
              <w:pStyle w:val="TableText"/>
              <w:ind w:left="-57" w:right="-57" w:firstLine="167"/>
              <w:rPr>
                <w:rFonts w:cstheme="minorHAnsi"/>
              </w:rPr>
            </w:pPr>
            <w:r w:rsidRPr="00782EC0">
              <w:t>Separated</w:t>
            </w:r>
          </w:p>
        </w:tc>
        <w:tc>
          <w:tcPr>
            <w:tcW w:w="626" w:type="pct"/>
          </w:tcPr>
          <w:p w14:paraId="414AD954"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0.020***</w:t>
            </w:r>
          </w:p>
        </w:tc>
        <w:tc>
          <w:tcPr>
            <w:tcW w:w="626" w:type="pct"/>
          </w:tcPr>
          <w:p w14:paraId="6F803026"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-0.396***</w:t>
            </w:r>
          </w:p>
        </w:tc>
        <w:tc>
          <w:tcPr>
            <w:tcW w:w="626" w:type="pct"/>
          </w:tcPr>
          <w:p w14:paraId="23C40A55"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-0.255***</w:t>
            </w:r>
          </w:p>
        </w:tc>
        <w:tc>
          <w:tcPr>
            <w:tcW w:w="626" w:type="pct"/>
          </w:tcPr>
          <w:p w14:paraId="32CD2157"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-0.033***</w:t>
            </w:r>
          </w:p>
        </w:tc>
        <w:tc>
          <w:tcPr>
            <w:tcW w:w="626" w:type="pct"/>
          </w:tcPr>
          <w:p w14:paraId="0284E4DF"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0.019***</w:t>
            </w:r>
          </w:p>
        </w:tc>
        <w:tc>
          <w:tcPr>
            <w:tcW w:w="626" w:type="pct"/>
          </w:tcPr>
          <w:p w14:paraId="3F4CDF75"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0.022***</w:t>
            </w:r>
          </w:p>
        </w:tc>
        <w:tc>
          <w:tcPr>
            <w:tcW w:w="626" w:type="pct"/>
          </w:tcPr>
          <w:p w14:paraId="032557F0"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0.061***</w:t>
            </w:r>
          </w:p>
        </w:tc>
      </w:tr>
      <w:tr w:rsidR="006A2D7F" w:rsidRPr="00782EC0" w14:paraId="55ED7CEA" w14:textId="77777777" w:rsidTr="006A2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14:paraId="26E184D7" w14:textId="77777777" w:rsidR="006A2D7F" w:rsidRPr="00782EC0" w:rsidRDefault="006A2D7F" w:rsidP="00E44D83">
            <w:pPr>
              <w:pStyle w:val="TableText"/>
              <w:ind w:left="-57" w:right="-57" w:firstLine="167"/>
            </w:pPr>
          </w:p>
        </w:tc>
        <w:tc>
          <w:tcPr>
            <w:tcW w:w="626" w:type="pct"/>
          </w:tcPr>
          <w:p w14:paraId="34B1F576"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(0.001)</w:t>
            </w:r>
          </w:p>
        </w:tc>
        <w:tc>
          <w:tcPr>
            <w:tcW w:w="626" w:type="pct"/>
          </w:tcPr>
          <w:p w14:paraId="2A22830A"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(0.116)</w:t>
            </w:r>
          </w:p>
        </w:tc>
        <w:tc>
          <w:tcPr>
            <w:tcW w:w="626" w:type="pct"/>
          </w:tcPr>
          <w:p w14:paraId="0909E1F0"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(0.031)</w:t>
            </w:r>
          </w:p>
        </w:tc>
        <w:tc>
          <w:tcPr>
            <w:tcW w:w="626" w:type="pct"/>
          </w:tcPr>
          <w:p w14:paraId="5B2D7CB7"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(0.004)</w:t>
            </w:r>
          </w:p>
        </w:tc>
        <w:tc>
          <w:tcPr>
            <w:tcW w:w="626" w:type="pct"/>
          </w:tcPr>
          <w:p w14:paraId="7B167216"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(0.001)</w:t>
            </w:r>
          </w:p>
        </w:tc>
        <w:tc>
          <w:tcPr>
            <w:tcW w:w="626" w:type="pct"/>
          </w:tcPr>
          <w:p w14:paraId="2723AEA1"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(0.001)</w:t>
            </w:r>
          </w:p>
        </w:tc>
        <w:tc>
          <w:tcPr>
            <w:tcW w:w="626" w:type="pct"/>
          </w:tcPr>
          <w:p w14:paraId="1EEF1B0D"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(0.003)</w:t>
            </w:r>
          </w:p>
        </w:tc>
      </w:tr>
      <w:tr w:rsidR="006A2D7F" w:rsidRPr="00782EC0" w14:paraId="20ED5E74" w14:textId="77777777" w:rsidTr="006A2D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14:paraId="12DE09E2" w14:textId="77777777" w:rsidR="006A2D7F" w:rsidRPr="00782EC0" w:rsidRDefault="006A2D7F" w:rsidP="00E44D83">
            <w:pPr>
              <w:pStyle w:val="TableText"/>
              <w:ind w:left="-57" w:right="-57" w:firstLine="167"/>
              <w:rPr>
                <w:rFonts w:cstheme="minorHAnsi"/>
              </w:rPr>
            </w:pPr>
            <w:r w:rsidRPr="00782EC0">
              <w:t xml:space="preserve">Widowed </w:t>
            </w:r>
          </w:p>
        </w:tc>
        <w:tc>
          <w:tcPr>
            <w:tcW w:w="626" w:type="pct"/>
          </w:tcPr>
          <w:p w14:paraId="6B2DD3A7"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-0.025***</w:t>
            </w:r>
          </w:p>
        </w:tc>
        <w:tc>
          <w:tcPr>
            <w:tcW w:w="626" w:type="pct"/>
          </w:tcPr>
          <w:p w14:paraId="581DA27B"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0.147*</w:t>
            </w:r>
          </w:p>
        </w:tc>
        <w:tc>
          <w:tcPr>
            <w:tcW w:w="626" w:type="pct"/>
          </w:tcPr>
          <w:p w14:paraId="03EF296C"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-0.095**</w:t>
            </w:r>
          </w:p>
        </w:tc>
        <w:tc>
          <w:tcPr>
            <w:tcW w:w="626" w:type="pct"/>
          </w:tcPr>
          <w:p w14:paraId="0914B475"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-0.152***</w:t>
            </w:r>
          </w:p>
        </w:tc>
        <w:tc>
          <w:tcPr>
            <w:tcW w:w="626" w:type="pct"/>
          </w:tcPr>
          <w:p w14:paraId="7A5BA406"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-0.044***</w:t>
            </w:r>
          </w:p>
        </w:tc>
        <w:tc>
          <w:tcPr>
            <w:tcW w:w="626" w:type="pct"/>
          </w:tcPr>
          <w:p w14:paraId="28B06AE0"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-0.012***</w:t>
            </w:r>
          </w:p>
        </w:tc>
        <w:tc>
          <w:tcPr>
            <w:tcW w:w="626" w:type="pct"/>
          </w:tcPr>
          <w:p w14:paraId="1300CE0C"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-0.036***</w:t>
            </w:r>
          </w:p>
        </w:tc>
      </w:tr>
      <w:tr w:rsidR="006A2D7F" w:rsidRPr="00782EC0" w14:paraId="7F6728D6" w14:textId="77777777" w:rsidTr="006A2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14:paraId="4D4D558B" w14:textId="77777777" w:rsidR="006A2D7F" w:rsidRPr="00782EC0" w:rsidRDefault="006A2D7F" w:rsidP="00E44D83">
            <w:pPr>
              <w:pStyle w:val="TableText"/>
              <w:ind w:left="-57" w:right="-57"/>
            </w:pPr>
          </w:p>
        </w:tc>
        <w:tc>
          <w:tcPr>
            <w:tcW w:w="626" w:type="pct"/>
          </w:tcPr>
          <w:p w14:paraId="2AD78153"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(0.002)</w:t>
            </w:r>
          </w:p>
        </w:tc>
        <w:tc>
          <w:tcPr>
            <w:tcW w:w="626" w:type="pct"/>
          </w:tcPr>
          <w:p w14:paraId="2889201A"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(0.079)</w:t>
            </w:r>
          </w:p>
        </w:tc>
        <w:tc>
          <w:tcPr>
            <w:tcW w:w="626" w:type="pct"/>
          </w:tcPr>
          <w:p w14:paraId="2FA13BD8"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(0.038)</w:t>
            </w:r>
          </w:p>
        </w:tc>
        <w:tc>
          <w:tcPr>
            <w:tcW w:w="626" w:type="pct"/>
          </w:tcPr>
          <w:p w14:paraId="5781A25D"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(0.014)</w:t>
            </w:r>
          </w:p>
        </w:tc>
        <w:tc>
          <w:tcPr>
            <w:tcW w:w="626" w:type="pct"/>
          </w:tcPr>
          <w:p w14:paraId="233E9BE9"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(0.006)</w:t>
            </w:r>
          </w:p>
        </w:tc>
        <w:tc>
          <w:tcPr>
            <w:tcW w:w="626" w:type="pct"/>
          </w:tcPr>
          <w:p w14:paraId="33EFF01E"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(0.004)</w:t>
            </w:r>
          </w:p>
        </w:tc>
        <w:tc>
          <w:tcPr>
            <w:tcW w:w="626" w:type="pct"/>
          </w:tcPr>
          <w:p w14:paraId="16DB8AC3"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(0.004)</w:t>
            </w:r>
          </w:p>
        </w:tc>
      </w:tr>
      <w:tr w:rsidR="006A2D7F" w:rsidRPr="00782EC0" w14:paraId="7642E1B7" w14:textId="77777777" w:rsidTr="006A2D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pct"/>
            <w:gridSpan w:val="3"/>
          </w:tcPr>
          <w:p w14:paraId="33969D51" w14:textId="77777777" w:rsidR="006A2D7F" w:rsidRPr="00782EC0" w:rsidRDefault="006A2D7F" w:rsidP="00E44D83">
            <w:pPr>
              <w:pStyle w:val="TableText"/>
              <w:tabs>
                <w:tab w:val="decimal" w:pos="314"/>
              </w:tabs>
              <w:ind w:left="-57" w:right="-57"/>
              <w:jc w:val="left"/>
            </w:pPr>
            <w:r w:rsidRPr="00782EC0">
              <w:t>Geographic Location (Ref: Dublin):</w:t>
            </w:r>
          </w:p>
        </w:tc>
        <w:tc>
          <w:tcPr>
            <w:tcW w:w="626" w:type="pct"/>
          </w:tcPr>
          <w:p w14:paraId="341E04C4"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p>
        </w:tc>
        <w:tc>
          <w:tcPr>
            <w:tcW w:w="626" w:type="pct"/>
          </w:tcPr>
          <w:p w14:paraId="7EA9B2F5"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p>
        </w:tc>
        <w:tc>
          <w:tcPr>
            <w:tcW w:w="626" w:type="pct"/>
          </w:tcPr>
          <w:p w14:paraId="4F436673"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p>
        </w:tc>
        <w:tc>
          <w:tcPr>
            <w:tcW w:w="626" w:type="pct"/>
          </w:tcPr>
          <w:p w14:paraId="67BE36F2"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p>
        </w:tc>
        <w:tc>
          <w:tcPr>
            <w:tcW w:w="626" w:type="pct"/>
          </w:tcPr>
          <w:p w14:paraId="074ED4B5"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p>
        </w:tc>
      </w:tr>
      <w:tr w:rsidR="006A2D7F" w:rsidRPr="00782EC0" w14:paraId="18BD610C" w14:textId="77777777" w:rsidTr="006A2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14:paraId="7EDA31FF" w14:textId="77777777" w:rsidR="006A2D7F" w:rsidRPr="00782EC0" w:rsidRDefault="006A2D7F" w:rsidP="00E44D83">
            <w:pPr>
              <w:pStyle w:val="TableText"/>
              <w:ind w:left="-57" w:right="-57" w:firstLine="167"/>
              <w:rPr>
                <w:rFonts w:cstheme="minorHAnsi"/>
              </w:rPr>
            </w:pPr>
            <w:r w:rsidRPr="00782EC0">
              <w:t xml:space="preserve">Border </w:t>
            </w:r>
          </w:p>
        </w:tc>
        <w:tc>
          <w:tcPr>
            <w:tcW w:w="626" w:type="pct"/>
          </w:tcPr>
          <w:p w14:paraId="13BD020B"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-0.060***</w:t>
            </w:r>
          </w:p>
        </w:tc>
        <w:tc>
          <w:tcPr>
            <w:tcW w:w="626" w:type="pct"/>
          </w:tcPr>
          <w:p w14:paraId="550423F5"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-0.044***</w:t>
            </w:r>
          </w:p>
        </w:tc>
        <w:tc>
          <w:tcPr>
            <w:tcW w:w="626" w:type="pct"/>
          </w:tcPr>
          <w:p w14:paraId="1AE43E2E"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-0.070***</w:t>
            </w:r>
          </w:p>
        </w:tc>
        <w:tc>
          <w:tcPr>
            <w:tcW w:w="626" w:type="pct"/>
          </w:tcPr>
          <w:p w14:paraId="41322BD3"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-0.068***</w:t>
            </w:r>
          </w:p>
        </w:tc>
        <w:tc>
          <w:tcPr>
            <w:tcW w:w="626" w:type="pct"/>
          </w:tcPr>
          <w:p w14:paraId="3CC81193"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-0.050***</w:t>
            </w:r>
          </w:p>
        </w:tc>
        <w:tc>
          <w:tcPr>
            <w:tcW w:w="626" w:type="pct"/>
          </w:tcPr>
          <w:p w14:paraId="6256F8A9"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-0.057***</w:t>
            </w:r>
          </w:p>
        </w:tc>
        <w:tc>
          <w:tcPr>
            <w:tcW w:w="626" w:type="pct"/>
          </w:tcPr>
          <w:p w14:paraId="3D8E5771"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-0.062***</w:t>
            </w:r>
          </w:p>
        </w:tc>
      </w:tr>
      <w:tr w:rsidR="006A2D7F" w:rsidRPr="00782EC0" w14:paraId="5D1320F0" w14:textId="77777777" w:rsidTr="006A2D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14:paraId="3440B86A" w14:textId="77777777" w:rsidR="006A2D7F" w:rsidRPr="00782EC0" w:rsidRDefault="006A2D7F" w:rsidP="00E44D83">
            <w:pPr>
              <w:pStyle w:val="TableText"/>
              <w:ind w:left="-57" w:right="-57" w:firstLine="167"/>
            </w:pPr>
          </w:p>
        </w:tc>
        <w:tc>
          <w:tcPr>
            <w:tcW w:w="626" w:type="pct"/>
          </w:tcPr>
          <w:p w14:paraId="31EF970C"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(0.001)</w:t>
            </w:r>
          </w:p>
        </w:tc>
        <w:tc>
          <w:tcPr>
            <w:tcW w:w="626" w:type="pct"/>
          </w:tcPr>
          <w:p w14:paraId="4F826759"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(0.012)</w:t>
            </w:r>
          </w:p>
        </w:tc>
        <w:tc>
          <w:tcPr>
            <w:tcW w:w="626" w:type="pct"/>
          </w:tcPr>
          <w:p w14:paraId="58C39FD1"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(0.005)</w:t>
            </w:r>
          </w:p>
        </w:tc>
        <w:tc>
          <w:tcPr>
            <w:tcW w:w="626" w:type="pct"/>
          </w:tcPr>
          <w:p w14:paraId="63D6F0A3"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(0.002)</w:t>
            </w:r>
          </w:p>
        </w:tc>
        <w:tc>
          <w:tcPr>
            <w:tcW w:w="626" w:type="pct"/>
          </w:tcPr>
          <w:p w14:paraId="47DA83A4"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(0.002)</w:t>
            </w:r>
          </w:p>
        </w:tc>
        <w:tc>
          <w:tcPr>
            <w:tcW w:w="626" w:type="pct"/>
          </w:tcPr>
          <w:p w14:paraId="24F91008"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(0.002)</w:t>
            </w:r>
          </w:p>
        </w:tc>
        <w:tc>
          <w:tcPr>
            <w:tcW w:w="626" w:type="pct"/>
          </w:tcPr>
          <w:p w14:paraId="01E8DA80"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(0.003)</w:t>
            </w:r>
          </w:p>
        </w:tc>
      </w:tr>
      <w:tr w:rsidR="006A2D7F" w:rsidRPr="00782EC0" w14:paraId="2D1584B8" w14:textId="77777777" w:rsidTr="006A2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14:paraId="41E3791F" w14:textId="77777777" w:rsidR="006A2D7F" w:rsidRPr="00782EC0" w:rsidRDefault="006A2D7F" w:rsidP="00E44D83">
            <w:pPr>
              <w:pStyle w:val="TableText"/>
              <w:ind w:left="-57" w:right="-57" w:firstLine="167"/>
              <w:rPr>
                <w:rFonts w:cstheme="minorHAnsi"/>
              </w:rPr>
            </w:pPr>
            <w:r w:rsidRPr="00782EC0">
              <w:t xml:space="preserve">West </w:t>
            </w:r>
          </w:p>
        </w:tc>
        <w:tc>
          <w:tcPr>
            <w:tcW w:w="626" w:type="pct"/>
          </w:tcPr>
          <w:p w14:paraId="4EAA7440"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-0.027***</w:t>
            </w:r>
          </w:p>
        </w:tc>
        <w:tc>
          <w:tcPr>
            <w:tcW w:w="626" w:type="pct"/>
          </w:tcPr>
          <w:p w14:paraId="7C3A9ADB"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-0.037***</w:t>
            </w:r>
          </w:p>
        </w:tc>
        <w:tc>
          <w:tcPr>
            <w:tcW w:w="626" w:type="pct"/>
          </w:tcPr>
          <w:p w14:paraId="6F53BB11"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-0.035***</w:t>
            </w:r>
          </w:p>
        </w:tc>
        <w:tc>
          <w:tcPr>
            <w:tcW w:w="626" w:type="pct"/>
          </w:tcPr>
          <w:p w14:paraId="7A3C7096"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-0.032***</w:t>
            </w:r>
          </w:p>
        </w:tc>
        <w:tc>
          <w:tcPr>
            <w:tcW w:w="626" w:type="pct"/>
          </w:tcPr>
          <w:p w14:paraId="7BB81C9B"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-0.016***</w:t>
            </w:r>
          </w:p>
        </w:tc>
        <w:tc>
          <w:tcPr>
            <w:tcW w:w="626" w:type="pct"/>
          </w:tcPr>
          <w:p w14:paraId="612E58B9"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-0.026***</w:t>
            </w:r>
          </w:p>
        </w:tc>
        <w:tc>
          <w:tcPr>
            <w:tcW w:w="626" w:type="pct"/>
          </w:tcPr>
          <w:p w14:paraId="4A0E9922"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-0.026***</w:t>
            </w:r>
          </w:p>
        </w:tc>
      </w:tr>
      <w:tr w:rsidR="006A2D7F" w:rsidRPr="00782EC0" w14:paraId="776EF3DB" w14:textId="77777777" w:rsidTr="006A2D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14:paraId="2D9158BE" w14:textId="77777777" w:rsidR="006A2D7F" w:rsidRPr="00782EC0" w:rsidRDefault="006A2D7F" w:rsidP="00E44D83">
            <w:pPr>
              <w:pStyle w:val="TableText"/>
              <w:ind w:left="-57" w:right="-57" w:firstLine="167"/>
            </w:pPr>
          </w:p>
        </w:tc>
        <w:tc>
          <w:tcPr>
            <w:tcW w:w="626" w:type="pct"/>
          </w:tcPr>
          <w:p w14:paraId="3C0638F5"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(0.001)</w:t>
            </w:r>
          </w:p>
        </w:tc>
        <w:tc>
          <w:tcPr>
            <w:tcW w:w="626" w:type="pct"/>
          </w:tcPr>
          <w:p w14:paraId="55C3D0DD"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(0.012)</w:t>
            </w:r>
          </w:p>
        </w:tc>
        <w:tc>
          <w:tcPr>
            <w:tcW w:w="626" w:type="pct"/>
          </w:tcPr>
          <w:p w14:paraId="5430A186"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(0.004)</w:t>
            </w:r>
          </w:p>
        </w:tc>
        <w:tc>
          <w:tcPr>
            <w:tcW w:w="626" w:type="pct"/>
          </w:tcPr>
          <w:p w14:paraId="68B17974"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(0.002)</w:t>
            </w:r>
          </w:p>
        </w:tc>
        <w:tc>
          <w:tcPr>
            <w:tcW w:w="626" w:type="pct"/>
          </w:tcPr>
          <w:p w14:paraId="7B8D46EE"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(0.002)</w:t>
            </w:r>
          </w:p>
        </w:tc>
        <w:tc>
          <w:tcPr>
            <w:tcW w:w="626" w:type="pct"/>
          </w:tcPr>
          <w:p w14:paraId="75E718F6"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(0.002)</w:t>
            </w:r>
          </w:p>
        </w:tc>
        <w:tc>
          <w:tcPr>
            <w:tcW w:w="626" w:type="pct"/>
          </w:tcPr>
          <w:p w14:paraId="3DB582FD"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(0.003)</w:t>
            </w:r>
          </w:p>
        </w:tc>
      </w:tr>
      <w:tr w:rsidR="006A2D7F" w:rsidRPr="00782EC0" w14:paraId="711BC68A" w14:textId="77777777" w:rsidTr="006A2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14:paraId="768E117D" w14:textId="77777777" w:rsidR="006A2D7F" w:rsidRPr="00782EC0" w:rsidRDefault="006A2D7F" w:rsidP="00E44D83">
            <w:pPr>
              <w:pStyle w:val="TableText"/>
              <w:ind w:left="-57" w:right="-57" w:firstLine="167"/>
              <w:rPr>
                <w:rFonts w:cstheme="minorHAnsi"/>
              </w:rPr>
            </w:pPr>
            <w:r w:rsidRPr="00782EC0">
              <w:t>Mid-West</w:t>
            </w:r>
          </w:p>
        </w:tc>
        <w:tc>
          <w:tcPr>
            <w:tcW w:w="626" w:type="pct"/>
          </w:tcPr>
          <w:p w14:paraId="4341EF35"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-0.041***</w:t>
            </w:r>
          </w:p>
        </w:tc>
        <w:tc>
          <w:tcPr>
            <w:tcW w:w="626" w:type="pct"/>
          </w:tcPr>
          <w:p w14:paraId="53829566"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-0.051***</w:t>
            </w:r>
          </w:p>
        </w:tc>
        <w:tc>
          <w:tcPr>
            <w:tcW w:w="626" w:type="pct"/>
          </w:tcPr>
          <w:p w14:paraId="53AA5F64"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-0.064***</w:t>
            </w:r>
          </w:p>
        </w:tc>
        <w:tc>
          <w:tcPr>
            <w:tcW w:w="626" w:type="pct"/>
          </w:tcPr>
          <w:p w14:paraId="4A1A6A66"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-0.058***</w:t>
            </w:r>
          </w:p>
        </w:tc>
        <w:tc>
          <w:tcPr>
            <w:tcW w:w="626" w:type="pct"/>
          </w:tcPr>
          <w:p w14:paraId="7270BA8C"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-0.031***</w:t>
            </w:r>
          </w:p>
        </w:tc>
        <w:tc>
          <w:tcPr>
            <w:tcW w:w="626" w:type="pct"/>
          </w:tcPr>
          <w:p w14:paraId="69B1717C"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-0.030***</w:t>
            </w:r>
          </w:p>
        </w:tc>
        <w:tc>
          <w:tcPr>
            <w:tcW w:w="626" w:type="pct"/>
          </w:tcPr>
          <w:p w14:paraId="575BA026"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-0.027***</w:t>
            </w:r>
          </w:p>
        </w:tc>
      </w:tr>
      <w:tr w:rsidR="006A2D7F" w:rsidRPr="00782EC0" w14:paraId="1F7F99B5" w14:textId="77777777" w:rsidTr="006A2D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14:paraId="519C9C2F" w14:textId="77777777" w:rsidR="006A2D7F" w:rsidRPr="00782EC0" w:rsidRDefault="006A2D7F" w:rsidP="00E44D83">
            <w:pPr>
              <w:pStyle w:val="TableText"/>
              <w:ind w:left="-57" w:right="-57" w:firstLine="167"/>
            </w:pPr>
          </w:p>
        </w:tc>
        <w:tc>
          <w:tcPr>
            <w:tcW w:w="626" w:type="pct"/>
          </w:tcPr>
          <w:p w14:paraId="0020A140"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(0.001)</w:t>
            </w:r>
          </w:p>
        </w:tc>
        <w:tc>
          <w:tcPr>
            <w:tcW w:w="626" w:type="pct"/>
          </w:tcPr>
          <w:p w14:paraId="7ED6D67C"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(0.011)</w:t>
            </w:r>
          </w:p>
        </w:tc>
        <w:tc>
          <w:tcPr>
            <w:tcW w:w="626" w:type="pct"/>
          </w:tcPr>
          <w:p w14:paraId="12EF42C5"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(0.004)</w:t>
            </w:r>
          </w:p>
        </w:tc>
        <w:tc>
          <w:tcPr>
            <w:tcW w:w="626" w:type="pct"/>
          </w:tcPr>
          <w:p w14:paraId="7FE13AD5"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(0.002)</w:t>
            </w:r>
          </w:p>
        </w:tc>
        <w:tc>
          <w:tcPr>
            <w:tcW w:w="626" w:type="pct"/>
          </w:tcPr>
          <w:p w14:paraId="7E9AF137"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(0.002)</w:t>
            </w:r>
          </w:p>
        </w:tc>
        <w:tc>
          <w:tcPr>
            <w:tcW w:w="626" w:type="pct"/>
          </w:tcPr>
          <w:p w14:paraId="1924C44B"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(0.002)</w:t>
            </w:r>
          </w:p>
        </w:tc>
        <w:tc>
          <w:tcPr>
            <w:tcW w:w="626" w:type="pct"/>
          </w:tcPr>
          <w:p w14:paraId="328B27B8"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(0.003)</w:t>
            </w:r>
          </w:p>
        </w:tc>
      </w:tr>
      <w:tr w:rsidR="006A2D7F" w:rsidRPr="00782EC0" w14:paraId="20D520DF" w14:textId="77777777" w:rsidTr="006A2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14:paraId="7D3882C0" w14:textId="77777777" w:rsidR="006A2D7F" w:rsidRPr="00782EC0" w:rsidRDefault="006A2D7F" w:rsidP="006A2D7F">
            <w:pPr>
              <w:pStyle w:val="TableText"/>
              <w:ind w:left="-57" w:right="-113" w:firstLine="164"/>
              <w:rPr>
                <w:rFonts w:cstheme="minorHAnsi"/>
              </w:rPr>
            </w:pPr>
            <w:r w:rsidRPr="00782EC0">
              <w:t>South-East</w:t>
            </w:r>
          </w:p>
        </w:tc>
        <w:tc>
          <w:tcPr>
            <w:tcW w:w="626" w:type="pct"/>
          </w:tcPr>
          <w:p w14:paraId="7BFD0352"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-0.058***</w:t>
            </w:r>
          </w:p>
        </w:tc>
        <w:tc>
          <w:tcPr>
            <w:tcW w:w="626" w:type="pct"/>
          </w:tcPr>
          <w:p w14:paraId="34755F7E"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-0.045***</w:t>
            </w:r>
          </w:p>
        </w:tc>
        <w:tc>
          <w:tcPr>
            <w:tcW w:w="626" w:type="pct"/>
          </w:tcPr>
          <w:p w14:paraId="15DD449C"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-0.067***</w:t>
            </w:r>
          </w:p>
        </w:tc>
        <w:tc>
          <w:tcPr>
            <w:tcW w:w="626" w:type="pct"/>
          </w:tcPr>
          <w:p w14:paraId="649DD45C"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-0.062***</w:t>
            </w:r>
          </w:p>
        </w:tc>
        <w:tc>
          <w:tcPr>
            <w:tcW w:w="626" w:type="pct"/>
          </w:tcPr>
          <w:p w14:paraId="15E8B666"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-0.046***</w:t>
            </w:r>
          </w:p>
        </w:tc>
        <w:tc>
          <w:tcPr>
            <w:tcW w:w="626" w:type="pct"/>
          </w:tcPr>
          <w:p w14:paraId="1BAA2CE4"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-0.049***</w:t>
            </w:r>
          </w:p>
        </w:tc>
        <w:tc>
          <w:tcPr>
            <w:tcW w:w="626" w:type="pct"/>
          </w:tcPr>
          <w:p w14:paraId="6A88E564"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-0.072***</w:t>
            </w:r>
          </w:p>
        </w:tc>
      </w:tr>
      <w:tr w:rsidR="006A2D7F" w:rsidRPr="00782EC0" w14:paraId="7FFC53BC" w14:textId="77777777" w:rsidTr="006A2D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14:paraId="2B5AC1F0" w14:textId="77777777" w:rsidR="006A2D7F" w:rsidRPr="00782EC0" w:rsidRDefault="006A2D7F" w:rsidP="00E44D83">
            <w:pPr>
              <w:pStyle w:val="TableText"/>
              <w:ind w:left="-57" w:right="-57" w:firstLine="167"/>
            </w:pPr>
          </w:p>
        </w:tc>
        <w:tc>
          <w:tcPr>
            <w:tcW w:w="626" w:type="pct"/>
          </w:tcPr>
          <w:p w14:paraId="53CECD22"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(0.001)</w:t>
            </w:r>
          </w:p>
        </w:tc>
        <w:tc>
          <w:tcPr>
            <w:tcW w:w="626" w:type="pct"/>
          </w:tcPr>
          <w:p w14:paraId="3FA06CFD"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(0.011)</w:t>
            </w:r>
          </w:p>
        </w:tc>
        <w:tc>
          <w:tcPr>
            <w:tcW w:w="626" w:type="pct"/>
          </w:tcPr>
          <w:p w14:paraId="0882055F"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(0.004)</w:t>
            </w:r>
          </w:p>
        </w:tc>
        <w:tc>
          <w:tcPr>
            <w:tcW w:w="626" w:type="pct"/>
          </w:tcPr>
          <w:p w14:paraId="7F14D0B8"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(0.002)</w:t>
            </w:r>
          </w:p>
        </w:tc>
        <w:tc>
          <w:tcPr>
            <w:tcW w:w="626" w:type="pct"/>
          </w:tcPr>
          <w:p w14:paraId="5C98206C"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(0.002)</w:t>
            </w:r>
          </w:p>
        </w:tc>
        <w:tc>
          <w:tcPr>
            <w:tcW w:w="626" w:type="pct"/>
          </w:tcPr>
          <w:p w14:paraId="5320B98F"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(0.002)</w:t>
            </w:r>
          </w:p>
        </w:tc>
        <w:tc>
          <w:tcPr>
            <w:tcW w:w="626" w:type="pct"/>
          </w:tcPr>
          <w:p w14:paraId="297B7320"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(0.003)</w:t>
            </w:r>
          </w:p>
        </w:tc>
      </w:tr>
    </w:tbl>
    <w:p w14:paraId="0CCA05FC" w14:textId="35BC0667" w:rsidR="006A2D7F" w:rsidRPr="00782EC0" w:rsidRDefault="006A2D7F">
      <w:pPr>
        <w:widowControl/>
        <w:autoSpaceDE/>
        <w:autoSpaceDN/>
        <w:spacing w:after="200" w:line="276" w:lineRule="auto"/>
        <w:ind w:left="0" w:right="0"/>
        <w:jc w:val="left"/>
        <w:rPr>
          <w:i/>
          <w:iCs/>
        </w:rPr>
      </w:pPr>
      <w:r w:rsidRPr="00782EC0">
        <w:rPr>
          <w:i/>
          <w:iCs/>
        </w:rPr>
        <w:br w:type="page"/>
      </w:r>
    </w:p>
    <w:p w14:paraId="21C37657" w14:textId="26635254" w:rsidR="006A2D7F" w:rsidRPr="00782EC0" w:rsidRDefault="006A2D7F" w:rsidP="006A2D7F">
      <w:pPr>
        <w:pStyle w:val="Tabletitle"/>
      </w:pPr>
      <w:r w:rsidRPr="00782EC0">
        <w:t>Table A.15</w:t>
      </w:r>
      <w:r w:rsidRPr="00782EC0">
        <w:tab/>
        <w:t>Contd</w:t>
      </w:r>
      <w:r w:rsidR="00A73067">
        <w:t>.</w:t>
      </w:r>
    </w:p>
    <w:tbl>
      <w:tblPr>
        <w:tblStyle w:val="ESRItable1"/>
        <w:tblW w:w="5084" w:type="pct"/>
        <w:tblInd w:w="-152" w:type="dxa"/>
        <w:tblLook w:val="04A0" w:firstRow="1" w:lastRow="0" w:firstColumn="1" w:lastColumn="0" w:noHBand="0" w:noVBand="1"/>
        <w:tblCaption w:val="Table A.15 continued"/>
        <w:tblDescription w:val="A continuation of Table A.15"/>
      </w:tblPr>
      <w:tblGrid>
        <w:gridCol w:w="1260"/>
        <w:gridCol w:w="1128"/>
        <w:gridCol w:w="1128"/>
        <w:gridCol w:w="1128"/>
        <w:gridCol w:w="1128"/>
        <w:gridCol w:w="1128"/>
        <w:gridCol w:w="1128"/>
        <w:gridCol w:w="1129"/>
      </w:tblGrid>
      <w:tr w:rsidR="006A2D7F" w:rsidRPr="00782EC0" w14:paraId="490F9B37" w14:textId="77777777" w:rsidTr="006A2D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 w:type="pct"/>
          </w:tcPr>
          <w:p w14:paraId="629FB681" w14:textId="77777777" w:rsidR="006A2D7F" w:rsidRPr="00782EC0" w:rsidRDefault="006A2D7F" w:rsidP="00E44D83">
            <w:pPr>
              <w:pStyle w:val="TableText"/>
              <w:ind w:left="-57" w:right="-57"/>
              <w:jc w:val="center"/>
            </w:pPr>
          </w:p>
        </w:tc>
        <w:tc>
          <w:tcPr>
            <w:tcW w:w="620" w:type="pct"/>
          </w:tcPr>
          <w:p w14:paraId="242956F8" w14:textId="77777777" w:rsidR="006A2D7F" w:rsidRPr="00782EC0" w:rsidRDefault="006A2D7F" w:rsidP="00E44D83">
            <w:pPr>
              <w:pStyle w:val="TableText"/>
              <w:ind w:left="-57" w:right="-57"/>
              <w:jc w:val="center"/>
              <w:cnfStyle w:val="100000000000" w:firstRow="1" w:lastRow="0" w:firstColumn="0" w:lastColumn="0" w:oddVBand="0" w:evenVBand="0" w:oddHBand="0" w:evenHBand="0" w:firstRowFirstColumn="0" w:firstRowLastColumn="0" w:lastRowFirstColumn="0" w:lastRowLastColumn="0"/>
            </w:pPr>
            <w:r w:rsidRPr="00782EC0">
              <w:t>All</w:t>
            </w:r>
          </w:p>
        </w:tc>
        <w:tc>
          <w:tcPr>
            <w:tcW w:w="620" w:type="pct"/>
          </w:tcPr>
          <w:p w14:paraId="60FA3558" w14:textId="77777777" w:rsidR="006A2D7F" w:rsidRPr="00782EC0" w:rsidRDefault="006A2D7F" w:rsidP="00E44D83">
            <w:pPr>
              <w:pStyle w:val="TableText"/>
              <w:ind w:left="-57" w:right="-57"/>
              <w:jc w:val="center"/>
              <w:cnfStyle w:val="100000000000" w:firstRow="1" w:lastRow="0" w:firstColumn="0" w:lastColumn="0" w:oddVBand="0" w:evenVBand="0" w:oddHBand="0" w:evenHBand="0" w:firstRowFirstColumn="0" w:firstRowLastColumn="0" w:lastRowFirstColumn="0" w:lastRowLastColumn="0"/>
              <w:rPr>
                <w:b w:val="0"/>
                <w:bCs w:val="0"/>
              </w:rPr>
            </w:pPr>
            <w:r w:rsidRPr="00782EC0">
              <w:t>Aged</w:t>
            </w:r>
          </w:p>
          <w:p w14:paraId="79DD5538" w14:textId="77777777" w:rsidR="006A2D7F" w:rsidRPr="00782EC0" w:rsidRDefault="006A2D7F" w:rsidP="00E44D83">
            <w:pPr>
              <w:pStyle w:val="TableText"/>
              <w:ind w:left="-57" w:right="-57"/>
              <w:jc w:val="center"/>
              <w:cnfStyle w:val="100000000000" w:firstRow="1" w:lastRow="0" w:firstColumn="0" w:lastColumn="0" w:oddVBand="0" w:evenVBand="0" w:oddHBand="0" w:evenHBand="0" w:firstRowFirstColumn="0" w:firstRowLastColumn="0" w:lastRowFirstColumn="0" w:lastRowLastColumn="0"/>
            </w:pPr>
            <w:r w:rsidRPr="00782EC0">
              <w:t>15-19</w:t>
            </w:r>
          </w:p>
        </w:tc>
        <w:tc>
          <w:tcPr>
            <w:tcW w:w="620" w:type="pct"/>
          </w:tcPr>
          <w:p w14:paraId="3B1B46E5" w14:textId="77777777" w:rsidR="006A2D7F" w:rsidRPr="00782EC0" w:rsidRDefault="006A2D7F" w:rsidP="00E44D83">
            <w:pPr>
              <w:pStyle w:val="TableText"/>
              <w:ind w:left="-57" w:right="-57"/>
              <w:jc w:val="center"/>
              <w:cnfStyle w:val="100000000000" w:firstRow="1" w:lastRow="0" w:firstColumn="0" w:lastColumn="0" w:oddVBand="0" w:evenVBand="0" w:oddHBand="0" w:evenHBand="0" w:firstRowFirstColumn="0" w:firstRowLastColumn="0" w:lastRowFirstColumn="0" w:lastRowLastColumn="0"/>
              <w:rPr>
                <w:b w:val="0"/>
                <w:bCs w:val="0"/>
              </w:rPr>
            </w:pPr>
            <w:r w:rsidRPr="00782EC0">
              <w:t>Aged</w:t>
            </w:r>
          </w:p>
          <w:p w14:paraId="207B9B48" w14:textId="77777777" w:rsidR="006A2D7F" w:rsidRPr="00782EC0" w:rsidRDefault="006A2D7F" w:rsidP="00E44D83">
            <w:pPr>
              <w:pStyle w:val="TableText"/>
              <w:ind w:left="-57" w:right="-57"/>
              <w:jc w:val="center"/>
              <w:cnfStyle w:val="100000000000" w:firstRow="1" w:lastRow="0" w:firstColumn="0" w:lastColumn="0" w:oddVBand="0" w:evenVBand="0" w:oddHBand="0" w:evenHBand="0" w:firstRowFirstColumn="0" w:firstRowLastColumn="0" w:lastRowFirstColumn="0" w:lastRowLastColumn="0"/>
            </w:pPr>
            <w:r w:rsidRPr="00782EC0">
              <w:t>20-24</w:t>
            </w:r>
          </w:p>
        </w:tc>
        <w:tc>
          <w:tcPr>
            <w:tcW w:w="620" w:type="pct"/>
          </w:tcPr>
          <w:p w14:paraId="4100D5B3" w14:textId="77777777" w:rsidR="006A2D7F" w:rsidRPr="00782EC0" w:rsidRDefault="006A2D7F" w:rsidP="00E44D83">
            <w:pPr>
              <w:pStyle w:val="TableText"/>
              <w:ind w:left="-57" w:right="-57"/>
              <w:jc w:val="center"/>
              <w:cnfStyle w:val="100000000000" w:firstRow="1" w:lastRow="0" w:firstColumn="0" w:lastColumn="0" w:oddVBand="0" w:evenVBand="0" w:oddHBand="0" w:evenHBand="0" w:firstRowFirstColumn="0" w:firstRowLastColumn="0" w:lastRowFirstColumn="0" w:lastRowLastColumn="0"/>
              <w:rPr>
                <w:b w:val="0"/>
                <w:bCs w:val="0"/>
              </w:rPr>
            </w:pPr>
            <w:r w:rsidRPr="00782EC0">
              <w:t>Aged</w:t>
            </w:r>
          </w:p>
          <w:p w14:paraId="581304E0" w14:textId="77777777" w:rsidR="006A2D7F" w:rsidRPr="00782EC0" w:rsidRDefault="006A2D7F" w:rsidP="00E44D83">
            <w:pPr>
              <w:pStyle w:val="TableText"/>
              <w:ind w:left="-57" w:right="-57"/>
              <w:jc w:val="center"/>
              <w:cnfStyle w:val="100000000000" w:firstRow="1" w:lastRow="0" w:firstColumn="0" w:lastColumn="0" w:oddVBand="0" w:evenVBand="0" w:oddHBand="0" w:evenHBand="0" w:firstRowFirstColumn="0" w:firstRowLastColumn="0" w:lastRowFirstColumn="0" w:lastRowLastColumn="0"/>
            </w:pPr>
            <w:r w:rsidRPr="00782EC0">
              <w:t>25-34</w:t>
            </w:r>
          </w:p>
        </w:tc>
        <w:tc>
          <w:tcPr>
            <w:tcW w:w="620" w:type="pct"/>
          </w:tcPr>
          <w:p w14:paraId="6CAEDED6" w14:textId="77777777" w:rsidR="006A2D7F" w:rsidRPr="00782EC0" w:rsidRDefault="006A2D7F" w:rsidP="00E44D83">
            <w:pPr>
              <w:pStyle w:val="TableText"/>
              <w:ind w:left="-57" w:right="-57"/>
              <w:jc w:val="center"/>
              <w:cnfStyle w:val="100000000000" w:firstRow="1" w:lastRow="0" w:firstColumn="0" w:lastColumn="0" w:oddVBand="0" w:evenVBand="0" w:oddHBand="0" w:evenHBand="0" w:firstRowFirstColumn="0" w:firstRowLastColumn="0" w:lastRowFirstColumn="0" w:lastRowLastColumn="0"/>
              <w:rPr>
                <w:b w:val="0"/>
                <w:bCs w:val="0"/>
              </w:rPr>
            </w:pPr>
            <w:r w:rsidRPr="00782EC0">
              <w:t>Aged</w:t>
            </w:r>
          </w:p>
          <w:p w14:paraId="0BA7B34D" w14:textId="77777777" w:rsidR="006A2D7F" w:rsidRPr="00782EC0" w:rsidRDefault="006A2D7F" w:rsidP="00E44D83">
            <w:pPr>
              <w:pStyle w:val="TableText"/>
              <w:ind w:left="-57" w:right="-57"/>
              <w:jc w:val="center"/>
              <w:cnfStyle w:val="100000000000" w:firstRow="1" w:lastRow="0" w:firstColumn="0" w:lastColumn="0" w:oddVBand="0" w:evenVBand="0" w:oddHBand="0" w:evenHBand="0" w:firstRowFirstColumn="0" w:firstRowLastColumn="0" w:lastRowFirstColumn="0" w:lastRowLastColumn="0"/>
            </w:pPr>
            <w:r w:rsidRPr="00782EC0">
              <w:t>35-44</w:t>
            </w:r>
          </w:p>
        </w:tc>
        <w:tc>
          <w:tcPr>
            <w:tcW w:w="620" w:type="pct"/>
          </w:tcPr>
          <w:p w14:paraId="3B9658AE" w14:textId="77777777" w:rsidR="006A2D7F" w:rsidRPr="00782EC0" w:rsidRDefault="006A2D7F" w:rsidP="00E44D83">
            <w:pPr>
              <w:pStyle w:val="TableText"/>
              <w:ind w:left="-57" w:right="-57"/>
              <w:jc w:val="center"/>
              <w:cnfStyle w:val="100000000000" w:firstRow="1" w:lastRow="0" w:firstColumn="0" w:lastColumn="0" w:oddVBand="0" w:evenVBand="0" w:oddHBand="0" w:evenHBand="0" w:firstRowFirstColumn="0" w:firstRowLastColumn="0" w:lastRowFirstColumn="0" w:lastRowLastColumn="0"/>
              <w:rPr>
                <w:b w:val="0"/>
                <w:bCs w:val="0"/>
              </w:rPr>
            </w:pPr>
            <w:r w:rsidRPr="00782EC0">
              <w:t>Aged</w:t>
            </w:r>
          </w:p>
          <w:p w14:paraId="11D4DE89" w14:textId="77777777" w:rsidR="006A2D7F" w:rsidRPr="00782EC0" w:rsidRDefault="006A2D7F" w:rsidP="00E44D83">
            <w:pPr>
              <w:pStyle w:val="TableText"/>
              <w:ind w:left="-57" w:right="-57"/>
              <w:jc w:val="center"/>
              <w:cnfStyle w:val="100000000000" w:firstRow="1" w:lastRow="0" w:firstColumn="0" w:lastColumn="0" w:oddVBand="0" w:evenVBand="0" w:oddHBand="0" w:evenHBand="0" w:firstRowFirstColumn="0" w:firstRowLastColumn="0" w:lastRowFirstColumn="0" w:lastRowLastColumn="0"/>
            </w:pPr>
            <w:r w:rsidRPr="00782EC0">
              <w:t>45-54</w:t>
            </w:r>
          </w:p>
        </w:tc>
        <w:tc>
          <w:tcPr>
            <w:tcW w:w="620" w:type="pct"/>
          </w:tcPr>
          <w:p w14:paraId="2E69E0A6" w14:textId="77777777" w:rsidR="006A2D7F" w:rsidRPr="00782EC0" w:rsidRDefault="006A2D7F" w:rsidP="00E44D83">
            <w:pPr>
              <w:pStyle w:val="TableText"/>
              <w:ind w:left="-57" w:right="-57"/>
              <w:jc w:val="center"/>
              <w:cnfStyle w:val="100000000000" w:firstRow="1" w:lastRow="0" w:firstColumn="0" w:lastColumn="0" w:oddVBand="0" w:evenVBand="0" w:oddHBand="0" w:evenHBand="0" w:firstRowFirstColumn="0" w:firstRowLastColumn="0" w:lastRowFirstColumn="0" w:lastRowLastColumn="0"/>
              <w:rPr>
                <w:b w:val="0"/>
                <w:bCs w:val="0"/>
              </w:rPr>
            </w:pPr>
            <w:r w:rsidRPr="00782EC0">
              <w:t>Aged</w:t>
            </w:r>
          </w:p>
          <w:p w14:paraId="2EDC0098" w14:textId="77777777" w:rsidR="006A2D7F" w:rsidRPr="00782EC0" w:rsidRDefault="006A2D7F" w:rsidP="00E44D83">
            <w:pPr>
              <w:pStyle w:val="TableText"/>
              <w:ind w:left="-57" w:right="-57"/>
              <w:jc w:val="center"/>
              <w:cnfStyle w:val="100000000000" w:firstRow="1" w:lastRow="0" w:firstColumn="0" w:lastColumn="0" w:oddVBand="0" w:evenVBand="0" w:oddHBand="0" w:evenHBand="0" w:firstRowFirstColumn="0" w:firstRowLastColumn="0" w:lastRowFirstColumn="0" w:lastRowLastColumn="0"/>
            </w:pPr>
            <w:r w:rsidRPr="00782EC0">
              <w:t>55-64</w:t>
            </w:r>
          </w:p>
        </w:tc>
      </w:tr>
      <w:tr w:rsidR="006A2D7F" w:rsidRPr="00782EC0" w14:paraId="29078575" w14:textId="77777777" w:rsidTr="006A2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 w:type="pct"/>
          </w:tcPr>
          <w:p w14:paraId="39637F96" w14:textId="77777777" w:rsidR="006A2D7F" w:rsidRPr="00782EC0" w:rsidRDefault="006A2D7F" w:rsidP="00E44D83">
            <w:pPr>
              <w:pStyle w:val="TableText"/>
              <w:ind w:left="-57" w:right="-113" w:firstLine="164"/>
              <w:rPr>
                <w:rFonts w:cstheme="minorHAnsi"/>
              </w:rPr>
            </w:pPr>
            <w:r w:rsidRPr="00782EC0">
              <w:t>South-West</w:t>
            </w:r>
          </w:p>
        </w:tc>
        <w:tc>
          <w:tcPr>
            <w:tcW w:w="620" w:type="pct"/>
          </w:tcPr>
          <w:p w14:paraId="39227742"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-0.010***</w:t>
            </w:r>
          </w:p>
        </w:tc>
        <w:tc>
          <w:tcPr>
            <w:tcW w:w="620" w:type="pct"/>
          </w:tcPr>
          <w:p w14:paraId="7A45E9AD"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0.010</w:t>
            </w:r>
          </w:p>
        </w:tc>
        <w:tc>
          <w:tcPr>
            <w:tcW w:w="620" w:type="pct"/>
          </w:tcPr>
          <w:p w14:paraId="672295B8"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-0.011***</w:t>
            </w:r>
          </w:p>
        </w:tc>
        <w:tc>
          <w:tcPr>
            <w:tcW w:w="620" w:type="pct"/>
          </w:tcPr>
          <w:p w14:paraId="34D6A80F"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-0.014***</w:t>
            </w:r>
          </w:p>
        </w:tc>
        <w:tc>
          <w:tcPr>
            <w:tcW w:w="620" w:type="pct"/>
          </w:tcPr>
          <w:p w14:paraId="29FA16BA"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-0.003**</w:t>
            </w:r>
          </w:p>
        </w:tc>
        <w:tc>
          <w:tcPr>
            <w:tcW w:w="620" w:type="pct"/>
          </w:tcPr>
          <w:p w14:paraId="7A4697C9"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-0.007***</w:t>
            </w:r>
          </w:p>
        </w:tc>
        <w:tc>
          <w:tcPr>
            <w:tcW w:w="620" w:type="pct"/>
          </w:tcPr>
          <w:p w14:paraId="0139FF65"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-0.017***</w:t>
            </w:r>
          </w:p>
        </w:tc>
      </w:tr>
      <w:tr w:rsidR="006A2D7F" w:rsidRPr="00782EC0" w14:paraId="345838A9" w14:textId="77777777" w:rsidTr="006A2D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 w:type="pct"/>
          </w:tcPr>
          <w:p w14:paraId="2097A316" w14:textId="77777777" w:rsidR="006A2D7F" w:rsidRPr="00782EC0" w:rsidRDefault="006A2D7F" w:rsidP="00E44D83">
            <w:pPr>
              <w:pStyle w:val="TableText"/>
              <w:ind w:left="-57" w:right="-57" w:firstLine="167"/>
            </w:pPr>
          </w:p>
        </w:tc>
        <w:tc>
          <w:tcPr>
            <w:tcW w:w="620" w:type="pct"/>
          </w:tcPr>
          <w:p w14:paraId="74585034"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(0.001)</w:t>
            </w:r>
          </w:p>
        </w:tc>
        <w:tc>
          <w:tcPr>
            <w:tcW w:w="620" w:type="pct"/>
          </w:tcPr>
          <w:p w14:paraId="7B09CED7"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(0.010)</w:t>
            </w:r>
          </w:p>
        </w:tc>
        <w:tc>
          <w:tcPr>
            <w:tcW w:w="620" w:type="pct"/>
          </w:tcPr>
          <w:p w14:paraId="4250FE93"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(0.003)</w:t>
            </w:r>
          </w:p>
        </w:tc>
        <w:tc>
          <w:tcPr>
            <w:tcW w:w="620" w:type="pct"/>
          </w:tcPr>
          <w:p w14:paraId="3843199B"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(0.002)</w:t>
            </w:r>
          </w:p>
        </w:tc>
        <w:tc>
          <w:tcPr>
            <w:tcW w:w="620" w:type="pct"/>
          </w:tcPr>
          <w:p w14:paraId="013A1EBD"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(0.001)</w:t>
            </w:r>
          </w:p>
        </w:tc>
        <w:tc>
          <w:tcPr>
            <w:tcW w:w="620" w:type="pct"/>
          </w:tcPr>
          <w:p w14:paraId="2DB9DA74"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(0.002)</w:t>
            </w:r>
          </w:p>
        </w:tc>
        <w:tc>
          <w:tcPr>
            <w:tcW w:w="620" w:type="pct"/>
          </w:tcPr>
          <w:p w14:paraId="4DFE6AE9"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(0.003)</w:t>
            </w:r>
          </w:p>
        </w:tc>
      </w:tr>
      <w:tr w:rsidR="006A2D7F" w:rsidRPr="00782EC0" w14:paraId="1BABF469" w14:textId="77777777" w:rsidTr="006A2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 w:type="pct"/>
          </w:tcPr>
          <w:p w14:paraId="37827C9E" w14:textId="77777777" w:rsidR="006A2D7F" w:rsidRPr="00782EC0" w:rsidRDefault="006A2D7F" w:rsidP="00E44D83">
            <w:pPr>
              <w:pStyle w:val="TableText"/>
              <w:ind w:left="-57" w:right="-57" w:firstLine="167"/>
              <w:rPr>
                <w:rFonts w:cstheme="minorHAnsi"/>
              </w:rPr>
            </w:pPr>
            <w:r w:rsidRPr="00782EC0">
              <w:t>Mid-East</w:t>
            </w:r>
          </w:p>
        </w:tc>
        <w:tc>
          <w:tcPr>
            <w:tcW w:w="620" w:type="pct"/>
          </w:tcPr>
          <w:p w14:paraId="23F38F58"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-0.023***</w:t>
            </w:r>
          </w:p>
        </w:tc>
        <w:tc>
          <w:tcPr>
            <w:tcW w:w="620" w:type="pct"/>
          </w:tcPr>
          <w:p w14:paraId="51CEE38E"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-0.013</w:t>
            </w:r>
          </w:p>
        </w:tc>
        <w:tc>
          <w:tcPr>
            <w:tcW w:w="620" w:type="pct"/>
          </w:tcPr>
          <w:p w14:paraId="08FCAE75"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-0.033***</w:t>
            </w:r>
          </w:p>
        </w:tc>
        <w:tc>
          <w:tcPr>
            <w:tcW w:w="620" w:type="pct"/>
          </w:tcPr>
          <w:p w14:paraId="60BD793F"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-0.030***</w:t>
            </w:r>
          </w:p>
        </w:tc>
        <w:tc>
          <w:tcPr>
            <w:tcW w:w="620" w:type="pct"/>
          </w:tcPr>
          <w:p w14:paraId="5FE14F4F"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-0.020***</w:t>
            </w:r>
          </w:p>
        </w:tc>
        <w:tc>
          <w:tcPr>
            <w:tcW w:w="620" w:type="pct"/>
          </w:tcPr>
          <w:p w14:paraId="61AC7957"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-0.018***</w:t>
            </w:r>
          </w:p>
        </w:tc>
        <w:tc>
          <w:tcPr>
            <w:tcW w:w="620" w:type="pct"/>
          </w:tcPr>
          <w:p w14:paraId="30B7F12C"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-0.018***</w:t>
            </w:r>
          </w:p>
        </w:tc>
      </w:tr>
      <w:tr w:rsidR="006A2D7F" w:rsidRPr="00782EC0" w14:paraId="6460039F" w14:textId="77777777" w:rsidTr="006A2D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 w:type="pct"/>
          </w:tcPr>
          <w:p w14:paraId="2ECC284D" w14:textId="77777777" w:rsidR="006A2D7F" w:rsidRPr="00782EC0" w:rsidRDefault="006A2D7F" w:rsidP="00E44D83">
            <w:pPr>
              <w:pStyle w:val="TableText"/>
              <w:ind w:left="-57" w:right="-57" w:firstLine="167"/>
            </w:pPr>
          </w:p>
        </w:tc>
        <w:tc>
          <w:tcPr>
            <w:tcW w:w="620" w:type="pct"/>
          </w:tcPr>
          <w:p w14:paraId="6932E8BD"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(0.001)</w:t>
            </w:r>
          </w:p>
        </w:tc>
        <w:tc>
          <w:tcPr>
            <w:tcW w:w="620" w:type="pct"/>
          </w:tcPr>
          <w:p w14:paraId="61178189"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(0.009)</w:t>
            </w:r>
          </w:p>
        </w:tc>
        <w:tc>
          <w:tcPr>
            <w:tcW w:w="620" w:type="pct"/>
          </w:tcPr>
          <w:p w14:paraId="5DD14DAB"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(0.003)</w:t>
            </w:r>
          </w:p>
        </w:tc>
        <w:tc>
          <w:tcPr>
            <w:tcW w:w="620" w:type="pct"/>
          </w:tcPr>
          <w:p w14:paraId="419D7E59"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(0.002)</w:t>
            </w:r>
          </w:p>
        </w:tc>
        <w:tc>
          <w:tcPr>
            <w:tcW w:w="620" w:type="pct"/>
          </w:tcPr>
          <w:p w14:paraId="52050561"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(0.001)</w:t>
            </w:r>
          </w:p>
        </w:tc>
        <w:tc>
          <w:tcPr>
            <w:tcW w:w="620" w:type="pct"/>
          </w:tcPr>
          <w:p w14:paraId="25AC4D68"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(0.002)</w:t>
            </w:r>
          </w:p>
        </w:tc>
        <w:tc>
          <w:tcPr>
            <w:tcW w:w="620" w:type="pct"/>
          </w:tcPr>
          <w:p w14:paraId="5E224939"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(0.003)</w:t>
            </w:r>
          </w:p>
        </w:tc>
      </w:tr>
      <w:tr w:rsidR="006A2D7F" w:rsidRPr="00782EC0" w14:paraId="2EB2DD5F" w14:textId="77777777" w:rsidTr="006A2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 w:type="pct"/>
          </w:tcPr>
          <w:p w14:paraId="5277C486" w14:textId="77777777" w:rsidR="006A2D7F" w:rsidRPr="00782EC0" w:rsidRDefault="006A2D7F" w:rsidP="00E44D83">
            <w:pPr>
              <w:pStyle w:val="TableText"/>
              <w:ind w:left="-57" w:right="-57" w:firstLine="167"/>
              <w:rPr>
                <w:rFonts w:cstheme="minorHAnsi"/>
              </w:rPr>
            </w:pPr>
            <w:r w:rsidRPr="00782EC0">
              <w:t xml:space="preserve">Midland </w:t>
            </w:r>
          </w:p>
        </w:tc>
        <w:tc>
          <w:tcPr>
            <w:tcW w:w="620" w:type="pct"/>
          </w:tcPr>
          <w:p w14:paraId="57BB39BF"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-0.065***</w:t>
            </w:r>
          </w:p>
        </w:tc>
        <w:tc>
          <w:tcPr>
            <w:tcW w:w="620" w:type="pct"/>
          </w:tcPr>
          <w:p w14:paraId="44A331E6"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-0.091***</w:t>
            </w:r>
          </w:p>
        </w:tc>
        <w:tc>
          <w:tcPr>
            <w:tcW w:w="620" w:type="pct"/>
          </w:tcPr>
          <w:p w14:paraId="43BE1268"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-0.097***</w:t>
            </w:r>
          </w:p>
        </w:tc>
        <w:tc>
          <w:tcPr>
            <w:tcW w:w="620" w:type="pct"/>
          </w:tcPr>
          <w:p w14:paraId="6DD4EF0E"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-0.081***</w:t>
            </w:r>
          </w:p>
        </w:tc>
        <w:tc>
          <w:tcPr>
            <w:tcW w:w="620" w:type="pct"/>
          </w:tcPr>
          <w:p w14:paraId="1CE3CCAC"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-0.052***</w:t>
            </w:r>
          </w:p>
        </w:tc>
        <w:tc>
          <w:tcPr>
            <w:tcW w:w="620" w:type="pct"/>
          </w:tcPr>
          <w:p w14:paraId="6A2F9B34"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-0.053***</w:t>
            </w:r>
          </w:p>
        </w:tc>
        <w:tc>
          <w:tcPr>
            <w:tcW w:w="620" w:type="pct"/>
          </w:tcPr>
          <w:p w14:paraId="3F6206FD"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-0.048***</w:t>
            </w:r>
          </w:p>
        </w:tc>
      </w:tr>
      <w:tr w:rsidR="006A2D7F" w:rsidRPr="00782EC0" w14:paraId="14BF1E1E" w14:textId="77777777" w:rsidTr="006A2D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 w:type="pct"/>
          </w:tcPr>
          <w:p w14:paraId="1EE3479A" w14:textId="77777777" w:rsidR="006A2D7F" w:rsidRPr="00782EC0" w:rsidRDefault="006A2D7F" w:rsidP="00E44D83">
            <w:pPr>
              <w:pStyle w:val="TableText"/>
              <w:ind w:left="-57" w:right="-57"/>
            </w:pPr>
          </w:p>
        </w:tc>
        <w:tc>
          <w:tcPr>
            <w:tcW w:w="620" w:type="pct"/>
          </w:tcPr>
          <w:p w14:paraId="103E9A5E"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(0.001)</w:t>
            </w:r>
          </w:p>
        </w:tc>
        <w:tc>
          <w:tcPr>
            <w:tcW w:w="620" w:type="pct"/>
          </w:tcPr>
          <w:p w14:paraId="4CB4BD32"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(0.013)</w:t>
            </w:r>
          </w:p>
        </w:tc>
        <w:tc>
          <w:tcPr>
            <w:tcW w:w="620" w:type="pct"/>
          </w:tcPr>
          <w:p w14:paraId="4CCB1815"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(0.005)</w:t>
            </w:r>
          </w:p>
        </w:tc>
        <w:tc>
          <w:tcPr>
            <w:tcW w:w="620" w:type="pct"/>
          </w:tcPr>
          <w:p w14:paraId="2667AD34"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(0.003)</w:t>
            </w:r>
          </w:p>
        </w:tc>
        <w:tc>
          <w:tcPr>
            <w:tcW w:w="620" w:type="pct"/>
          </w:tcPr>
          <w:p w14:paraId="726C79FB"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(0.002)</w:t>
            </w:r>
          </w:p>
        </w:tc>
        <w:tc>
          <w:tcPr>
            <w:tcW w:w="620" w:type="pct"/>
          </w:tcPr>
          <w:p w14:paraId="46908712"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(0.003)</w:t>
            </w:r>
          </w:p>
        </w:tc>
        <w:tc>
          <w:tcPr>
            <w:tcW w:w="620" w:type="pct"/>
          </w:tcPr>
          <w:p w14:paraId="319AA52B" w14:textId="77777777" w:rsidR="006A2D7F" w:rsidRPr="00782EC0" w:rsidRDefault="006A2D7F" w:rsidP="00E44D83">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r w:rsidRPr="00782EC0">
              <w:t>(0.004)</w:t>
            </w:r>
          </w:p>
        </w:tc>
      </w:tr>
      <w:tr w:rsidR="006A2D7F" w:rsidRPr="00782EC0" w14:paraId="2ADEAA08" w14:textId="77777777" w:rsidTr="006A2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 w:type="pct"/>
          </w:tcPr>
          <w:p w14:paraId="02F320EC" w14:textId="77777777" w:rsidR="006A2D7F" w:rsidRPr="00782EC0" w:rsidRDefault="006A2D7F" w:rsidP="00E44D83">
            <w:pPr>
              <w:pStyle w:val="TableText"/>
              <w:ind w:left="-57" w:right="-57"/>
            </w:pPr>
          </w:p>
        </w:tc>
        <w:tc>
          <w:tcPr>
            <w:tcW w:w="620" w:type="pct"/>
          </w:tcPr>
          <w:p w14:paraId="44429DCE"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p>
        </w:tc>
        <w:tc>
          <w:tcPr>
            <w:tcW w:w="620" w:type="pct"/>
          </w:tcPr>
          <w:p w14:paraId="4AACB7C9"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p>
        </w:tc>
        <w:tc>
          <w:tcPr>
            <w:tcW w:w="620" w:type="pct"/>
          </w:tcPr>
          <w:p w14:paraId="5F138398"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p>
        </w:tc>
        <w:tc>
          <w:tcPr>
            <w:tcW w:w="620" w:type="pct"/>
          </w:tcPr>
          <w:p w14:paraId="0AAC3570"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p>
        </w:tc>
        <w:tc>
          <w:tcPr>
            <w:tcW w:w="620" w:type="pct"/>
          </w:tcPr>
          <w:p w14:paraId="0B8ACDA7"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p>
        </w:tc>
        <w:tc>
          <w:tcPr>
            <w:tcW w:w="620" w:type="pct"/>
          </w:tcPr>
          <w:p w14:paraId="6700297A"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p>
        </w:tc>
        <w:tc>
          <w:tcPr>
            <w:tcW w:w="620" w:type="pct"/>
          </w:tcPr>
          <w:p w14:paraId="0C4414CD"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p>
        </w:tc>
      </w:tr>
      <w:tr w:rsidR="006A2D7F" w:rsidRPr="00782EC0" w14:paraId="687BBCF9" w14:textId="77777777" w:rsidTr="006A2D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 w:type="pct"/>
          </w:tcPr>
          <w:p w14:paraId="3B2DB92B" w14:textId="77777777" w:rsidR="006A2D7F" w:rsidRPr="00782EC0" w:rsidRDefault="006A2D7F" w:rsidP="00E44D83">
            <w:pPr>
              <w:pStyle w:val="TableText"/>
              <w:ind w:left="-57" w:right="-57"/>
            </w:pPr>
            <w:r w:rsidRPr="00782EC0">
              <w:t>Observations</w:t>
            </w:r>
          </w:p>
        </w:tc>
        <w:tc>
          <w:tcPr>
            <w:tcW w:w="620" w:type="pct"/>
          </w:tcPr>
          <w:p w14:paraId="64256C4D" w14:textId="77777777" w:rsidR="006A2D7F" w:rsidRPr="00782EC0" w:rsidRDefault="006A2D7F" w:rsidP="00667867">
            <w:pPr>
              <w:pStyle w:val="TableText"/>
              <w:ind w:left="-57" w:right="-57"/>
              <w:jc w:val="center"/>
              <w:cnfStyle w:val="000000010000" w:firstRow="0" w:lastRow="0" w:firstColumn="0" w:lastColumn="0" w:oddVBand="0" w:evenVBand="0" w:oddHBand="0" w:evenHBand="1" w:firstRowFirstColumn="0" w:firstRowLastColumn="0" w:lastRowFirstColumn="0" w:lastRowLastColumn="0"/>
            </w:pPr>
            <w:r w:rsidRPr="00782EC0">
              <w:t>1,969,148</w:t>
            </w:r>
          </w:p>
        </w:tc>
        <w:tc>
          <w:tcPr>
            <w:tcW w:w="620" w:type="pct"/>
          </w:tcPr>
          <w:p w14:paraId="0AB8C355" w14:textId="77777777" w:rsidR="006A2D7F" w:rsidRPr="00782EC0" w:rsidRDefault="006A2D7F" w:rsidP="00667867">
            <w:pPr>
              <w:pStyle w:val="TableText"/>
              <w:ind w:left="-57" w:right="-57"/>
              <w:jc w:val="center"/>
              <w:cnfStyle w:val="000000010000" w:firstRow="0" w:lastRow="0" w:firstColumn="0" w:lastColumn="0" w:oddVBand="0" w:evenVBand="0" w:oddHBand="0" w:evenHBand="1" w:firstRowFirstColumn="0" w:firstRowLastColumn="0" w:lastRowFirstColumn="0" w:lastRowLastColumn="0"/>
            </w:pPr>
            <w:r w:rsidRPr="00782EC0">
              <w:t>26,147</w:t>
            </w:r>
          </w:p>
        </w:tc>
        <w:tc>
          <w:tcPr>
            <w:tcW w:w="620" w:type="pct"/>
          </w:tcPr>
          <w:p w14:paraId="6D2A42EE" w14:textId="77777777" w:rsidR="006A2D7F" w:rsidRPr="00782EC0" w:rsidRDefault="006A2D7F" w:rsidP="00667867">
            <w:pPr>
              <w:pStyle w:val="TableText"/>
              <w:ind w:left="-57" w:right="-57"/>
              <w:jc w:val="center"/>
              <w:cnfStyle w:val="000000010000" w:firstRow="0" w:lastRow="0" w:firstColumn="0" w:lastColumn="0" w:oddVBand="0" w:evenVBand="0" w:oddHBand="0" w:evenHBand="1" w:firstRowFirstColumn="0" w:firstRowLastColumn="0" w:lastRowFirstColumn="0" w:lastRowLastColumn="0"/>
            </w:pPr>
            <w:r w:rsidRPr="00782EC0">
              <w:t>140,001</w:t>
            </w:r>
          </w:p>
        </w:tc>
        <w:tc>
          <w:tcPr>
            <w:tcW w:w="620" w:type="pct"/>
          </w:tcPr>
          <w:p w14:paraId="0956A75D" w14:textId="77777777" w:rsidR="006A2D7F" w:rsidRPr="00782EC0" w:rsidRDefault="006A2D7F" w:rsidP="00667867">
            <w:pPr>
              <w:pStyle w:val="TableText"/>
              <w:ind w:left="-57" w:right="-57"/>
              <w:jc w:val="center"/>
              <w:cnfStyle w:val="000000010000" w:firstRow="0" w:lastRow="0" w:firstColumn="0" w:lastColumn="0" w:oddVBand="0" w:evenVBand="0" w:oddHBand="0" w:evenHBand="1" w:firstRowFirstColumn="0" w:firstRowLastColumn="0" w:lastRowFirstColumn="0" w:lastRowLastColumn="0"/>
            </w:pPr>
            <w:r w:rsidRPr="00782EC0">
              <w:t>524,451</w:t>
            </w:r>
          </w:p>
        </w:tc>
        <w:tc>
          <w:tcPr>
            <w:tcW w:w="620" w:type="pct"/>
          </w:tcPr>
          <w:p w14:paraId="5C5F5AD9" w14:textId="77777777" w:rsidR="006A2D7F" w:rsidRPr="00782EC0" w:rsidRDefault="006A2D7F" w:rsidP="00667867">
            <w:pPr>
              <w:pStyle w:val="TableText"/>
              <w:ind w:left="-57" w:right="-57"/>
              <w:jc w:val="center"/>
              <w:cnfStyle w:val="000000010000" w:firstRow="0" w:lastRow="0" w:firstColumn="0" w:lastColumn="0" w:oddVBand="0" w:evenVBand="0" w:oddHBand="0" w:evenHBand="1" w:firstRowFirstColumn="0" w:firstRowLastColumn="0" w:lastRowFirstColumn="0" w:lastRowLastColumn="0"/>
            </w:pPr>
            <w:r w:rsidRPr="00782EC0">
              <w:t>553,427</w:t>
            </w:r>
          </w:p>
        </w:tc>
        <w:tc>
          <w:tcPr>
            <w:tcW w:w="620" w:type="pct"/>
          </w:tcPr>
          <w:p w14:paraId="512D1C49" w14:textId="77777777" w:rsidR="006A2D7F" w:rsidRPr="00782EC0" w:rsidRDefault="006A2D7F" w:rsidP="00667867">
            <w:pPr>
              <w:pStyle w:val="TableText"/>
              <w:ind w:left="-57" w:right="-57"/>
              <w:jc w:val="center"/>
              <w:cnfStyle w:val="000000010000" w:firstRow="0" w:lastRow="0" w:firstColumn="0" w:lastColumn="0" w:oddVBand="0" w:evenVBand="0" w:oddHBand="0" w:evenHBand="1" w:firstRowFirstColumn="0" w:firstRowLastColumn="0" w:lastRowFirstColumn="0" w:lastRowLastColumn="0"/>
            </w:pPr>
            <w:r w:rsidRPr="00782EC0">
              <w:t>414,745</w:t>
            </w:r>
          </w:p>
        </w:tc>
        <w:tc>
          <w:tcPr>
            <w:tcW w:w="620" w:type="pct"/>
          </w:tcPr>
          <w:p w14:paraId="4AA2F41C" w14:textId="77777777" w:rsidR="006A2D7F" w:rsidRPr="00782EC0" w:rsidRDefault="006A2D7F" w:rsidP="00667867">
            <w:pPr>
              <w:pStyle w:val="TableText"/>
              <w:ind w:left="-57" w:right="-57"/>
              <w:jc w:val="center"/>
              <w:cnfStyle w:val="000000010000" w:firstRow="0" w:lastRow="0" w:firstColumn="0" w:lastColumn="0" w:oddVBand="0" w:evenVBand="0" w:oddHBand="0" w:evenHBand="1" w:firstRowFirstColumn="0" w:firstRowLastColumn="0" w:lastRowFirstColumn="0" w:lastRowLastColumn="0"/>
            </w:pPr>
            <w:r w:rsidRPr="00782EC0">
              <w:t>310,377</w:t>
            </w:r>
          </w:p>
        </w:tc>
      </w:tr>
      <w:tr w:rsidR="006A2D7F" w:rsidRPr="00782EC0" w14:paraId="71793228" w14:textId="77777777" w:rsidTr="006A2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 w:type="pct"/>
          </w:tcPr>
          <w:p w14:paraId="6E0D7E63" w14:textId="77777777" w:rsidR="006A2D7F" w:rsidRPr="00782EC0" w:rsidRDefault="006A2D7F" w:rsidP="00E44D83">
            <w:pPr>
              <w:pStyle w:val="TableText"/>
              <w:ind w:left="-57" w:right="-57"/>
            </w:pPr>
            <w:r w:rsidRPr="00782EC0">
              <w:t xml:space="preserve">Pseudo </w:t>
            </w:r>
          </w:p>
          <w:p w14:paraId="16B68551" w14:textId="77777777" w:rsidR="006A2D7F" w:rsidRPr="00782EC0" w:rsidRDefault="006A2D7F" w:rsidP="00E44D83">
            <w:pPr>
              <w:pStyle w:val="TableText"/>
              <w:ind w:left="-57" w:right="-57"/>
            </w:pPr>
            <w:r w:rsidRPr="00782EC0">
              <w:t>R-squared</w:t>
            </w:r>
          </w:p>
        </w:tc>
        <w:tc>
          <w:tcPr>
            <w:tcW w:w="620" w:type="pct"/>
          </w:tcPr>
          <w:p w14:paraId="732536E2"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0.0893</w:t>
            </w:r>
          </w:p>
        </w:tc>
        <w:tc>
          <w:tcPr>
            <w:tcW w:w="620" w:type="pct"/>
          </w:tcPr>
          <w:p w14:paraId="75B780B9"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0.0271</w:t>
            </w:r>
          </w:p>
        </w:tc>
        <w:tc>
          <w:tcPr>
            <w:tcW w:w="620" w:type="pct"/>
          </w:tcPr>
          <w:p w14:paraId="1BD22688"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0.0345</w:t>
            </w:r>
          </w:p>
        </w:tc>
        <w:tc>
          <w:tcPr>
            <w:tcW w:w="620" w:type="pct"/>
          </w:tcPr>
          <w:p w14:paraId="681CE37B"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0.0342</w:t>
            </w:r>
          </w:p>
        </w:tc>
        <w:tc>
          <w:tcPr>
            <w:tcW w:w="620" w:type="pct"/>
          </w:tcPr>
          <w:p w14:paraId="374FC8BD"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0.0730</w:t>
            </w:r>
          </w:p>
        </w:tc>
        <w:tc>
          <w:tcPr>
            <w:tcW w:w="620" w:type="pct"/>
          </w:tcPr>
          <w:p w14:paraId="0AD4D973"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0.0827</w:t>
            </w:r>
          </w:p>
        </w:tc>
        <w:tc>
          <w:tcPr>
            <w:tcW w:w="620" w:type="pct"/>
          </w:tcPr>
          <w:p w14:paraId="22A6BBA3" w14:textId="77777777" w:rsidR="006A2D7F" w:rsidRPr="00782EC0" w:rsidRDefault="006A2D7F" w:rsidP="00E44D83">
            <w:pPr>
              <w:pStyle w:val="TableText"/>
              <w:tabs>
                <w:tab w:val="decimal" w:pos="314"/>
              </w:tabs>
              <w:ind w:left="-57" w:right="-57"/>
              <w:jc w:val="left"/>
              <w:cnfStyle w:val="000000100000" w:firstRow="0" w:lastRow="0" w:firstColumn="0" w:lastColumn="0" w:oddVBand="0" w:evenVBand="0" w:oddHBand="1" w:evenHBand="0" w:firstRowFirstColumn="0" w:firstRowLastColumn="0" w:lastRowFirstColumn="0" w:lastRowLastColumn="0"/>
            </w:pPr>
            <w:r w:rsidRPr="00782EC0">
              <w:t>0.0388</w:t>
            </w:r>
          </w:p>
        </w:tc>
      </w:tr>
    </w:tbl>
    <w:p w14:paraId="51860F7B" w14:textId="77777777" w:rsidR="006A2D7F" w:rsidRPr="00782EC0" w:rsidRDefault="006A2D7F" w:rsidP="006A2D7F">
      <w:pPr>
        <w:pStyle w:val="Greyline"/>
        <w:rPr>
          <w:noProof w:val="0"/>
          <w:lang w:val="en-IE"/>
        </w:rPr>
      </w:pPr>
    </w:p>
    <w:p w14:paraId="1F0CD1B4" w14:textId="77777777" w:rsidR="006A2D7F" w:rsidRPr="00782EC0" w:rsidRDefault="006A2D7F" w:rsidP="006A2D7F">
      <w:pPr>
        <w:pStyle w:val="Greyline"/>
        <w:rPr>
          <w:noProof w:val="0"/>
          <w:lang w:val="en-IE"/>
        </w:rPr>
      </w:pPr>
    </w:p>
    <w:p w14:paraId="49D5AF12" w14:textId="77777777" w:rsidR="006A2D7F" w:rsidRPr="00782EC0" w:rsidRDefault="006A2D7F" w:rsidP="006A2D7F">
      <w:pPr>
        <w:pStyle w:val="Sourcesandnotes"/>
        <w:ind w:right="-46"/>
        <w:rPr>
          <w:i w:val="0"/>
          <w:iCs/>
        </w:rPr>
      </w:pPr>
      <w:r w:rsidRPr="00782EC0">
        <w:t>Source:</w:t>
      </w:r>
      <w:r w:rsidRPr="00782EC0">
        <w:tab/>
      </w:r>
      <w:r w:rsidRPr="00782EC0">
        <w:rPr>
          <w:i w:val="0"/>
          <w:iCs/>
        </w:rPr>
        <w:t>Derived by authors using 2016 Census microdata.</w:t>
      </w:r>
    </w:p>
    <w:p w14:paraId="25AA26B9" w14:textId="77777777" w:rsidR="006A2D7F" w:rsidRPr="00782EC0" w:rsidRDefault="006A2D7F" w:rsidP="006A2D7F">
      <w:pPr>
        <w:pStyle w:val="Sourcesandnotes"/>
        <w:ind w:right="-46"/>
        <w:rPr>
          <w:i w:val="0"/>
          <w:iCs/>
        </w:rPr>
      </w:pPr>
      <w:r w:rsidRPr="00782EC0">
        <w:t>Note:</w:t>
      </w:r>
      <w:r w:rsidRPr="00782EC0">
        <w:tab/>
      </w:r>
      <w:r w:rsidRPr="00782EC0">
        <w:rPr>
          <w:i w:val="0"/>
          <w:iCs/>
        </w:rPr>
        <w:t>Working age population (15-64 years of age) in employment (employees only). ‘Not stated’ cases controlled for in estimated specifications. ‘Ref’ = reference category (i.e. the group against which the derived results are compared with). Standard errors in parentheses; *** p&lt;0.01, ** p&lt;0.05, * p&lt;0.1.</w:t>
      </w:r>
    </w:p>
    <w:p w14:paraId="094E73F7" w14:textId="77777777" w:rsidR="006A2D7F" w:rsidRPr="00782EC0" w:rsidRDefault="006A2D7F">
      <w:pPr>
        <w:widowControl/>
        <w:autoSpaceDE/>
        <w:autoSpaceDN/>
        <w:spacing w:after="200" w:line="276" w:lineRule="auto"/>
        <w:ind w:left="0" w:right="0"/>
        <w:jc w:val="left"/>
        <w:rPr>
          <w:rFonts w:eastAsia="Times New Roman" w:cs="Times New Roman"/>
          <w:bCs/>
          <w:iCs/>
          <w:color w:val="000000"/>
          <w:sz w:val="16"/>
          <w:szCs w:val="20"/>
        </w:rPr>
      </w:pPr>
    </w:p>
    <w:p w14:paraId="793F8D9D" w14:textId="2B722709" w:rsidR="001335D9" w:rsidRPr="00782EC0" w:rsidRDefault="006534C7" w:rsidP="00CF2D9D">
      <w:pPr>
        <w:pStyle w:val="Tabletitle"/>
      </w:pPr>
      <w:bookmarkStart w:id="277" w:name="_Toc82080466"/>
      <w:r w:rsidRPr="00782EC0">
        <w:t xml:space="preserve">Table </w:t>
      </w:r>
      <w:r w:rsidR="00CF2D9D" w:rsidRPr="00782EC0">
        <w:t>A</w:t>
      </w:r>
      <w:r w:rsidRPr="00782EC0">
        <w:t>.16</w:t>
      </w:r>
      <w:r w:rsidRPr="00782EC0">
        <w:tab/>
      </w:r>
      <w:r w:rsidR="00CF2D9D" w:rsidRPr="00782EC0">
        <w:t>I</w:t>
      </w:r>
      <w:r w:rsidRPr="00782EC0">
        <w:t>mpact of age on a person</w:t>
      </w:r>
      <w:r w:rsidR="006E458E" w:rsidRPr="00782EC0">
        <w:t>’</w:t>
      </w:r>
      <w:r w:rsidRPr="00782EC0">
        <w:t>s probability of being in employment by disability status: 2016 (marginal effects)</w:t>
      </w:r>
      <w:bookmarkEnd w:id="277"/>
    </w:p>
    <w:tbl>
      <w:tblPr>
        <w:tblStyle w:val="ESRItable1"/>
        <w:tblW w:w="5000" w:type="pct"/>
        <w:tblLook w:val="04A0" w:firstRow="1" w:lastRow="0" w:firstColumn="1" w:lastColumn="0" w:noHBand="0" w:noVBand="1"/>
        <w:tblCaption w:val="APPENDIX TABLE A.16 IMPACT OF AGE ON A PERSON’S PROBABILITY OF BEING IN EMPLOYMENT BY DISABILITY STATUS: 2016 (MARGINAL EFFECTS)"/>
        <w:tblDescription w:val="This table examines the impact of having a disability has on a working age person’s likelihood of being in employment and self-employed in Ireland in 2016. The table lists the results of several probit models . There are 9 categories: disability, gender, age, health status, ethnicity, nationality, marital status, geographic location, educational attainment. The results are marginal effects. The table shows that working age people with disabilities are less likely to being in employment or self-employed compared to people without disabilities. Indeed, across many of the demographic variables, when the effects are negative for people without disabilities the negative effects are larger for people with disabilities for employment or self-employment.&#10;"/>
      </w:tblPr>
      <w:tblGrid>
        <w:gridCol w:w="3085"/>
        <w:gridCol w:w="450"/>
        <w:gridCol w:w="967"/>
        <w:gridCol w:w="63"/>
        <w:gridCol w:w="1481"/>
        <w:gridCol w:w="708"/>
        <w:gridCol w:w="773"/>
        <w:gridCol w:w="1479"/>
      </w:tblGrid>
      <w:tr w:rsidR="000B147D" w:rsidRPr="00782EC0" w14:paraId="20DBDA9A" w14:textId="77777777" w:rsidTr="0033596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13" w:type="pct"/>
          </w:tcPr>
          <w:p w14:paraId="256C3E1B" w14:textId="77777777" w:rsidR="000B147D" w:rsidRPr="00782EC0" w:rsidRDefault="000B147D" w:rsidP="00A8398B">
            <w:pPr>
              <w:pStyle w:val="TableText"/>
              <w:jc w:val="center"/>
            </w:pPr>
            <w:bookmarkStart w:id="278" w:name="_Hlk79684324"/>
          </w:p>
        </w:tc>
        <w:tc>
          <w:tcPr>
            <w:tcW w:w="1644" w:type="pct"/>
            <w:gridSpan w:val="4"/>
          </w:tcPr>
          <w:p w14:paraId="7E9F6145" w14:textId="26BC8414" w:rsidR="000B147D" w:rsidRPr="00782EC0" w:rsidRDefault="000B147D" w:rsidP="00A8398B">
            <w:pPr>
              <w:pStyle w:val="TableText"/>
              <w:jc w:val="center"/>
              <w:cnfStyle w:val="100000000000" w:firstRow="1" w:lastRow="0" w:firstColumn="0" w:lastColumn="0" w:oddVBand="0" w:evenVBand="0" w:oddHBand="0" w:evenHBand="0" w:firstRowFirstColumn="0" w:firstRowLastColumn="0" w:lastRowFirstColumn="0" w:lastRowLastColumn="0"/>
            </w:pPr>
            <w:r w:rsidRPr="00782EC0">
              <w:t>Employee</w:t>
            </w:r>
          </w:p>
        </w:tc>
        <w:tc>
          <w:tcPr>
            <w:tcW w:w="1643" w:type="pct"/>
            <w:gridSpan w:val="3"/>
          </w:tcPr>
          <w:p w14:paraId="5B7E8C5E" w14:textId="70A58373" w:rsidR="000B147D" w:rsidRPr="00782EC0" w:rsidRDefault="000B147D" w:rsidP="00A8398B">
            <w:pPr>
              <w:pStyle w:val="TableText"/>
              <w:jc w:val="center"/>
              <w:cnfStyle w:val="100000000000" w:firstRow="1" w:lastRow="0" w:firstColumn="0" w:lastColumn="0" w:oddVBand="0" w:evenVBand="0" w:oddHBand="0" w:evenHBand="0" w:firstRowFirstColumn="0" w:firstRowLastColumn="0" w:lastRowFirstColumn="0" w:lastRowLastColumn="0"/>
            </w:pPr>
            <w:r w:rsidRPr="00782EC0">
              <w:t>Self-Employment</w:t>
            </w:r>
          </w:p>
        </w:tc>
      </w:tr>
      <w:tr w:rsidR="00EA1113" w:rsidRPr="00782EC0" w14:paraId="4E46E212" w14:textId="77777777" w:rsidTr="0033596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13" w:type="pct"/>
            <w:shd w:val="clear" w:color="auto" w:fill="1F345E"/>
          </w:tcPr>
          <w:p w14:paraId="2D5E015D" w14:textId="18B0D455" w:rsidR="000B147D" w:rsidRPr="00782EC0" w:rsidRDefault="000B147D" w:rsidP="00A8398B">
            <w:pPr>
              <w:pStyle w:val="TableText"/>
              <w:jc w:val="center"/>
            </w:pPr>
          </w:p>
        </w:tc>
        <w:tc>
          <w:tcPr>
            <w:tcW w:w="822" w:type="pct"/>
            <w:gridSpan w:val="3"/>
            <w:shd w:val="clear" w:color="auto" w:fill="1F345E"/>
          </w:tcPr>
          <w:p w14:paraId="0A672834" w14:textId="77777777" w:rsidR="000B147D" w:rsidRPr="00782EC0" w:rsidRDefault="000B147D" w:rsidP="00A8398B">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782EC0">
              <w:rPr>
                <w:b/>
                <w:bCs/>
              </w:rPr>
              <w:t>No Disability</w:t>
            </w:r>
          </w:p>
        </w:tc>
        <w:tc>
          <w:tcPr>
            <w:tcW w:w="822" w:type="pct"/>
            <w:shd w:val="clear" w:color="auto" w:fill="1F345E"/>
          </w:tcPr>
          <w:p w14:paraId="327DF715" w14:textId="77777777" w:rsidR="000B147D" w:rsidRPr="00782EC0" w:rsidRDefault="000B147D" w:rsidP="00A8398B">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782EC0">
              <w:rPr>
                <w:b/>
                <w:bCs/>
              </w:rPr>
              <w:t>Disability</w:t>
            </w:r>
          </w:p>
        </w:tc>
        <w:tc>
          <w:tcPr>
            <w:tcW w:w="822" w:type="pct"/>
            <w:gridSpan w:val="2"/>
            <w:shd w:val="clear" w:color="auto" w:fill="1F345E"/>
          </w:tcPr>
          <w:p w14:paraId="257CB034" w14:textId="77777777" w:rsidR="000B147D" w:rsidRPr="00782EC0" w:rsidRDefault="000B147D" w:rsidP="00A8398B">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782EC0">
              <w:rPr>
                <w:b/>
                <w:bCs/>
              </w:rPr>
              <w:t>No Disability</w:t>
            </w:r>
          </w:p>
        </w:tc>
        <w:tc>
          <w:tcPr>
            <w:tcW w:w="821" w:type="pct"/>
            <w:shd w:val="clear" w:color="auto" w:fill="1F345E"/>
          </w:tcPr>
          <w:p w14:paraId="3B8090FC" w14:textId="77777777" w:rsidR="000B147D" w:rsidRPr="00782EC0" w:rsidRDefault="000B147D" w:rsidP="00A8398B">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782EC0">
              <w:rPr>
                <w:b/>
                <w:bCs/>
              </w:rPr>
              <w:t>Disability</w:t>
            </w:r>
          </w:p>
        </w:tc>
      </w:tr>
      <w:tr w:rsidR="00EA1113" w:rsidRPr="00782EC0" w14:paraId="10D24F98" w14:textId="77777777" w:rsidTr="0033596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63" w:type="pct"/>
            <w:gridSpan w:val="2"/>
          </w:tcPr>
          <w:p w14:paraId="2112BB15" w14:textId="77777777" w:rsidR="00EA1113" w:rsidRPr="00782EC0" w:rsidRDefault="00EA1113" w:rsidP="00C24340">
            <w:pPr>
              <w:pStyle w:val="TableText"/>
            </w:pPr>
            <w:r w:rsidRPr="00782EC0">
              <w:t>General Health (Ref: Very Good/Good):</w:t>
            </w:r>
          </w:p>
        </w:tc>
        <w:tc>
          <w:tcPr>
            <w:tcW w:w="537" w:type="pct"/>
          </w:tcPr>
          <w:p w14:paraId="669FD78A" w14:textId="77777777" w:rsidR="00EA1113" w:rsidRPr="00782EC0" w:rsidRDefault="00EA1113" w:rsidP="00C24340">
            <w:pPr>
              <w:pStyle w:val="TableText"/>
              <w:cnfStyle w:val="000000010000" w:firstRow="0" w:lastRow="0" w:firstColumn="0" w:lastColumn="0" w:oddVBand="0" w:evenVBand="0" w:oddHBand="0" w:evenHBand="1" w:firstRowFirstColumn="0" w:firstRowLastColumn="0" w:lastRowFirstColumn="0" w:lastRowLastColumn="0"/>
            </w:pPr>
          </w:p>
        </w:tc>
        <w:tc>
          <w:tcPr>
            <w:tcW w:w="1250" w:type="pct"/>
            <w:gridSpan w:val="3"/>
          </w:tcPr>
          <w:p w14:paraId="1D1CAAD7" w14:textId="77777777" w:rsidR="00EA1113" w:rsidRPr="00782EC0" w:rsidRDefault="00EA1113" w:rsidP="00C24340">
            <w:pPr>
              <w:pStyle w:val="TableText"/>
              <w:cnfStyle w:val="000000010000" w:firstRow="0" w:lastRow="0" w:firstColumn="0" w:lastColumn="0" w:oddVBand="0" w:evenVBand="0" w:oddHBand="0" w:evenHBand="1" w:firstRowFirstColumn="0" w:firstRowLastColumn="0" w:lastRowFirstColumn="0" w:lastRowLastColumn="0"/>
            </w:pPr>
          </w:p>
        </w:tc>
        <w:tc>
          <w:tcPr>
            <w:tcW w:w="1250" w:type="pct"/>
            <w:gridSpan w:val="2"/>
          </w:tcPr>
          <w:p w14:paraId="3352F6C9" w14:textId="594AAE6F" w:rsidR="00EA1113" w:rsidRPr="00782EC0" w:rsidRDefault="00EA1113" w:rsidP="00C24340">
            <w:pPr>
              <w:pStyle w:val="TableText"/>
              <w:cnfStyle w:val="000000010000" w:firstRow="0" w:lastRow="0" w:firstColumn="0" w:lastColumn="0" w:oddVBand="0" w:evenVBand="0" w:oddHBand="0" w:evenHBand="1" w:firstRowFirstColumn="0" w:firstRowLastColumn="0" w:lastRowFirstColumn="0" w:lastRowLastColumn="0"/>
            </w:pPr>
          </w:p>
        </w:tc>
      </w:tr>
      <w:tr w:rsidR="000B147D" w:rsidRPr="00782EC0" w14:paraId="045F74C0" w14:textId="77777777" w:rsidTr="0033596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13" w:type="pct"/>
          </w:tcPr>
          <w:p w14:paraId="6F443423" w14:textId="5B301F85" w:rsidR="000B147D" w:rsidRPr="00782EC0" w:rsidRDefault="000B147D" w:rsidP="00C32FE7">
            <w:pPr>
              <w:pStyle w:val="TableText"/>
              <w:ind w:firstLine="167"/>
              <w:rPr>
                <w:rFonts w:asciiTheme="minorHAnsi" w:hAnsiTheme="minorHAnsi" w:cstheme="minorHAnsi"/>
              </w:rPr>
            </w:pPr>
            <w:r w:rsidRPr="00782EC0">
              <w:t>Fair</w:t>
            </w:r>
          </w:p>
        </w:tc>
        <w:tc>
          <w:tcPr>
            <w:tcW w:w="822" w:type="pct"/>
            <w:gridSpan w:val="3"/>
          </w:tcPr>
          <w:p w14:paraId="26910C37"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-0.142***</w:t>
            </w:r>
          </w:p>
        </w:tc>
        <w:tc>
          <w:tcPr>
            <w:tcW w:w="822" w:type="pct"/>
          </w:tcPr>
          <w:p w14:paraId="258E6A3B"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-0.174***</w:t>
            </w:r>
          </w:p>
        </w:tc>
        <w:tc>
          <w:tcPr>
            <w:tcW w:w="822" w:type="pct"/>
            <w:gridSpan w:val="2"/>
          </w:tcPr>
          <w:p w14:paraId="638E2183"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-0.082***</w:t>
            </w:r>
          </w:p>
        </w:tc>
        <w:tc>
          <w:tcPr>
            <w:tcW w:w="821" w:type="pct"/>
          </w:tcPr>
          <w:p w14:paraId="5EA894C0"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-0.100***</w:t>
            </w:r>
          </w:p>
        </w:tc>
      </w:tr>
      <w:tr w:rsidR="000B147D" w:rsidRPr="00782EC0" w14:paraId="4511555D" w14:textId="77777777" w:rsidTr="0033596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13" w:type="pct"/>
          </w:tcPr>
          <w:p w14:paraId="5D0EABE9" w14:textId="77777777" w:rsidR="000B147D" w:rsidRPr="00782EC0" w:rsidRDefault="000B147D" w:rsidP="00C32FE7">
            <w:pPr>
              <w:pStyle w:val="TableText"/>
              <w:ind w:firstLine="167"/>
            </w:pPr>
          </w:p>
        </w:tc>
        <w:tc>
          <w:tcPr>
            <w:tcW w:w="822" w:type="pct"/>
            <w:gridSpan w:val="3"/>
          </w:tcPr>
          <w:p w14:paraId="16E5F266"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(0.002)</w:t>
            </w:r>
          </w:p>
        </w:tc>
        <w:tc>
          <w:tcPr>
            <w:tcW w:w="822" w:type="pct"/>
          </w:tcPr>
          <w:p w14:paraId="0E90E3FC"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(0.003)</w:t>
            </w:r>
          </w:p>
        </w:tc>
        <w:tc>
          <w:tcPr>
            <w:tcW w:w="822" w:type="pct"/>
            <w:gridSpan w:val="2"/>
          </w:tcPr>
          <w:p w14:paraId="67870579"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(0.003)</w:t>
            </w:r>
          </w:p>
        </w:tc>
        <w:tc>
          <w:tcPr>
            <w:tcW w:w="821" w:type="pct"/>
          </w:tcPr>
          <w:p w14:paraId="41E9E55F"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(0.006)</w:t>
            </w:r>
          </w:p>
        </w:tc>
      </w:tr>
      <w:tr w:rsidR="000B147D" w:rsidRPr="00782EC0" w14:paraId="26667CEC" w14:textId="77777777" w:rsidTr="0033596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13" w:type="pct"/>
          </w:tcPr>
          <w:p w14:paraId="4504A12F" w14:textId="14009316" w:rsidR="000B147D" w:rsidRPr="00782EC0" w:rsidRDefault="000B147D" w:rsidP="00C32FE7">
            <w:pPr>
              <w:pStyle w:val="TableText"/>
              <w:ind w:firstLine="167"/>
              <w:rPr>
                <w:rFonts w:asciiTheme="minorHAnsi" w:hAnsiTheme="minorHAnsi" w:cstheme="minorHAnsi"/>
              </w:rPr>
            </w:pPr>
            <w:r w:rsidRPr="00782EC0">
              <w:t>Bad/Very Bad</w:t>
            </w:r>
          </w:p>
        </w:tc>
        <w:tc>
          <w:tcPr>
            <w:tcW w:w="822" w:type="pct"/>
            <w:gridSpan w:val="3"/>
          </w:tcPr>
          <w:p w14:paraId="5DA85E17"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-0.250***</w:t>
            </w:r>
          </w:p>
        </w:tc>
        <w:tc>
          <w:tcPr>
            <w:tcW w:w="822" w:type="pct"/>
          </w:tcPr>
          <w:p w14:paraId="1F2E8647"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-0.295***</w:t>
            </w:r>
          </w:p>
        </w:tc>
        <w:tc>
          <w:tcPr>
            <w:tcW w:w="822" w:type="pct"/>
            <w:gridSpan w:val="2"/>
          </w:tcPr>
          <w:p w14:paraId="56E2172D"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-0.154***</w:t>
            </w:r>
          </w:p>
        </w:tc>
        <w:tc>
          <w:tcPr>
            <w:tcW w:w="821" w:type="pct"/>
          </w:tcPr>
          <w:p w14:paraId="3A9FFAD4"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-0.222***</w:t>
            </w:r>
          </w:p>
        </w:tc>
      </w:tr>
      <w:tr w:rsidR="000B147D" w:rsidRPr="00782EC0" w14:paraId="23A32057" w14:textId="77777777" w:rsidTr="0033596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13" w:type="pct"/>
          </w:tcPr>
          <w:p w14:paraId="44D31E69" w14:textId="77777777" w:rsidR="000B147D" w:rsidRPr="00782EC0" w:rsidRDefault="000B147D" w:rsidP="00C24340">
            <w:pPr>
              <w:pStyle w:val="TableText"/>
            </w:pPr>
          </w:p>
        </w:tc>
        <w:tc>
          <w:tcPr>
            <w:tcW w:w="822" w:type="pct"/>
            <w:gridSpan w:val="3"/>
          </w:tcPr>
          <w:p w14:paraId="72427038"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(0.010)</w:t>
            </w:r>
          </w:p>
        </w:tc>
        <w:tc>
          <w:tcPr>
            <w:tcW w:w="822" w:type="pct"/>
          </w:tcPr>
          <w:p w14:paraId="79D7F885"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(0.006)</w:t>
            </w:r>
          </w:p>
        </w:tc>
        <w:tc>
          <w:tcPr>
            <w:tcW w:w="822" w:type="pct"/>
            <w:gridSpan w:val="2"/>
          </w:tcPr>
          <w:p w14:paraId="6D6600F9"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(0.023)</w:t>
            </w:r>
          </w:p>
        </w:tc>
        <w:tc>
          <w:tcPr>
            <w:tcW w:w="821" w:type="pct"/>
          </w:tcPr>
          <w:p w14:paraId="7D4037A1"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(0.016)</w:t>
            </w:r>
          </w:p>
        </w:tc>
      </w:tr>
      <w:tr w:rsidR="000B147D" w:rsidRPr="00782EC0" w14:paraId="296F88A4" w14:textId="77777777" w:rsidTr="0033596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13" w:type="pct"/>
          </w:tcPr>
          <w:p w14:paraId="6CEE235F" w14:textId="4FB06618" w:rsidR="000B147D" w:rsidRPr="00782EC0" w:rsidRDefault="000B147D" w:rsidP="00C24340">
            <w:pPr>
              <w:pStyle w:val="TableText"/>
              <w:rPr>
                <w:rFonts w:cstheme="minorHAnsi"/>
                <w:b w:val="0"/>
                <w:bCs w:val="0"/>
              </w:rPr>
            </w:pPr>
            <w:r w:rsidRPr="00782EC0">
              <w:t>Gender (Ref: Female):</w:t>
            </w:r>
          </w:p>
        </w:tc>
        <w:tc>
          <w:tcPr>
            <w:tcW w:w="822" w:type="pct"/>
            <w:gridSpan w:val="3"/>
          </w:tcPr>
          <w:p w14:paraId="06CFD359"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p>
        </w:tc>
        <w:tc>
          <w:tcPr>
            <w:tcW w:w="822" w:type="pct"/>
          </w:tcPr>
          <w:p w14:paraId="6DEBBD18"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p>
        </w:tc>
        <w:tc>
          <w:tcPr>
            <w:tcW w:w="822" w:type="pct"/>
            <w:gridSpan w:val="2"/>
          </w:tcPr>
          <w:p w14:paraId="07C231AA"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p>
        </w:tc>
        <w:tc>
          <w:tcPr>
            <w:tcW w:w="821" w:type="pct"/>
          </w:tcPr>
          <w:p w14:paraId="3FF8089F"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p>
        </w:tc>
      </w:tr>
      <w:tr w:rsidR="000B147D" w:rsidRPr="00782EC0" w14:paraId="2B484F62" w14:textId="77777777" w:rsidTr="0033596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13" w:type="pct"/>
          </w:tcPr>
          <w:p w14:paraId="2C1F0B10" w14:textId="4A81E0D7" w:rsidR="000B147D" w:rsidRPr="00782EC0" w:rsidRDefault="000B147D" w:rsidP="00C32FE7">
            <w:pPr>
              <w:pStyle w:val="TableText"/>
              <w:ind w:firstLine="167"/>
              <w:rPr>
                <w:rFonts w:cstheme="minorHAnsi"/>
              </w:rPr>
            </w:pPr>
            <w:r w:rsidRPr="00782EC0">
              <w:t xml:space="preserve">Male </w:t>
            </w:r>
          </w:p>
        </w:tc>
        <w:tc>
          <w:tcPr>
            <w:tcW w:w="822" w:type="pct"/>
            <w:gridSpan w:val="3"/>
          </w:tcPr>
          <w:p w14:paraId="3DF823E7"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-0.021***</w:t>
            </w:r>
          </w:p>
        </w:tc>
        <w:tc>
          <w:tcPr>
            <w:tcW w:w="822" w:type="pct"/>
          </w:tcPr>
          <w:p w14:paraId="73862C82"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-0.069***</w:t>
            </w:r>
          </w:p>
        </w:tc>
        <w:tc>
          <w:tcPr>
            <w:tcW w:w="822" w:type="pct"/>
            <w:gridSpan w:val="2"/>
          </w:tcPr>
          <w:p w14:paraId="7D665E06"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-0.001</w:t>
            </w:r>
          </w:p>
        </w:tc>
        <w:tc>
          <w:tcPr>
            <w:tcW w:w="821" w:type="pct"/>
          </w:tcPr>
          <w:p w14:paraId="5B321479"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-0.024***</w:t>
            </w:r>
          </w:p>
        </w:tc>
      </w:tr>
      <w:tr w:rsidR="000B147D" w:rsidRPr="00782EC0" w14:paraId="4F92032A" w14:textId="77777777" w:rsidTr="0033596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13" w:type="pct"/>
          </w:tcPr>
          <w:p w14:paraId="101A2BE2" w14:textId="77777777" w:rsidR="000B147D" w:rsidRPr="00782EC0" w:rsidRDefault="000B147D" w:rsidP="00C24340">
            <w:pPr>
              <w:pStyle w:val="TableText"/>
            </w:pPr>
          </w:p>
        </w:tc>
        <w:tc>
          <w:tcPr>
            <w:tcW w:w="822" w:type="pct"/>
            <w:gridSpan w:val="3"/>
          </w:tcPr>
          <w:p w14:paraId="5712494D"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(0.000)</w:t>
            </w:r>
          </w:p>
        </w:tc>
        <w:tc>
          <w:tcPr>
            <w:tcW w:w="822" w:type="pct"/>
          </w:tcPr>
          <w:p w14:paraId="739304C2"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(0.002)</w:t>
            </w:r>
          </w:p>
        </w:tc>
        <w:tc>
          <w:tcPr>
            <w:tcW w:w="822" w:type="pct"/>
            <w:gridSpan w:val="2"/>
          </w:tcPr>
          <w:p w14:paraId="6A2A74FE"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(0.001)</w:t>
            </w:r>
          </w:p>
        </w:tc>
        <w:tc>
          <w:tcPr>
            <w:tcW w:w="821" w:type="pct"/>
          </w:tcPr>
          <w:p w14:paraId="79D7317A"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(0.006)</w:t>
            </w:r>
          </w:p>
        </w:tc>
      </w:tr>
      <w:tr w:rsidR="000B147D" w:rsidRPr="00782EC0" w14:paraId="4741E081" w14:textId="77777777" w:rsidTr="0033596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13" w:type="pct"/>
          </w:tcPr>
          <w:p w14:paraId="2541E991" w14:textId="091D41D9" w:rsidR="000B147D" w:rsidRPr="00782EC0" w:rsidRDefault="000B147D" w:rsidP="00C24340">
            <w:pPr>
              <w:pStyle w:val="TableText"/>
              <w:rPr>
                <w:b w:val="0"/>
                <w:bCs w:val="0"/>
              </w:rPr>
            </w:pPr>
            <w:r w:rsidRPr="00782EC0">
              <w:t>Age (Ref: Age 35-44):</w:t>
            </w:r>
          </w:p>
        </w:tc>
        <w:tc>
          <w:tcPr>
            <w:tcW w:w="822" w:type="pct"/>
            <w:gridSpan w:val="3"/>
          </w:tcPr>
          <w:p w14:paraId="6CAA1D57"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p>
        </w:tc>
        <w:tc>
          <w:tcPr>
            <w:tcW w:w="822" w:type="pct"/>
          </w:tcPr>
          <w:p w14:paraId="55347F40"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p>
        </w:tc>
        <w:tc>
          <w:tcPr>
            <w:tcW w:w="822" w:type="pct"/>
            <w:gridSpan w:val="2"/>
          </w:tcPr>
          <w:p w14:paraId="5A02A2C6"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p>
        </w:tc>
        <w:tc>
          <w:tcPr>
            <w:tcW w:w="821" w:type="pct"/>
          </w:tcPr>
          <w:p w14:paraId="322B6EAE"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p>
        </w:tc>
      </w:tr>
      <w:tr w:rsidR="000B147D" w:rsidRPr="00782EC0" w14:paraId="5F22A24D" w14:textId="77777777" w:rsidTr="0033596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13" w:type="pct"/>
          </w:tcPr>
          <w:p w14:paraId="2F904730" w14:textId="724F17E9" w:rsidR="000B147D" w:rsidRPr="00782EC0" w:rsidRDefault="000B147D" w:rsidP="00C32FE7">
            <w:pPr>
              <w:pStyle w:val="TableText"/>
              <w:ind w:firstLine="167"/>
              <w:rPr>
                <w:rFonts w:cstheme="minorHAnsi"/>
              </w:rPr>
            </w:pPr>
            <w:r w:rsidRPr="00782EC0">
              <w:t>15-19</w:t>
            </w:r>
          </w:p>
        </w:tc>
        <w:tc>
          <w:tcPr>
            <w:tcW w:w="822" w:type="pct"/>
            <w:gridSpan w:val="3"/>
          </w:tcPr>
          <w:p w14:paraId="4D07C99D"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-0.162***</w:t>
            </w:r>
          </w:p>
        </w:tc>
        <w:tc>
          <w:tcPr>
            <w:tcW w:w="822" w:type="pct"/>
          </w:tcPr>
          <w:p w14:paraId="3ECE6952"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-0.186***</w:t>
            </w:r>
          </w:p>
        </w:tc>
        <w:tc>
          <w:tcPr>
            <w:tcW w:w="822" w:type="pct"/>
            <w:gridSpan w:val="2"/>
          </w:tcPr>
          <w:p w14:paraId="0FAB4E1A"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-0.118***</w:t>
            </w:r>
          </w:p>
        </w:tc>
        <w:tc>
          <w:tcPr>
            <w:tcW w:w="821" w:type="pct"/>
          </w:tcPr>
          <w:p w14:paraId="39DFF0B8"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-0.241***</w:t>
            </w:r>
          </w:p>
        </w:tc>
      </w:tr>
      <w:tr w:rsidR="000B147D" w:rsidRPr="00782EC0" w14:paraId="7F81D0FE" w14:textId="77777777" w:rsidTr="0033596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13" w:type="pct"/>
          </w:tcPr>
          <w:p w14:paraId="4EB94D8C" w14:textId="77777777" w:rsidR="000B147D" w:rsidRPr="00782EC0" w:rsidRDefault="000B147D" w:rsidP="00C32FE7">
            <w:pPr>
              <w:pStyle w:val="TableText"/>
              <w:ind w:firstLine="167"/>
            </w:pPr>
          </w:p>
        </w:tc>
        <w:tc>
          <w:tcPr>
            <w:tcW w:w="822" w:type="pct"/>
            <w:gridSpan w:val="3"/>
          </w:tcPr>
          <w:p w14:paraId="35E0CB14"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(0.003)</w:t>
            </w:r>
          </w:p>
        </w:tc>
        <w:tc>
          <w:tcPr>
            <w:tcW w:w="822" w:type="pct"/>
          </w:tcPr>
          <w:p w14:paraId="0BDB823B"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(0.011)</w:t>
            </w:r>
          </w:p>
        </w:tc>
        <w:tc>
          <w:tcPr>
            <w:tcW w:w="822" w:type="pct"/>
            <w:gridSpan w:val="2"/>
          </w:tcPr>
          <w:p w14:paraId="7F1FBB3D"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(0.020)</w:t>
            </w:r>
          </w:p>
        </w:tc>
        <w:tc>
          <w:tcPr>
            <w:tcW w:w="821" w:type="pct"/>
          </w:tcPr>
          <w:p w14:paraId="7F5F20FF"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(0.075)</w:t>
            </w:r>
          </w:p>
        </w:tc>
      </w:tr>
      <w:tr w:rsidR="000B147D" w:rsidRPr="00782EC0" w14:paraId="5E774178" w14:textId="77777777" w:rsidTr="006A2D7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13" w:type="pct"/>
          </w:tcPr>
          <w:p w14:paraId="323B91F1" w14:textId="62716984" w:rsidR="000B147D" w:rsidRPr="00782EC0" w:rsidRDefault="000B147D" w:rsidP="00C32FE7">
            <w:pPr>
              <w:pStyle w:val="TableText"/>
              <w:ind w:firstLine="167"/>
              <w:rPr>
                <w:rFonts w:cstheme="minorHAnsi"/>
              </w:rPr>
            </w:pPr>
            <w:r w:rsidRPr="00782EC0">
              <w:t>20-24</w:t>
            </w:r>
          </w:p>
        </w:tc>
        <w:tc>
          <w:tcPr>
            <w:tcW w:w="822" w:type="pct"/>
            <w:gridSpan w:val="3"/>
          </w:tcPr>
          <w:p w14:paraId="325A9328"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-0.020***</w:t>
            </w:r>
          </w:p>
        </w:tc>
        <w:tc>
          <w:tcPr>
            <w:tcW w:w="822" w:type="pct"/>
          </w:tcPr>
          <w:p w14:paraId="57CC3FBE"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-0.015***</w:t>
            </w:r>
          </w:p>
        </w:tc>
        <w:tc>
          <w:tcPr>
            <w:tcW w:w="822" w:type="pct"/>
            <w:gridSpan w:val="2"/>
          </w:tcPr>
          <w:p w14:paraId="51B65089"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-0.014***</w:t>
            </w:r>
          </w:p>
        </w:tc>
        <w:tc>
          <w:tcPr>
            <w:tcW w:w="821" w:type="pct"/>
          </w:tcPr>
          <w:p w14:paraId="5A3C82EA"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-0.008</w:t>
            </w:r>
          </w:p>
        </w:tc>
      </w:tr>
      <w:tr w:rsidR="000B147D" w:rsidRPr="00782EC0" w14:paraId="6D19AC70" w14:textId="77777777" w:rsidTr="006A2D7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13" w:type="pct"/>
          </w:tcPr>
          <w:p w14:paraId="2017791B" w14:textId="77777777" w:rsidR="000B147D" w:rsidRPr="00782EC0" w:rsidRDefault="000B147D" w:rsidP="00C32FE7">
            <w:pPr>
              <w:pStyle w:val="TableText"/>
              <w:ind w:firstLine="167"/>
            </w:pPr>
          </w:p>
        </w:tc>
        <w:tc>
          <w:tcPr>
            <w:tcW w:w="822" w:type="pct"/>
            <w:gridSpan w:val="3"/>
          </w:tcPr>
          <w:p w14:paraId="3F8DB27D"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(0.001)</w:t>
            </w:r>
          </w:p>
        </w:tc>
        <w:tc>
          <w:tcPr>
            <w:tcW w:w="822" w:type="pct"/>
          </w:tcPr>
          <w:p w14:paraId="3A05294C"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(0.006)</w:t>
            </w:r>
          </w:p>
        </w:tc>
        <w:tc>
          <w:tcPr>
            <w:tcW w:w="822" w:type="pct"/>
            <w:gridSpan w:val="2"/>
          </w:tcPr>
          <w:p w14:paraId="730E11D0"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(0.005)</w:t>
            </w:r>
          </w:p>
        </w:tc>
        <w:tc>
          <w:tcPr>
            <w:tcW w:w="821" w:type="pct"/>
          </w:tcPr>
          <w:p w14:paraId="7DCE4428"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(0.026)</w:t>
            </w:r>
          </w:p>
        </w:tc>
      </w:tr>
      <w:tr w:rsidR="000B147D" w:rsidRPr="00782EC0" w14:paraId="4C7249E8" w14:textId="77777777" w:rsidTr="006A2D7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13" w:type="pct"/>
          </w:tcPr>
          <w:p w14:paraId="0CF932E9" w14:textId="2BDDBB83" w:rsidR="000B147D" w:rsidRPr="00782EC0" w:rsidRDefault="000B147D" w:rsidP="00C32FE7">
            <w:pPr>
              <w:pStyle w:val="TableText"/>
              <w:ind w:firstLine="167"/>
              <w:rPr>
                <w:rFonts w:asciiTheme="minorHAnsi" w:hAnsiTheme="minorHAnsi" w:cstheme="minorHAnsi"/>
              </w:rPr>
            </w:pPr>
            <w:r w:rsidRPr="00782EC0">
              <w:t>25-34</w:t>
            </w:r>
          </w:p>
        </w:tc>
        <w:tc>
          <w:tcPr>
            <w:tcW w:w="822" w:type="pct"/>
            <w:gridSpan w:val="3"/>
          </w:tcPr>
          <w:p w14:paraId="4F22CF9D"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0.001</w:t>
            </w:r>
          </w:p>
        </w:tc>
        <w:tc>
          <w:tcPr>
            <w:tcW w:w="822" w:type="pct"/>
          </w:tcPr>
          <w:p w14:paraId="05839201"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0.013***</w:t>
            </w:r>
          </w:p>
        </w:tc>
        <w:tc>
          <w:tcPr>
            <w:tcW w:w="822" w:type="pct"/>
            <w:gridSpan w:val="2"/>
          </w:tcPr>
          <w:p w14:paraId="2384ED48"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0.007***</w:t>
            </w:r>
          </w:p>
        </w:tc>
        <w:tc>
          <w:tcPr>
            <w:tcW w:w="821" w:type="pct"/>
          </w:tcPr>
          <w:p w14:paraId="3D8FB07C"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0.011</w:t>
            </w:r>
          </w:p>
        </w:tc>
      </w:tr>
      <w:tr w:rsidR="000B147D" w:rsidRPr="00782EC0" w14:paraId="2156710A" w14:textId="77777777" w:rsidTr="006A2D7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13" w:type="pct"/>
          </w:tcPr>
          <w:p w14:paraId="578A2059" w14:textId="77777777" w:rsidR="000B147D" w:rsidRPr="00782EC0" w:rsidRDefault="000B147D" w:rsidP="00C32FE7">
            <w:pPr>
              <w:pStyle w:val="TableText"/>
              <w:ind w:firstLine="167"/>
            </w:pPr>
          </w:p>
        </w:tc>
        <w:tc>
          <w:tcPr>
            <w:tcW w:w="822" w:type="pct"/>
            <w:gridSpan w:val="3"/>
          </w:tcPr>
          <w:p w14:paraId="6907D2B7"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(0.001)</w:t>
            </w:r>
          </w:p>
        </w:tc>
        <w:tc>
          <w:tcPr>
            <w:tcW w:w="822" w:type="pct"/>
          </w:tcPr>
          <w:p w14:paraId="6C2BB542"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(0.004)</w:t>
            </w:r>
          </w:p>
        </w:tc>
        <w:tc>
          <w:tcPr>
            <w:tcW w:w="822" w:type="pct"/>
            <w:gridSpan w:val="2"/>
          </w:tcPr>
          <w:p w14:paraId="63D58BB4"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(0.002)</w:t>
            </w:r>
          </w:p>
        </w:tc>
        <w:tc>
          <w:tcPr>
            <w:tcW w:w="821" w:type="pct"/>
          </w:tcPr>
          <w:p w14:paraId="125D536E"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(0.010)</w:t>
            </w:r>
          </w:p>
        </w:tc>
      </w:tr>
      <w:tr w:rsidR="000B147D" w:rsidRPr="00782EC0" w14:paraId="6972FB7A" w14:textId="77777777" w:rsidTr="006A2D7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13" w:type="pct"/>
          </w:tcPr>
          <w:p w14:paraId="0C3B4A74" w14:textId="70083E81" w:rsidR="000B147D" w:rsidRPr="00782EC0" w:rsidRDefault="000B147D" w:rsidP="00C32FE7">
            <w:pPr>
              <w:pStyle w:val="TableText"/>
              <w:ind w:firstLine="167"/>
              <w:rPr>
                <w:rFonts w:asciiTheme="minorHAnsi" w:hAnsiTheme="minorHAnsi" w:cstheme="minorHAnsi"/>
              </w:rPr>
            </w:pPr>
            <w:r w:rsidRPr="00782EC0">
              <w:t>45-54</w:t>
            </w:r>
          </w:p>
        </w:tc>
        <w:tc>
          <w:tcPr>
            <w:tcW w:w="822" w:type="pct"/>
            <w:gridSpan w:val="3"/>
          </w:tcPr>
          <w:p w14:paraId="59A3F1FF"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-0.030***</w:t>
            </w:r>
          </w:p>
        </w:tc>
        <w:tc>
          <w:tcPr>
            <w:tcW w:w="822" w:type="pct"/>
          </w:tcPr>
          <w:p w14:paraId="0187A3C6"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-0.057***</w:t>
            </w:r>
          </w:p>
        </w:tc>
        <w:tc>
          <w:tcPr>
            <w:tcW w:w="822" w:type="pct"/>
            <w:gridSpan w:val="2"/>
          </w:tcPr>
          <w:p w14:paraId="4BA29821"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-0.021***</w:t>
            </w:r>
          </w:p>
        </w:tc>
        <w:tc>
          <w:tcPr>
            <w:tcW w:w="821" w:type="pct"/>
          </w:tcPr>
          <w:p w14:paraId="37B3027B"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-0.027***</w:t>
            </w:r>
          </w:p>
        </w:tc>
      </w:tr>
      <w:tr w:rsidR="000B147D" w:rsidRPr="00782EC0" w14:paraId="5366E904" w14:textId="77777777" w:rsidTr="006A2D7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13" w:type="pct"/>
          </w:tcPr>
          <w:p w14:paraId="7B266C81" w14:textId="77777777" w:rsidR="000B147D" w:rsidRPr="00782EC0" w:rsidRDefault="000B147D" w:rsidP="00C32FE7">
            <w:pPr>
              <w:pStyle w:val="TableText"/>
              <w:ind w:firstLine="167"/>
            </w:pPr>
          </w:p>
        </w:tc>
        <w:tc>
          <w:tcPr>
            <w:tcW w:w="822" w:type="pct"/>
            <w:gridSpan w:val="3"/>
          </w:tcPr>
          <w:p w14:paraId="0C1D945E"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(0.001)</w:t>
            </w:r>
          </w:p>
        </w:tc>
        <w:tc>
          <w:tcPr>
            <w:tcW w:w="822" w:type="pct"/>
          </w:tcPr>
          <w:p w14:paraId="65D1853B"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(0.004)</w:t>
            </w:r>
          </w:p>
        </w:tc>
        <w:tc>
          <w:tcPr>
            <w:tcW w:w="822" w:type="pct"/>
            <w:gridSpan w:val="2"/>
          </w:tcPr>
          <w:p w14:paraId="31F11348"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(0.001)</w:t>
            </w:r>
          </w:p>
        </w:tc>
        <w:tc>
          <w:tcPr>
            <w:tcW w:w="821" w:type="pct"/>
          </w:tcPr>
          <w:p w14:paraId="087D8BC0"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(0.008)</w:t>
            </w:r>
          </w:p>
        </w:tc>
      </w:tr>
      <w:tr w:rsidR="000B147D" w:rsidRPr="00782EC0" w14:paraId="0F3E06A2" w14:textId="77777777" w:rsidTr="006A2D7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13" w:type="pct"/>
          </w:tcPr>
          <w:p w14:paraId="2E0614FF" w14:textId="0CE51861" w:rsidR="000B147D" w:rsidRPr="00782EC0" w:rsidRDefault="000B147D" w:rsidP="00C32FE7">
            <w:pPr>
              <w:pStyle w:val="TableText"/>
              <w:ind w:firstLine="167"/>
              <w:rPr>
                <w:rFonts w:asciiTheme="minorHAnsi" w:hAnsiTheme="minorHAnsi" w:cstheme="minorHAnsi"/>
              </w:rPr>
            </w:pPr>
            <w:r w:rsidRPr="00782EC0">
              <w:t>55-64</w:t>
            </w:r>
          </w:p>
        </w:tc>
        <w:tc>
          <w:tcPr>
            <w:tcW w:w="822" w:type="pct"/>
            <w:gridSpan w:val="3"/>
          </w:tcPr>
          <w:p w14:paraId="3A604C9C"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-0.227***</w:t>
            </w:r>
          </w:p>
        </w:tc>
        <w:tc>
          <w:tcPr>
            <w:tcW w:w="822" w:type="pct"/>
          </w:tcPr>
          <w:p w14:paraId="1B67CB93"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-0.270***</w:t>
            </w:r>
          </w:p>
        </w:tc>
        <w:tc>
          <w:tcPr>
            <w:tcW w:w="822" w:type="pct"/>
            <w:gridSpan w:val="2"/>
          </w:tcPr>
          <w:p w14:paraId="77F98424"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-0.085***</w:t>
            </w:r>
          </w:p>
        </w:tc>
        <w:tc>
          <w:tcPr>
            <w:tcW w:w="821" w:type="pct"/>
          </w:tcPr>
          <w:p w14:paraId="3A4F4CB1"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-0.119***</w:t>
            </w:r>
          </w:p>
        </w:tc>
      </w:tr>
      <w:tr w:rsidR="000B147D" w:rsidRPr="00782EC0" w14:paraId="03CAFD64" w14:textId="77777777" w:rsidTr="006A2D7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13" w:type="pct"/>
          </w:tcPr>
          <w:p w14:paraId="599130A5" w14:textId="77777777" w:rsidR="000B147D" w:rsidRPr="00782EC0" w:rsidRDefault="000B147D" w:rsidP="00C24340">
            <w:pPr>
              <w:pStyle w:val="TableText"/>
            </w:pPr>
          </w:p>
        </w:tc>
        <w:tc>
          <w:tcPr>
            <w:tcW w:w="822" w:type="pct"/>
            <w:gridSpan w:val="3"/>
          </w:tcPr>
          <w:p w14:paraId="320401D5"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(0.001)</w:t>
            </w:r>
          </w:p>
        </w:tc>
        <w:tc>
          <w:tcPr>
            <w:tcW w:w="822" w:type="pct"/>
          </w:tcPr>
          <w:p w14:paraId="5EC724B0"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(0.004)</w:t>
            </w:r>
          </w:p>
        </w:tc>
        <w:tc>
          <w:tcPr>
            <w:tcW w:w="822" w:type="pct"/>
            <w:gridSpan w:val="2"/>
          </w:tcPr>
          <w:p w14:paraId="18D76BC0"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(0.002)</w:t>
            </w:r>
          </w:p>
        </w:tc>
        <w:tc>
          <w:tcPr>
            <w:tcW w:w="821" w:type="pct"/>
          </w:tcPr>
          <w:p w14:paraId="1B4D693D"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(0.008)</w:t>
            </w:r>
          </w:p>
        </w:tc>
      </w:tr>
      <w:tr w:rsidR="000B147D" w:rsidRPr="00782EC0" w14:paraId="5F65D849" w14:textId="77777777" w:rsidTr="006A2D7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13" w:type="pct"/>
          </w:tcPr>
          <w:p w14:paraId="7F49130B" w14:textId="16D3B999" w:rsidR="000B147D" w:rsidRPr="00782EC0" w:rsidRDefault="000B147D" w:rsidP="00C24340">
            <w:pPr>
              <w:pStyle w:val="TableText"/>
              <w:rPr>
                <w:rFonts w:cstheme="minorHAnsi"/>
                <w:b w:val="0"/>
                <w:bCs w:val="0"/>
              </w:rPr>
            </w:pPr>
            <w:r w:rsidRPr="00782EC0">
              <w:t>Ethnicity (Ref: Other):</w:t>
            </w:r>
          </w:p>
        </w:tc>
        <w:tc>
          <w:tcPr>
            <w:tcW w:w="822" w:type="pct"/>
            <w:gridSpan w:val="3"/>
          </w:tcPr>
          <w:p w14:paraId="316C797E"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p>
        </w:tc>
        <w:tc>
          <w:tcPr>
            <w:tcW w:w="822" w:type="pct"/>
          </w:tcPr>
          <w:p w14:paraId="297DB137"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p>
        </w:tc>
        <w:tc>
          <w:tcPr>
            <w:tcW w:w="822" w:type="pct"/>
            <w:gridSpan w:val="2"/>
          </w:tcPr>
          <w:p w14:paraId="560447AC"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p>
        </w:tc>
        <w:tc>
          <w:tcPr>
            <w:tcW w:w="821" w:type="pct"/>
          </w:tcPr>
          <w:p w14:paraId="7D3E7044"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p>
        </w:tc>
      </w:tr>
      <w:tr w:rsidR="000B147D" w:rsidRPr="00782EC0" w14:paraId="6B6B8594" w14:textId="77777777" w:rsidTr="006A2D7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13" w:type="pct"/>
          </w:tcPr>
          <w:p w14:paraId="1D678999" w14:textId="03DD2D72" w:rsidR="000B147D" w:rsidRPr="00782EC0" w:rsidRDefault="000B147D" w:rsidP="00C32FE7">
            <w:pPr>
              <w:pStyle w:val="TableText"/>
              <w:ind w:firstLine="167"/>
            </w:pPr>
            <w:r w:rsidRPr="00782EC0">
              <w:t xml:space="preserve">White </w:t>
            </w:r>
          </w:p>
        </w:tc>
        <w:tc>
          <w:tcPr>
            <w:tcW w:w="822" w:type="pct"/>
            <w:gridSpan w:val="3"/>
          </w:tcPr>
          <w:p w14:paraId="281662C3"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0.081***</w:t>
            </w:r>
          </w:p>
        </w:tc>
        <w:tc>
          <w:tcPr>
            <w:tcW w:w="822" w:type="pct"/>
          </w:tcPr>
          <w:p w14:paraId="7DD7A4CF"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0.100***</w:t>
            </w:r>
          </w:p>
        </w:tc>
        <w:tc>
          <w:tcPr>
            <w:tcW w:w="822" w:type="pct"/>
            <w:gridSpan w:val="2"/>
          </w:tcPr>
          <w:p w14:paraId="54DA8E76"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0.027***</w:t>
            </w:r>
          </w:p>
        </w:tc>
        <w:tc>
          <w:tcPr>
            <w:tcW w:w="821" w:type="pct"/>
          </w:tcPr>
          <w:p w14:paraId="5F98290B"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0.053***</w:t>
            </w:r>
          </w:p>
        </w:tc>
      </w:tr>
      <w:tr w:rsidR="000B147D" w:rsidRPr="00782EC0" w14:paraId="77789C02" w14:textId="77777777" w:rsidTr="006A2D7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13" w:type="pct"/>
          </w:tcPr>
          <w:p w14:paraId="16F05EE7" w14:textId="77777777" w:rsidR="000B147D" w:rsidRPr="00782EC0" w:rsidRDefault="000B147D" w:rsidP="00C24340">
            <w:pPr>
              <w:pStyle w:val="TableText"/>
            </w:pPr>
          </w:p>
        </w:tc>
        <w:tc>
          <w:tcPr>
            <w:tcW w:w="822" w:type="pct"/>
            <w:gridSpan w:val="3"/>
          </w:tcPr>
          <w:p w14:paraId="1E757932"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(0.002)</w:t>
            </w:r>
          </w:p>
        </w:tc>
        <w:tc>
          <w:tcPr>
            <w:tcW w:w="822" w:type="pct"/>
          </w:tcPr>
          <w:p w14:paraId="1BB72C43"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(0.007)</w:t>
            </w:r>
          </w:p>
        </w:tc>
        <w:tc>
          <w:tcPr>
            <w:tcW w:w="822" w:type="pct"/>
            <w:gridSpan w:val="2"/>
          </w:tcPr>
          <w:p w14:paraId="5D29C98D"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(0.003)</w:t>
            </w:r>
          </w:p>
        </w:tc>
        <w:tc>
          <w:tcPr>
            <w:tcW w:w="821" w:type="pct"/>
          </w:tcPr>
          <w:p w14:paraId="2725FD71"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(0.016)</w:t>
            </w:r>
          </w:p>
        </w:tc>
      </w:tr>
    </w:tbl>
    <w:p w14:paraId="0883AC8D" w14:textId="4B5A1CFB" w:rsidR="006A2D7F" w:rsidRPr="00782EC0" w:rsidRDefault="006A2D7F" w:rsidP="006A2D7F">
      <w:pPr>
        <w:pStyle w:val="Tabletitle"/>
      </w:pPr>
      <w:r w:rsidRPr="00782EC0">
        <w:t>Table A.16</w:t>
      </w:r>
      <w:r w:rsidRPr="00782EC0">
        <w:tab/>
        <w:t>Contd</w:t>
      </w:r>
      <w:r w:rsidR="00A73067">
        <w:t>.</w:t>
      </w:r>
    </w:p>
    <w:tbl>
      <w:tblPr>
        <w:tblStyle w:val="ESRItable1"/>
        <w:tblW w:w="5000" w:type="pct"/>
        <w:tblLook w:val="04A0" w:firstRow="1" w:lastRow="0" w:firstColumn="1" w:lastColumn="0" w:noHBand="0" w:noVBand="1"/>
        <w:tblCaption w:val="Table A.16 continued"/>
        <w:tblDescription w:val="A continuation of Appendix Table A.16"/>
      </w:tblPr>
      <w:tblGrid>
        <w:gridCol w:w="3084"/>
        <w:gridCol w:w="1481"/>
        <w:gridCol w:w="1481"/>
        <w:gridCol w:w="1481"/>
        <w:gridCol w:w="1479"/>
      </w:tblGrid>
      <w:tr w:rsidR="006A2D7F" w:rsidRPr="00782EC0" w14:paraId="772397B4" w14:textId="77777777" w:rsidTr="00E44D8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12" w:type="pct"/>
          </w:tcPr>
          <w:p w14:paraId="3E7F50EC" w14:textId="77777777" w:rsidR="006A2D7F" w:rsidRPr="00782EC0" w:rsidRDefault="006A2D7F" w:rsidP="00E44D83">
            <w:pPr>
              <w:pStyle w:val="TableText"/>
              <w:jc w:val="center"/>
            </w:pPr>
          </w:p>
        </w:tc>
        <w:tc>
          <w:tcPr>
            <w:tcW w:w="1644" w:type="pct"/>
            <w:gridSpan w:val="2"/>
          </w:tcPr>
          <w:p w14:paraId="35505450" w14:textId="77777777" w:rsidR="006A2D7F" w:rsidRPr="00782EC0" w:rsidRDefault="006A2D7F" w:rsidP="00E44D83">
            <w:pPr>
              <w:pStyle w:val="TableText"/>
              <w:jc w:val="center"/>
              <w:cnfStyle w:val="100000000000" w:firstRow="1" w:lastRow="0" w:firstColumn="0" w:lastColumn="0" w:oddVBand="0" w:evenVBand="0" w:oddHBand="0" w:evenHBand="0" w:firstRowFirstColumn="0" w:firstRowLastColumn="0" w:lastRowFirstColumn="0" w:lastRowLastColumn="0"/>
            </w:pPr>
            <w:r w:rsidRPr="00782EC0">
              <w:t>Employee</w:t>
            </w:r>
          </w:p>
        </w:tc>
        <w:tc>
          <w:tcPr>
            <w:tcW w:w="1643" w:type="pct"/>
            <w:gridSpan w:val="2"/>
          </w:tcPr>
          <w:p w14:paraId="65BF4E16" w14:textId="77777777" w:rsidR="006A2D7F" w:rsidRPr="00782EC0" w:rsidRDefault="006A2D7F" w:rsidP="00E44D83">
            <w:pPr>
              <w:pStyle w:val="TableText"/>
              <w:jc w:val="center"/>
              <w:cnfStyle w:val="100000000000" w:firstRow="1" w:lastRow="0" w:firstColumn="0" w:lastColumn="0" w:oddVBand="0" w:evenVBand="0" w:oddHBand="0" w:evenHBand="0" w:firstRowFirstColumn="0" w:firstRowLastColumn="0" w:lastRowFirstColumn="0" w:lastRowLastColumn="0"/>
            </w:pPr>
            <w:r w:rsidRPr="00782EC0">
              <w:t>Self-Employment</w:t>
            </w:r>
          </w:p>
        </w:tc>
      </w:tr>
      <w:tr w:rsidR="006A2D7F" w:rsidRPr="00782EC0" w14:paraId="1BF9183F" w14:textId="77777777" w:rsidTr="00E44D8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12" w:type="pct"/>
            <w:shd w:val="clear" w:color="auto" w:fill="1F345E"/>
          </w:tcPr>
          <w:p w14:paraId="2B7FBBF1" w14:textId="77777777" w:rsidR="006A2D7F" w:rsidRPr="00782EC0" w:rsidRDefault="006A2D7F" w:rsidP="00E44D83">
            <w:pPr>
              <w:pStyle w:val="TableText"/>
              <w:jc w:val="center"/>
            </w:pPr>
          </w:p>
        </w:tc>
        <w:tc>
          <w:tcPr>
            <w:tcW w:w="822" w:type="pct"/>
            <w:shd w:val="clear" w:color="auto" w:fill="1F345E"/>
          </w:tcPr>
          <w:p w14:paraId="5E59E796" w14:textId="77777777" w:rsidR="006A2D7F" w:rsidRPr="00782EC0" w:rsidRDefault="006A2D7F" w:rsidP="00E44D83">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782EC0">
              <w:rPr>
                <w:b/>
                <w:bCs/>
              </w:rPr>
              <w:t>No Disability</w:t>
            </w:r>
          </w:p>
        </w:tc>
        <w:tc>
          <w:tcPr>
            <w:tcW w:w="822" w:type="pct"/>
            <w:shd w:val="clear" w:color="auto" w:fill="1F345E"/>
          </w:tcPr>
          <w:p w14:paraId="3A1659EE" w14:textId="77777777" w:rsidR="006A2D7F" w:rsidRPr="00782EC0" w:rsidRDefault="006A2D7F" w:rsidP="00E44D83">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782EC0">
              <w:rPr>
                <w:b/>
                <w:bCs/>
              </w:rPr>
              <w:t>Disability</w:t>
            </w:r>
          </w:p>
        </w:tc>
        <w:tc>
          <w:tcPr>
            <w:tcW w:w="822" w:type="pct"/>
            <w:shd w:val="clear" w:color="auto" w:fill="1F345E"/>
          </w:tcPr>
          <w:p w14:paraId="0684E3A5" w14:textId="77777777" w:rsidR="006A2D7F" w:rsidRPr="00782EC0" w:rsidRDefault="006A2D7F" w:rsidP="00E44D83">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782EC0">
              <w:rPr>
                <w:b/>
                <w:bCs/>
              </w:rPr>
              <w:t>No Disability</w:t>
            </w:r>
          </w:p>
        </w:tc>
        <w:tc>
          <w:tcPr>
            <w:tcW w:w="821" w:type="pct"/>
            <w:shd w:val="clear" w:color="auto" w:fill="1F345E"/>
          </w:tcPr>
          <w:p w14:paraId="331DDECC" w14:textId="77777777" w:rsidR="006A2D7F" w:rsidRPr="00782EC0" w:rsidRDefault="006A2D7F" w:rsidP="00E44D83">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782EC0">
              <w:rPr>
                <w:b/>
                <w:bCs/>
              </w:rPr>
              <w:t>Disability</w:t>
            </w:r>
          </w:p>
        </w:tc>
      </w:tr>
      <w:tr w:rsidR="006A2D7F" w:rsidRPr="00782EC0" w14:paraId="1656919D" w14:textId="77777777" w:rsidTr="006A2D7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12" w:type="pct"/>
          </w:tcPr>
          <w:p w14:paraId="31B82D24" w14:textId="2C43EB99" w:rsidR="000B147D" w:rsidRPr="00782EC0" w:rsidRDefault="000B147D" w:rsidP="00EA1113">
            <w:pPr>
              <w:pStyle w:val="TableText"/>
              <w:rPr>
                <w:rFonts w:cstheme="minorHAnsi"/>
                <w:b w:val="0"/>
                <w:bCs w:val="0"/>
              </w:rPr>
            </w:pPr>
            <w:r w:rsidRPr="00782EC0">
              <w:t>Nationality</w:t>
            </w:r>
            <w:r w:rsidR="009E2E88">
              <w:t xml:space="preserve"> </w:t>
            </w:r>
            <w:r w:rsidRPr="00782EC0">
              <w:t>(Ref: Non-Irish):</w:t>
            </w:r>
          </w:p>
        </w:tc>
        <w:tc>
          <w:tcPr>
            <w:tcW w:w="822" w:type="pct"/>
          </w:tcPr>
          <w:p w14:paraId="01A88A49"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p>
        </w:tc>
        <w:tc>
          <w:tcPr>
            <w:tcW w:w="822" w:type="pct"/>
          </w:tcPr>
          <w:p w14:paraId="39CDBB95"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p>
        </w:tc>
        <w:tc>
          <w:tcPr>
            <w:tcW w:w="822" w:type="pct"/>
          </w:tcPr>
          <w:p w14:paraId="24A20B4A"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p>
        </w:tc>
        <w:tc>
          <w:tcPr>
            <w:tcW w:w="821" w:type="pct"/>
          </w:tcPr>
          <w:p w14:paraId="7797D1BF"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p>
        </w:tc>
      </w:tr>
      <w:tr w:rsidR="006A2D7F" w:rsidRPr="00782EC0" w14:paraId="7F68A868" w14:textId="77777777" w:rsidTr="006A2D7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12" w:type="pct"/>
          </w:tcPr>
          <w:p w14:paraId="485E88A4" w14:textId="0D0D7376" w:rsidR="000B147D" w:rsidRPr="00782EC0" w:rsidRDefault="000B147D" w:rsidP="00C32FE7">
            <w:pPr>
              <w:pStyle w:val="TableText"/>
              <w:ind w:firstLine="167"/>
            </w:pPr>
            <w:r w:rsidRPr="00782EC0">
              <w:t xml:space="preserve">Irish </w:t>
            </w:r>
          </w:p>
        </w:tc>
        <w:tc>
          <w:tcPr>
            <w:tcW w:w="822" w:type="pct"/>
          </w:tcPr>
          <w:p w14:paraId="6DACCE39"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0.009***</w:t>
            </w:r>
          </w:p>
        </w:tc>
        <w:tc>
          <w:tcPr>
            <w:tcW w:w="822" w:type="pct"/>
          </w:tcPr>
          <w:p w14:paraId="197047F6"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-0.025***</w:t>
            </w:r>
          </w:p>
        </w:tc>
        <w:tc>
          <w:tcPr>
            <w:tcW w:w="822" w:type="pct"/>
          </w:tcPr>
          <w:p w14:paraId="03856789"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0.035***</w:t>
            </w:r>
          </w:p>
        </w:tc>
        <w:tc>
          <w:tcPr>
            <w:tcW w:w="821" w:type="pct"/>
          </w:tcPr>
          <w:p w14:paraId="2FE1AAF8"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0.048***</w:t>
            </w:r>
          </w:p>
        </w:tc>
      </w:tr>
      <w:tr w:rsidR="006A2D7F" w:rsidRPr="00782EC0" w14:paraId="1C6DDFAD" w14:textId="77777777" w:rsidTr="006A2D7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12" w:type="pct"/>
          </w:tcPr>
          <w:p w14:paraId="6D11A673" w14:textId="77777777" w:rsidR="000B147D" w:rsidRPr="00782EC0" w:rsidRDefault="000B147D" w:rsidP="00C24340">
            <w:pPr>
              <w:pStyle w:val="TableText"/>
            </w:pPr>
          </w:p>
        </w:tc>
        <w:tc>
          <w:tcPr>
            <w:tcW w:w="822" w:type="pct"/>
          </w:tcPr>
          <w:p w14:paraId="592B6F9B"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(0.001)</w:t>
            </w:r>
          </w:p>
        </w:tc>
        <w:tc>
          <w:tcPr>
            <w:tcW w:w="822" w:type="pct"/>
          </w:tcPr>
          <w:p w14:paraId="72656173"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(0.004)</w:t>
            </w:r>
          </w:p>
        </w:tc>
        <w:tc>
          <w:tcPr>
            <w:tcW w:w="822" w:type="pct"/>
          </w:tcPr>
          <w:p w14:paraId="3658784E"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(0.002)</w:t>
            </w:r>
          </w:p>
        </w:tc>
        <w:tc>
          <w:tcPr>
            <w:tcW w:w="821" w:type="pct"/>
          </w:tcPr>
          <w:p w14:paraId="7B0C282A"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(0.009)</w:t>
            </w:r>
          </w:p>
        </w:tc>
      </w:tr>
      <w:tr w:rsidR="006A2D7F" w:rsidRPr="00782EC0" w14:paraId="40553DAF" w14:textId="77777777" w:rsidTr="006A2D7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12" w:type="pct"/>
          </w:tcPr>
          <w:p w14:paraId="381105E2" w14:textId="274E9214" w:rsidR="000B147D" w:rsidRPr="00782EC0" w:rsidRDefault="000B147D" w:rsidP="00EA1113">
            <w:pPr>
              <w:pStyle w:val="TableText"/>
              <w:rPr>
                <w:rFonts w:cstheme="minorHAnsi"/>
                <w:b w:val="0"/>
                <w:bCs w:val="0"/>
              </w:rPr>
            </w:pPr>
            <w:r w:rsidRPr="00782EC0">
              <w:t>Marital Status (Ref: Single):</w:t>
            </w:r>
          </w:p>
        </w:tc>
        <w:tc>
          <w:tcPr>
            <w:tcW w:w="822" w:type="pct"/>
          </w:tcPr>
          <w:p w14:paraId="001B7577"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p>
        </w:tc>
        <w:tc>
          <w:tcPr>
            <w:tcW w:w="822" w:type="pct"/>
          </w:tcPr>
          <w:p w14:paraId="3875F8D9"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p>
        </w:tc>
        <w:tc>
          <w:tcPr>
            <w:tcW w:w="822" w:type="pct"/>
          </w:tcPr>
          <w:p w14:paraId="20D87387"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p>
        </w:tc>
        <w:tc>
          <w:tcPr>
            <w:tcW w:w="821" w:type="pct"/>
          </w:tcPr>
          <w:p w14:paraId="2AD4C9FA"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p>
        </w:tc>
      </w:tr>
      <w:tr w:rsidR="006A2D7F" w:rsidRPr="00782EC0" w14:paraId="477BAF51" w14:textId="77777777" w:rsidTr="006A2D7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12" w:type="pct"/>
          </w:tcPr>
          <w:p w14:paraId="2ED33BAA" w14:textId="766DB7A9" w:rsidR="000B147D" w:rsidRPr="00782EC0" w:rsidRDefault="000B147D" w:rsidP="00C32FE7">
            <w:pPr>
              <w:pStyle w:val="TableText"/>
              <w:ind w:firstLine="167"/>
            </w:pPr>
            <w:r w:rsidRPr="00782EC0">
              <w:t xml:space="preserve">Married </w:t>
            </w:r>
          </w:p>
        </w:tc>
        <w:tc>
          <w:tcPr>
            <w:tcW w:w="822" w:type="pct"/>
          </w:tcPr>
          <w:p w14:paraId="78A4A453"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0.077***</w:t>
            </w:r>
          </w:p>
        </w:tc>
        <w:tc>
          <w:tcPr>
            <w:tcW w:w="822" w:type="pct"/>
          </w:tcPr>
          <w:p w14:paraId="5F40ED80"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0.156***</w:t>
            </w:r>
          </w:p>
        </w:tc>
        <w:tc>
          <w:tcPr>
            <w:tcW w:w="822" w:type="pct"/>
          </w:tcPr>
          <w:p w14:paraId="58E43053"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0.038***</w:t>
            </w:r>
          </w:p>
        </w:tc>
        <w:tc>
          <w:tcPr>
            <w:tcW w:w="821" w:type="pct"/>
          </w:tcPr>
          <w:p w14:paraId="451EBE6A"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0.074***</w:t>
            </w:r>
          </w:p>
        </w:tc>
      </w:tr>
      <w:tr w:rsidR="006A2D7F" w:rsidRPr="00782EC0" w14:paraId="7DC40767" w14:textId="77777777" w:rsidTr="006A2D7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12" w:type="pct"/>
          </w:tcPr>
          <w:p w14:paraId="6F0182DA" w14:textId="77777777" w:rsidR="000B147D" w:rsidRPr="00782EC0" w:rsidRDefault="000B147D" w:rsidP="00C32FE7">
            <w:pPr>
              <w:pStyle w:val="TableText"/>
              <w:ind w:firstLine="167"/>
            </w:pPr>
          </w:p>
        </w:tc>
        <w:tc>
          <w:tcPr>
            <w:tcW w:w="822" w:type="pct"/>
          </w:tcPr>
          <w:p w14:paraId="2805C987"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(0.001)</w:t>
            </w:r>
          </w:p>
        </w:tc>
        <w:tc>
          <w:tcPr>
            <w:tcW w:w="822" w:type="pct"/>
          </w:tcPr>
          <w:p w14:paraId="0110FBEA"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(0.003)</w:t>
            </w:r>
          </w:p>
        </w:tc>
        <w:tc>
          <w:tcPr>
            <w:tcW w:w="822" w:type="pct"/>
          </w:tcPr>
          <w:p w14:paraId="039CF882"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(0.001)</w:t>
            </w:r>
          </w:p>
        </w:tc>
        <w:tc>
          <w:tcPr>
            <w:tcW w:w="821" w:type="pct"/>
          </w:tcPr>
          <w:p w14:paraId="37F6450E"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(0.007)</w:t>
            </w:r>
          </w:p>
        </w:tc>
      </w:tr>
      <w:tr w:rsidR="006A2D7F" w:rsidRPr="00782EC0" w14:paraId="7E1D61D6" w14:textId="77777777" w:rsidTr="006A2D7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12" w:type="pct"/>
          </w:tcPr>
          <w:p w14:paraId="645CE8C9" w14:textId="3B87A9EA" w:rsidR="000B147D" w:rsidRPr="00782EC0" w:rsidRDefault="000B147D" w:rsidP="00C32FE7">
            <w:pPr>
              <w:pStyle w:val="TableText"/>
              <w:ind w:firstLine="167"/>
              <w:rPr>
                <w:rFonts w:cstheme="minorHAnsi"/>
              </w:rPr>
            </w:pPr>
            <w:r w:rsidRPr="00782EC0">
              <w:t>Divorced/ Separated</w:t>
            </w:r>
          </w:p>
        </w:tc>
        <w:tc>
          <w:tcPr>
            <w:tcW w:w="822" w:type="pct"/>
          </w:tcPr>
          <w:p w14:paraId="5B5B5649"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0.018***</w:t>
            </w:r>
          </w:p>
        </w:tc>
        <w:tc>
          <w:tcPr>
            <w:tcW w:w="822" w:type="pct"/>
          </w:tcPr>
          <w:p w14:paraId="5A0A249B"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0.039***</w:t>
            </w:r>
          </w:p>
        </w:tc>
        <w:tc>
          <w:tcPr>
            <w:tcW w:w="822" w:type="pct"/>
          </w:tcPr>
          <w:p w14:paraId="522B3256"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-0.013***</w:t>
            </w:r>
          </w:p>
        </w:tc>
        <w:tc>
          <w:tcPr>
            <w:tcW w:w="821" w:type="pct"/>
          </w:tcPr>
          <w:p w14:paraId="5E36F9E3"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-0.045***</w:t>
            </w:r>
          </w:p>
        </w:tc>
      </w:tr>
      <w:tr w:rsidR="006A2D7F" w:rsidRPr="00782EC0" w14:paraId="059F28D5" w14:textId="77777777" w:rsidTr="006A2D7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12" w:type="pct"/>
          </w:tcPr>
          <w:p w14:paraId="483F4FEB" w14:textId="77777777" w:rsidR="000B147D" w:rsidRPr="00782EC0" w:rsidRDefault="000B147D" w:rsidP="00C32FE7">
            <w:pPr>
              <w:pStyle w:val="TableText"/>
              <w:ind w:firstLine="167"/>
            </w:pPr>
          </w:p>
        </w:tc>
        <w:tc>
          <w:tcPr>
            <w:tcW w:w="822" w:type="pct"/>
          </w:tcPr>
          <w:p w14:paraId="3FE9C9E8"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(0.001)</w:t>
            </w:r>
          </w:p>
        </w:tc>
        <w:tc>
          <w:tcPr>
            <w:tcW w:w="822" w:type="pct"/>
          </w:tcPr>
          <w:p w14:paraId="06F39377"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(0.004)</w:t>
            </w:r>
          </w:p>
        </w:tc>
        <w:tc>
          <w:tcPr>
            <w:tcW w:w="822" w:type="pct"/>
          </w:tcPr>
          <w:p w14:paraId="496CE8F6"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(0.002)</w:t>
            </w:r>
          </w:p>
        </w:tc>
        <w:tc>
          <w:tcPr>
            <w:tcW w:w="821" w:type="pct"/>
          </w:tcPr>
          <w:p w14:paraId="72321010"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(0.009)</w:t>
            </w:r>
          </w:p>
        </w:tc>
      </w:tr>
      <w:tr w:rsidR="006A2D7F" w:rsidRPr="00782EC0" w14:paraId="7E78B65B" w14:textId="77777777" w:rsidTr="006A2D7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12" w:type="pct"/>
          </w:tcPr>
          <w:p w14:paraId="45EE1FF6" w14:textId="1A7B5744" w:rsidR="000B147D" w:rsidRPr="00782EC0" w:rsidRDefault="000B147D" w:rsidP="00C32FE7">
            <w:pPr>
              <w:pStyle w:val="TableText"/>
              <w:ind w:firstLine="167"/>
              <w:rPr>
                <w:rFonts w:cstheme="minorHAnsi"/>
              </w:rPr>
            </w:pPr>
            <w:r w:rsidRPr="00782EC0">
              <w:t xml:space="preserve">Widowed </w:t>
            </w:r>
          </w:p>
        </w:tc>
        <w:tc>
          <w:tcPr>
            <w:tcW w:w="822" w:type="pct"/>
          </w:tcPr>
          <w:p w14:paraId="5B4CFD21"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-0.021***</w:t>
            </w:r>
          </w:p>
        </w:tc>
        <w:tc>
          <w:tcPr>
            <w:tcW w:w="822" w:type="pct"/>
          </w:tcPr>
          <w:p w14:paraId="3397AFE2"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-0.072***</w:t>
            </w:r>
          </w:p>
        </w:tc>
        <w:tc>
          <w:tcPr>
            <w:tcW w:w="822" w:type="pct"/>
          </w:tcPr>
          <w:p w14:paraId="5D434339"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-0.043***</w:t>
            </w:r>
          </w:p>
        </w:tc>
        <w:tc>
          <w:tcPr>
            <w:tcW w:w="821" w:type="pct"/>
          </w:tcPr>
          <w:p w14:paraId="7876BE8A"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-0.158***</w:t>
            </w:r>
          </w:p>
        </w:tc>
      </w:tr>
      <w:tr w:rsidR="006A2D7F" w:rsidRPr="00782EC0" w14:paraId="66C035F0" w14:textId="77777777" w:rsidTr="006A2D7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12" w:type="pct"/>
          </w:tcPr>
          <w:p w14:paraId="77F8B592" w14:textId="77777777" w:rsidR="000B147D" w:rsidRPr="00782EC0" w:rsidRDefault="000B147D" w:rsidP="00C24340">
            <w:pPr>
              <w:pStyle w:val="TableText"/>
            </w:pPr>
          </w:p>
        </w:tc>
        <w:tc>
          <w:tcPr>
            <w:tcW w:w="822" w:type="pct"/>
          </w:tcPr>
          <w:p w14:paraId="1B5A8D44"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(0.002)</w:t>
            </w:r>
          </w:p>
        </w:tc>
        <w:tc>
          <w:tcPr>
            <w:tcW w:w="822" w:type="pct"/>
          </w:tcPr>
          <w:p w14:paraId="7BEA1A7A"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(0.008)</w:t>
            </w:r>
          </w:p>
        </w:tc>
        <w:tc>
          <w:tcPr>
            <w:tcW w:w="822" w:type="pct"/>
          </w:tcPr>
          <w:p w14:paraId="5F06C409"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(0.004)</w:t>
            </w:r>
          </w:p>
        </w:tc>
        <w:tc>
          <w:tcPr>
            <w:tcW w:w="821" w:type="pct"/>
          </w:tcPr>
          <w:p w14:paraId="219B8814"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(0.021)</w:t>
            </w:r>
          </w:p>
        </w:tc>
      </w:tr>
      <w:tr w:rsidR="006A2D7F" w:rsidRPr="00782EC0" w14:paraId="1C5D8A54" w14:textId="77777777" w:rsidTr="006A2D7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12" w:type="pct"/>
          </w:tcPr>
          <w:p w14:paraId="1C9E8453" w14:textId="1384571C" w:rsidR="000B147D" w:rsidRPr="00782EC0" w:rsidRDefault="000B147D" w:rsidP="00EA1113">
            <w:pPr>
              <w:pStyle w:val="TableText"/>
              <w:rPr>
                <w:rFonts w:cstheme="minorHAnsi"/>
                <w:b w:val="0"/>
                <w:bCs w:val="0"/>
              </w:rPr>
            </w:pPr>
            <w:r w:rsidRPr="00782EC0">
              <w:t>Geographic Location</w:t>
            </w:r>
            <w:r w:rsidR="00EA1113" w:rsidRPr="00782EC0">
              <w:t xml:space="preserve"> </w:t>
            </w:r>
            <w:r w:rsidRPr="00782EC0">
              <w:t>(Ref: Dublin):</w:t>
            </w:r>
          </w:p>
        </w:tc>
        <w:tc>
          <w:tcPr>
            <w:tcW w:w="822" w:type="pct"/>
          </w:tcPr>
          <w:p w14:paraId="084733E1" w14:textId="77777777" w:rsidR="000B147D" w:rsidRPr="00782EC0" w:rsidRDefault="000B147D" w:rsidP="00A8398B">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p>
        </w:tc>
        <w:tc>
          <w:tcPr>
            <w:tcW w:w="822" w:type="pct"/>
          </w:tcPr>
          <w:p w14:paraId="2E9DFC68" w14:textId="77777777" w:rsidR="000B147D" w:rsidRPr="00782EC0" w:rsidRDefault="000B147D" w:rsidP="00A8398B">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p>
        </w:tc>
        <w:tc>
          <w:tcPr>
            <w:tcW w:w="822" w:type="pct"/>
          </w:tcPr>
          <w:p w14:paraId="7DE8E80F" w14:textId="77777777" w:rsidR="000B147D" w:rsidRPr="00782EC0" w:rsidRDefault="000B147D" w:rsidP="00A8398B">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p>
        </w:tc>
        <w:tc>
          <w:tcPr>
            <w:tcW w:w="821" w:type="pct"/>
          </w:tcPr>
          <w:p w14:paraId="6B1B962F" w14:textId="77777777" w:rsidR="000B147D" w:rsidRPr="00782EC0" w:rsidRDefault="000B147D" w:rsidP="00A8398B">
            <w:pPr>
              <w:pStyle w:val="TableText"/>
              <w:tabs>
                <w:tab w:val="decimal" w:pos="314"/>
              </w:tabs>
              <w:ind w:left="-57" w:right="-57"/>
              <w:jc w:val="left"/>
              <w:cnfStyle w:val="000000010000" w:firstRow="0" w:lastRow="0" w:firstColumn="0" w:lastColumn="0" w:oddVBand="0" w:evenVBand="0" w:oddHBand="0" w:evenHBand="1" w:firstRowFirstColumn="0" w:firstRowLastColumn="0" w:lastRowFirstColumn="0" w:lastRowLastColumn="0"/>
            </w:pPr>
          </w:p>
        </w:tc>
      </w:tr>
      <w:tr w:rsidR="006A2D7F" w:rsidRPr="00782EC0" w14:paraId="1D727CDF" w14:textId="77777777" w:rsidTr="006A2D7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12" w:type="pct"/>
          </w:tcPr>
          <w:p w14:paraId="76E22DBF" w14:textId="18D75AD1" w:rsidR="000B147D" w:rsidRPr="00782EC0" w:rsidRDefault="000B147D" w:rsidP="00C32FE7">
            <w:pPr>
              <w:pStyle w:val="TableText"/>
              <w:ind w:firstLine="167"/>
              <w:rPr>
                <w:rFonts w:cstheme="minorHAnsi"/>
              </w:rPr>
            </w:pPr>
            <w:r w:rsidRPr="00782EC0">
              <w:t xml:space="preserve">Border </w:t>
            </w:r>
          </w:p>
        </w:tc>
        <w:tc>
          <w:tcPr>
            <w:tcW w:w="822" w:type="pct"/>
          </w:tcPr>
          <w:p w14:paraId="5E01F85D"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-0.057***</w:t>
            </w:r>
          </w:p>
        </w:tc>
        <w:tc>
          <w:tcPr>
            <w:tcW w:w="822" w:type="pct"/>
          </w:tcPr>
          <w:p w14:paraId="0CA1EAEB"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-0.098***</w:t>
            </w:r>
          </w:p>
        </w:tc>
        <w:tc>
          <w:tcPr>
            <w:tcW w:w="822" w:type="pct"/>
          </w:tcPr>
          <w:p w14:paraId="3ABDF8C3"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-0.031***</w:t>
            </w:r>
          </w:p>
        </w:tc>
        <w:tc>
          <w:tcPr>
            <w:tcW w:w="821" w:type="pct"/>
          </w:tcPr>
          <w:p w14:paraId="24FD1DF1"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-0.053***</w:t>
            </w:r>
          </w:p>
        </w:tc>
      </w:tr>
      <w:tr w:rsidR="006A2D7F" w:rsidRPr="00782EC0" w14:paraId="4DBDF4A4" w14:textId="77777777" w:rsidTr="006A2D7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12" w:type="pct"/>
          </w:tcPr>
          <w:p w14:paraId="4C2D3414" w14:textId="77777777" w:rsidR="000B147D" w:rsidRPr="00782EC0" w:rsidRDefault="000B147D" w:rsidP="00C32FE7">
            <w:pPr>
              <w:pStyle w:val="TableText"/>
              <w:ind w:firstLine="167"/>
            </w:pPr>
          </w:p>
        </w:tc>
        <w:tc>
          <w:tcPr>
            <w:tcW w:w="822" w:type="pct"/>
          </w:tcPr>
          <w:p w14:paraId="7D33BE86"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(0.001)</w:t>
            </w:r>
          </w:p>
        </w:tc>
        <w:tc>
          <w:tcPr>
            <w:tcW w:w="822" w:type="pct"/>
          </w:tcPr>
          <w:p w14:paraId="45212406"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(0.005)</w:t>
            </w:r>
          </w:p>
        </w:tc>
        <w:tc>
          <w:tcPr>
            <w:tcW w:w="822" w:type="pct"/>
          </w:tcPr>
          <w:p w14:paraId="236FD213"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(0.002)</w:t>
            </w:r>
          </w:p>
        </w:tc>
        <w:tc>
          <w:tcPr>
            <w:tcW w:w="821" w:type="pct"/>
          </w:tcPr>
          <w:p w14:paraId="13DAD8DB"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(0.011)</w:t>
            </w:r>
          </w:p>
        </w:tc>
      </w:tr>
      <w:tr w:rsidR="006A2D7F" w:rsidRPr="00782EC0" w14:paraId="6990FCD3" w14:textId="77777777" w:rsidTr="006A2D7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12" w:type="pct"/>
          </w:tcPr>
          <w:p w14:paraId="0B5F226E" w14:textId="296AE48E" w:rsidR="000B147D" w:rsidRPr="00782EC0" w:rsidRDefault="000B147D" w:rsidP="00C32FE7">
            <w:pPr>
              <w:pStyle w:val="TableText"/>
              <w:ind w:firstLine="167"/>
              <w:rPr>
                <w:rFonts w:cstheme="minorHAnsi"/>
              </w:rPr>
            </w:pPr>
            <w:r w:rsidRPr="00782EC0">
              <w:t xml:space="preserve">West </w:t>
            </w:r>
          </w:p>
        </w:tc>
        <w:tc>
          <w:tcPr>
            <w:tcW w:w="822" w:type="pct"/>
          </w:tcPr>
          <w:p w14:paraId="5BB88A2F"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-0.025***</w:t>
            </w:r>
          </w:p>
        </w:tc>
        <w:tc>
          <w:tcPr>
            <w:tcW w:w="822" w:type="pct"/>
          </w:tcPr>
          <w:p w14:paraId="519A1E11"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-0.043***</w:t>
            </w:r>
          </w:p>
        </w:tc>
        <w:tc>
          <w:tcPr>
            <w:tcW w:w="822" w:type="pct"/>
          </w:tcPr>
          <w:p w14:paraId="208048B8"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-0.016***</w:t>
            </w:r>
          </w:p>
        </w:tc>
        <w:tc>
          <w:tcPr>
            <w:tcW w:w="821" w:type="pct"/>
          </w:tcPr>
          <w:p w14:paraId="74728CD0"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-0.025**</w:t>
            </w:r>
          </w:p>
        </w:tc>
      </w:tr>
      <w:tr w:rsidR="006A2D7F" w:rsidRPr="00782EC0" w14:paraId="20B0B6BE" w14:textId="77777777" w:rsidTr="006A2D7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12" w:type="pct"/>
          </w:tcPr>
          <w:p w14:paraId="7A400ED4" w14:textId="77777777" w:rsidR="000B147D" w:rsidRPr="00782EC0" w:rsidRDefault="000B147D" w:rsidP="00C32FE7">
            <w:pPr>
              <w:pStyle w:val="TableText"/>
              <w:ind w:firstLine="167"/>
            </w:pPr>
          </w:p>
        </w:tc>
        <w:tc>
          <w:tcPr>
            <w:tcW w:w="822" w:type="pct"/>
          </w:tcPr>
          <w:p w14:paraId="0685D59A"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(0.001)</w:t>
            </w:r>
          </w:p>
        </w:tc>
        <w:tc>
          <w:tcPr>
            <w:tcW w:w="822" w:type="pct"/>
          </w:tcPr>
          <w:p w14:paraId="57602EB7"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(0.005)</w:t>
            </w:r>
          </w:p>
        </w:tc>
        <w:tc>
          <w:tcPr>
            <w:tcW w:w="822" w:type="pct"/>
          </w:tcPr>
          <w:p w14:paraId="1FECFE0C"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(0.002)</w:t>
            </w:r>
          </w:p>
        </w:tc>
        <w:tc>
          <w:tcPr>
            <w:tcW w:w="821" w:type="pct"/>
          </w:tcPr>
          <w:p w14:paraId="61DAC47C"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(0.010)</w:t>
            </w:r>
          </w:p>
        </w:tc>
      </w:tr>
      <w:tr w:rsidR="006A2D7F" w:rsidRPr="00782EC0" w14:paraId="4DD54958" w14:textId="77777777" w:rsidTr="006A2D7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12" w:type="pct"/>
          </w:tcPr>
          <w:p w14:paraId="365F6DDE" w14:textId="0F6E4D85" w:rsidR="000B147D" w:rsidRPr="00782EC0" w:rsidRDefault="000B147D" w:rsidP="00C32FE7">
            <w:pPr>
              <w:pStyle w:val="TableText"/>
              <w:ind w:firstLine="167"/>
              <w:rPr>
                <w:rFonts w:cstheme="minorHAnsi"/>
              </w:rPr>
            </w:pPr>
            <w:r w:rsidRPr="00782EC0">
              <w:t>Mid-West</w:t>
            </w:r>
          </w:p>
        </w:tc>
        <w:tc>
          <w:tcPr>
            <w:tcW w:w="822" w:type="pct"/>
          </w:tcPr>
          <w:p w14:paraId="0606A522"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-0.038***</w:t>
            </w:r>
          </w:p>
        </w:tc>
        <w:tc>
          <w:tcPr>
            <w:tcW w:w="822" w:type="pct"/>
          </w:tcPr>
          <w:p w14:paraId="47F9C7C4"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-0.068***</w:t>
            </w:r>
          </w:p>
        </w:tc>
        <w:tc>
          <w:tcPr>
            <w:tcW w:w="822" w:type="pct"/>
          </w:tcPr>
          <w:p w14:paraId="54718FCE"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-0.000</w:t>
            </w:r>
          </w:p>
        </w:tc>
        <w:tc>
          <w:tcPr>
            <w:tcW w:w="821" w:type="pct"/>
          </w:tcPr>
          <w:p w14:paraId="23A6B75E"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-0.028***</w:t>
            </w:r>
          </w:p>
        </w:tc>
      </w:tr>
      <w:tr w:rsidR="006A2D7F" w:rsidRPr="00782EC0" w14:paraId="7EA405AC" w14:textId="77777777" w:rsidTr="006A2D7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12" w:type="pct"/>
          </w:tcPr>
          <w:p w14:paraId="0A6B97A7" w14:textId="77777777" w:rsidR="000B147D" w:rsidRPr="00782EC0" w:rsidRDefault="000B147D" w:rsidP="00C32FE7">
            <w:pPr>
              <w:pStyle w:val="TableText"/>
              <w:ind w:firstLine="167"/>
            </w:pPr>
          </w:p>
        </w:tc>
        <w:tc>
          <w:tcPr>
            <w:tcW w:w="822" w:type="pct"/>
          </w:tcPr>
          <w:p w14:paraId="5CA59D9C"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(0.001)</w:t>
            </w:r>
          </w:p>
        </w:tc>
        <w:tc>
          <w:tcPr>
            <w:tcW w:w="822" w:type="pct"/>
          </w:tcPr>
          <w:p w14:paraId="589C4F80"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(0.005)</w:t>
            </w:r>
          </w:p>
        </w:tc>
        <w:tc>
          <w:tcPr>
            <w:tcW w:w="822" w:type="pct"/>
          </w:tcPr>
          <w:p w14:paraId="7FA2B591"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(0.002)</w:t>
            </w:r>
          </w:p>
        </w:tc>
        <w:tc>
          <w:tcPr>
            <w:tcW w:w="821" w:type="pct"/>
          </w:tcPr>
          <w:p w14:paraId="201C743D"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(0.010)</w:t>
            </w:r>
          </w:p>
        </w:tc>
      </w:tr>
      <w:tr w:rsidR="006A2D7F" w:rsidRPr="00782EC0" w14:paraId="446959F4" w14:textId="77777777" w:rsidTr="006A2D7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12" w:type="pct"/>
          </w:tcPr>
          <w:p w14:paraId="757A9C8E" w14:textId="4CF1F455" w:rsidR="000B147D" w:rsidRPr="00782EC0" w:rsidRDefault="000B147D" w:rsidP="00C32FE7">
            <w:pPr>
              <w:pStyle w:val="TableText"/>
              <w:ind w:firstLine="167"/>
              <w:rPr>
                <w:rFonts w:cstheme="minorHAnsi"/>
              </w:rPr>
            </w:pPr>
            <w:r w:rsidRPr="00782EC0">
              <w:t>South-East</w:t>
            </w:r>
          </w:p>
        </w:tc>
        <w:tc>
          <w:tcPr>
            <w:tcW w:w="822" w:type="pct"/>
          </w:tcPr>
          <w:p w14:paraId="7BD4E433"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-0.054***</w:t>
            </w:r>
          </w:p>
        </w:tc>
        <w:tc>
          <w:tcPr>
            <w:tcW w:w="822" w:type="pct"/>
          </w:tcPr>
          <w:p w14:paraId="31437908"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-0.092***</w:t>
            </w:r>
          </w:p>
        </w:tc>
        <w:tc>
          <w:tcPr>
            <w:tcW w:w="822" w:type="pct"/>
          </w:tcPr>
          <w:p w14:paraId="0486EF2B"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-0.015***</w:t>
            </w:r>
          </w:p>
        </w:tc>
        <w:tc>
          <w:tcPr>
            <w:tcW w:w="821" w:type="pct"/>
          </w:tcPr>
          <w:p w14:paraId="4791EE22"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-0.051***</w:t>
            </w:r>
          </w:p>
        </w:tc>
      </w:tr>
      <w:tr w:rsidR="006A2D7F" w:rsidRPr="00782EC0" w14:paraId="52D467AF" w14:textId="77777777" w:rsidTr="006A2D7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12" w:type="pct"/>
          </w:tcPr>
          <w:p w14:paraId="18ACCA0C" w14:textId="77777777" w:rsidR="000B147D" w:rsidRPr="00782EC0" w:rsidRDefault="000B147D" w:rsidP="00C32FE7">
            <w:pPr>
              <w:pStyle w:val="TableText"/>
              <w:ind w:firstLine="167"/>
            </w:pPr>
          </w:p>
        </w:tc>
        <w:tc>
          <w:tcPr>
            <w:tcW w:w="822" w:type="pct"/>
          </w:tcPr>
          <w:p w14:paraId="37CFF11F"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(0.001)</w:t>
            </w:r>
          </w:p>
        </w:tc>
        <w:tc>
          <w:tcPr>
            <w:tcW w:w="822" w:type="pct"/>
          </w:tcPr>
          <w:p w14:paraId="3F620608"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(0.005)</w:t>
            </w:r>
          </w:p>
        </w:tc>
        <w:tc>
          <w:tcPr>
            <w:tcW w:w="822" w:type="pct"/>
          </w:tcPr>
          <w:p w14:paraId="2E8E3D98"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(0.002)</w:t>
            </w:r>
          </w:p>
        </w:tc>
        <w:tc>
          <w:tcPr>
            <w:tcW w:w="821" w:type="pct"/>
          </w:tcPr>
          <w:p w14:paraId="21DDBE25"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(0.011)</w:t>
            </w:r>
          </w:p>
        </w:tc>
      </w:tr>
      <w:tr w:rsidR="006A2D7F" w:rsidRPr="00782EC0" w14:paraId="623FFADC" w14:textId="77777777" w:rsidTr="006A2D7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12" w:type="pct"/>
          </w:tcPr>
          <w:p w14:paraId="399A8109" w14:textId="573BF1DC" w:rsidR="000B147D" w:rsidRPr="00782EC0" w:rsidRDefault="000B147D" w:rsidP="00C32FE7">
            <w:pPr>
              <w:pStyle w:val="TableText"/>
              <w:ind w:firstLine="167"/>
              <w:rPr>
                <w:rFonts w:cstheme="minorHAnsi"/>
              </w:rPr>
            </w:pPr>
            <w:r w:rsidRPr="00782EC0">
              <w:t>South-West</w:t>
            </w:r>
          </w:p>
        </w:tc>
        <w:tc>
          <w:tcPr>
            <w:tcW w:w="822" w:type="pct"/>
          </w:tcPr>
          <w:p w14:paraId="775515A6"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-0.009***</w:t>
            </w:r>
          </w:p>
        </w:tc>
        <w:tc>
          <w:tcPr>
            <w:tcW w:w="822" w:type="pct"/>
          </w:tcPr>
          <w:p w14:paraId="162C8A47"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-0.025***</w:t>
            </w:r>
          </w:p>
        </w:tc>
        <w:tc>
          <w:tcPr>
            <w:tcW w:w="822" w:type="pct"/>
          </w:tcPr>
          <w:p w14:paraId="45C17AC4"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0.002</w:t>
            </w:r>
          </w:p>
        </w:tc>
        <w:tc>
          <w:tcPr>
            <w:tcW w:w="821" w:type="pct"/>
          </w:tcPr>
          <w:p w14:paraId="2A8F9B27"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-0.013</w:t>
            </w:r>
          </w:p>
        </w:tc>
      </w:tr>
      <w:tr w:rsidR="006A2D7F" w:rsidRPr="00782EC0" w14:paraId="764934C6" w14:textId="77777777" w:rsidTr="006A2D7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12" w:type="pct"/>
          </w:tcPr>
          <w:p w14:paraId="4B87C601" w14:textId="77777777" w:rsidR="000B147D" w:rsidRPr="00782EC0" w:rsidRDefault="000B147D" w:rsidP="00C32FE7">
            <w:pPr>
              <w:pStyle w:val="TableText"/>
              <w:ind w:firstLine="167"/>
            </w:pPr>
          </w:p>
        </w:tc>
        <w:tc>
          <w:tcPr>
            <w:tcW w:w="822" w:type="pct"/>
          </w:tcPr>
          <w:p w14:paraId="32C3E669"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(0.001)</w:t>
            </w:r>
          </w:p>
        </w:tc>
        <w:tc>
          <w:tcPr>
            <w:tcW w:w="822" w:type="pct"/>
          </w:tcPr>
          <w:p w14:paraId="206B2004"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(0.004)</w:t>
            </w:r>
          </w:p>
        </w:tc>
        <w:tc>
          <w:tcPr>
            <w:tcW w:w="822" w:type="pct"/>
          </w:tcPr>
          <w:p w14:paraId="48B7F313"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(0.001)</w:t>
            </w:r>
          </w:p>
        </w:tc>
        <w:tc>
          <w:tcPr>
            <w:tcW w:w="821" w:type="pct"/>
          </w:tcPr>
          <w:p w14:paraId="53F4ED87"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(0.009)</w:t>
            </w:r>
          </w:p>
        </w:tc>
      </w:tr>
      <w:tr w:rsidR="006A2D7F" w:rsidRPr="00782EC0" w14:paraId="6C1FA8C3" w14:textId="77777777" w:rsidTr="006A2D7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12" w:type="pct"/>
          </w:tcPr>
          <w:p w14:paraId="717A7CDF" w14:textId="568A283C" w:rsidR="000B147D" w:rsidRPr="00782EC0" w:rsidRDefault="000B147D" w:rsidP="00C32FE7">
            <w:pPr>
              <w:pStyle w:val="TableText"/>
              <w:ind w:firstLine="167"/>
              <w:rPr>
                <w:rFonts w:cstheme="minorHAnsi"/>
              </w:rPr>
            </w:pPr>
            <w:r w:rsidRPr="00782EC0">
              <w:t>Mid-East</w:t>
            </w:r>
          </w:p>
        </w:tc>
        <w:tc>
          <w:tcPr>
            <w:tcW w:w="822" w:type="pct"/>
          </w:tcPr>
          <w:p w14:paraId="03157B6A"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-0.023***</w:t>
            </w:r>
          </w:p>
        </w:tc>
        <w:tc>
          <w:tcPr>
            <w:tcW w:w="822" w:type="pct"/>
          </w:tcPr>
          <w:p w14:paraId="6A2C437C"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-0.025***</w:t>
            </w:r>
          </w:p>
        </w:tc>
        <w:tc>
          <w:tcPr>
            <w:tcW w:w="822" w:type="pct"/>
          </w:tcPr>
          <w:p w14:paraId="3F25CBCF"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-0.006***</w:t>
            </w:r>
          </w:p>
        </w:tc>
        <w:tc>
          <w:tcPr>
            <w:tcW w:w="821" w:type="pct"/>
          </w:tcPr>
          <w:p w14:paraId="280893ED"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-0.018**</w:t>
            </w:r>
          </w:p>
        </w:tc>
      </w:tr>
      <w:tr w:rsidR="006A2D7F" w:rsidRPr="00782EC0" w14:paraId="626A9837" w14:textId="77777777" w:rsidTr="006A2D7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12" w:type="pct"/>
          </w:tcPr>
          <w:p w14:paraId="159A2D7D" w14:textId="77777777" w:rsidR="000B147D" w:rsidRPr="00782EC0" w:rsidRDefault="000B147D" w:rsidP="00C32FE7">
            <w:pPr>
              <w:pStyle w:val="TableText"/>
              <w:ind w:firstLine="167"/>
            </w:pPr>
          </w:p>
        </w:tc>
        <w:tc>
          <w:tcPr>
            <w:tcW w:w="822" w:type="pct"/>
          </w:tcPr>
          <w:p w14:paraId="56CFD692"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(0.001)</w:t>
            </w:r>
          </w:p>
        </w:tc>
        <w:tc>
          <w:tcPr>
            <w:tcW w:w="822" w:type="pct"/>
          </w:tcPr>
          <w:p w14:paraId="7E6787C9"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(0.004)</w:t>
            </w:r>
          </w:p>
        </w:tc>
        <w:tc>
          <w:tcPr>
            <w:tcW w:w="822" w:type="pct"/>
          </w:tcPr>
          <w:p w14:paraId="64D127AC"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(0.002)</w:t>
            </w:r>
          </w:p>
        </w:tc>
        <w:tc>
          <w:tcPr>
            <w:tcW w:w="821" w:type="pct"/>
          </w:tcPr>
          <w:p w14:paraId="46EBE2DA"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(0.009)</w:t>
            </w:r>
          </w:p>
        </w:tc>
      </w:tr>
      <w:tr w:rsidR="006A2D7F" w:rsidRPr="00782EC0" w14:paraId="6306FBF5" w14:textId="77777777" w:rsidTr="006A2D7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12" w:type="pct"/>
          </w:tcPr>
          <w:p w14:paraId="2E5E59B6" w14:textId="6AD1784A" w:rsidR="000B147D" w:rsidRPr="00782EC0" w:rsidRDefault="000B147D" w:rsidP="00C32FE7">
            <w:pPr>
              <w:pStyle w:val="TableText"/>
              <w:ind w:firstLine="167"/>
              <w:rPr>
                <w:rFonts w:cstheme="minorHAnsi"/>
              </w:rPr>
            </w:pPr>
            <w:r w:rsidRPr="00782EC0">
              <w:t xml:space="preserve">Midland </w:t>
            </w:r>
          </w:p>
        </w:tc>
        <w:tc>
          <w:tcPr>
            <w:tcW w:w="822" w:type="pct"/>
          </w:tcPr>
          <w:p w14:paraId="74A46BE3"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-0.061***</w:t>
            </w:r>
          </w:p>
        </w:tc>
        <w:tc>
          <w:tcPr>
            <w:tcW w:w="822" w:type="pct"/>
          </w:tcPr>
          <w:p w14:paraId="62CBDC53"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-0.104***</w:t>
            </w:r>
          </w:p>
        </w:tc>
        <w:tc>
          <w:tcPr>
            <w:tcW w:w="822" w:type="pct"/>
          </w:tcPr>
          <w:p w14:paraId="41D0358B"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-0.010***</w:t>
            </w:r>
          </w:p>
        </w:tc>
        <w:tc>
          <w:tcPr>
            <w:tcW w:w="821" w:type="pct"/>
          </w:tcPr>
          <w:p w14:paraId="6BA2E3B8"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-0.013</w:t>
            </w:r>
          </w:p>
        </w:tc>
      </w:tr>
      <w:tr w:rsidR="006A2D7F" w:rsidRPr="00782EC0" w14:paraId="3D11E949" w14:textId="77777777" w:rsidTr="006A2D7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12" w:type="pct"/>
          </w:tcPr>
          <w:p w14:paraId="1DFCD86C" w14:textId="77777777" w:rsidR="000B147D" w:rsidRPr="00782EC0" w:rsidRDefault="000B147D" w:rsidP="00C24340">
            <w:pPr>
              <w:pStyle w:val="TableText"/>
            </w:pPr>
          </w:p>
        </w:tc>
        <w:tc>
          <w:tcPr>
            <w:tcW w:w="822" w:type="pct"/>
          </w:tcPr>
          <w:p w14:paraId="080768BA"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(0.001)</w:t>
            </w:r>
          </w:p>
        </w:tc>
        <w:tc>
          <w:tcPr>
            <w:tcW w:w="822" w:type="pct"/>
          </w:tcPr>
          <w:p w14:paraId="1F49519B"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(0.006)</w:t>
            </w:r>
          </w:p>
        </w:tc>
        <w:tc>
          <w:tcPr>
            <w:tcW w:w="822" w:type="pct"/>
          </w:tcPr>
          <w:p w14:paraId="5ACC7D53"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(0.002)</w:t>
            </w:r>
          </w:p>
        </w:tc>
        <w:tc>
          <w:tcPr>
            <w:tcW w:w="821" w:type="pct"/>
          </w:tcPr>
          <w:p w14:paraId="71F0C712" w14:textId="77777777" w:rsidR="000B147D" w:rsidRPr="00782EC0" w:rsidRDefault="000B147D" w:rsidP="00EA1113">
            <w:pPr>
              <w:pStyle w:val="TableText"/>
              <w:tabs>
                <w:tab w:val="decimal" w:pos="477"/>
              </w:tabs>
              <w:ind w:left="-57" w:right="-57"/>
              <w:jc w:val="left"/>
              <w:cnfStyle w:val="000000010000" w:firstRow="0" w:lastRow="0" w:firstColumn="0" w:lastColumn="0" w:oddVBand="0" w:evenVBand="0" w:oddHBand="0" w:evenHBand="1" w:firstRowFirstColumn="0" w:firstRowLastColumn="0" w:lastRowFirstColumn="0" w:lastRowLastColumn="0"/>
            </w:pPr>
            <w:r w:rsidRPr="00782EC0">
              <w:t>(0.012)</w:t>
            </w:r>
          </w:p>
        </w:tc>
      </w:tr>
      <w:tr w:rsidR="006A2D7F" w:rsidRPr="00782EC0" w14:paraId="4102B59D" w14:textId="77777777" w:rsidTr="006A2D7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12" w:type="pct"/>
          </w:tcPr>
          <w:p w14:paraId="732F7726" w14:textId="77777777" w:rsidR="000B147D" w:rsidRPr="00782EC0" w:rsidRDefault="000B147D" w:rsidP="00C24340">
            <w:pPr>
              <w:pStyle w:val="TableText"/>
            </w:pPr>
          </w:p>
        </w:tc>
        <w:tc>
          <w:tcPr>
            <w:tcW w:w="822" w:type="pct"/>
          </w:tcPr>
          <w:p w14:paraId="7EFAE0A4"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p>
        </w:tc>
        <w:tc>
          <w:tcPr>
            <w:tcW w:w="822" w:type="pct"/>
          </w:tcPr>
          <w:p w14:paraId="7988ECE2"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p>
        </w:tc>
        <w:tc>
          <w:tcPr>
            <w:tcW w:w="822" w:type="pct"/>
          </w:tcPr>
          <w:p w14:paraId="14F49D4E"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p>
        </w:tc>
        <w:tc>
          <w:tcPr>
            <w:tcW w:w="821" w:type="pct"/>
          </w:tcPr>
          <w:p w14:paraId="07436EEA"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p>
        </w:tc>
      </w:tr>
      <w:tr w:rsidR="006A2D7F" w:rsidRPr="00782EC0" w14:paraId="1D099E35" w14:textId="77777777" w:rsidTr="006A2D7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12" w:type="pct"/>
          </w:tcPr>
          <w:p w14:paraId="1FFE2121" w14:textId="77777777" w:rsidR="000B147D" w:rsidRPr="00782EC0" w:rsidRDefault="000B147D" w:rsidP="00C24340">
            <w:pPr>
              <w:pStyle w:val="TableText"/>
            </w:pPr>
            <w:r w:rsidRPr="00782EC0">
              <w:t>Observations</w:t>
            </w:r>
          </w:p>
        </w:tc>
        <w:tc>
          <w:tcPr>
            <w:tcW w:w="822" w:type="pct"/>
          </w:tcPr>
          <w:p w14:paraId="7349A156" w14:textId="77777777" w:rsidR="000B147D" w:rsidRPr="00782EC0" w:rsidRDefault="000B147D" w:rsidP="00A8398B">
            <w:pPr>
              <w:pStyle w:val="TableText"/>
              <w:jc w:val="center"/>
              <w:cnfStyle w:val="000000010000" w:firstRow="0" w:lastRow="0" w:firstColumn="0" w:lastColumn="0" w:oddVBand="0" w:evenVBand="0" w:oddHBand="0" w:evenHBand="1" w:firstRowFirstColumn="0" w:firstRowLastColumn="0" w:lastRowFirstColumn="0" w:lastRowLastColumn="0"/>
            </w:pPr>
            <w:r w:rsidRPr="00782EC0">
              <w:t>1,814,598</w:t>
            </w:r>
          </w:p>
        </w:tc>
        <w:tc>
          <w:tcPr>
            <w:tcW w:w="822" w:type="pct"/>
          </w:tcPr>
          <w:p w14:paraId="6ABF62D7" w14:textId="77777777" w:rsidR="000B147D" w:rsidRPr="00782EC0" w:rsidRDefault="000B147D" w:rsidP="00A8398B">
            <w:pPr>
              <w:pStyle w:val="TableText"/>
              <w:jc w:val="center"/>
              <w:cnfStyle w:val="000000010000" w:firstRow="0" w:lastRow="0" w:firstColumn="0" w:lastColumn="0" w:oddVBand="0" w:evenVBand="0" w:oddHBand="0" w:evenHBand="1" w:firstRowFirstColumn="0" w:firstRowLastColumn="0" w:lastRowFirstColumn="0" w:lastRowLastColumn="0"/>
            </w:pPr>
            <w:r w:rsidRPr="00782EC0">
              <w:t>154,550</w:t>
            </w:r>
          </w:p>
        </w:tc>
        <w:tc>
          <w:tcPr>
            <w:tcW w:w="822" w:type="pct"/>
          </w:tcPr>
          <w:p w14:paraId="4B3FC306" w14:textId="77777777" w:rsidR="000B147D" w:rsidRPr="00782EC0" w:rsidRDefault="000B147D" w:rsidP="00A8398B">
            <w:pPr>
              <w:pStyle w:val="TableText"/>
              <w:jc w:val="center"/>
              <w:cnfStyle w:val="000000010000" w:firstRow="0" w:lastRow="0" w:firstColumn="0" w:lastColumn="0" w:oddVBand="0" w:evenVBand="0" w:oddHBand="0" w:evenHBand="1" w:firstRowFirstColumn="0" w:firstRowLastColumn="0" w:lastRowFirstColumn="0" w:lastRowLastColumn="0"/>
            </w:pPr>
            <w:r w:rsidRPr="00782EC0">
              <w:t>280,539</w:t>
            </w:r>
          </w:p>
        </w:tc>
        <w:tc>
          <w:tcPr>
            <w:tcW w:w="821" w:type="pct"/>
          </w:tcPr>
          <w:p w14:paraId="68298CC0" w14:textId="77777777" w:rsidR="000B147D" w:rsidRPr="00782EC0" w:rsidRDefault="000B147D" w:rsidP="00A8398B">
            <w:pPr>
              <w:pStyle w:val="TableText"/>
              <w:jc w:val="center"/>
              <w:cnfStyle w:val="000000010000" w:firstRow="0" w:lastRow="0" w:firstColumn="0" w:lastColumn="0" w:oddVBand="0" w:evenVBand="0" w:oddHBand="0" w:evenHBand="1" w:firstRowFirstColumn="0" w:firstRowLastColumn="0" w:lastRowFirstColumn="0" w:lastRowLastColumn="0"/>
            </w:pPr>
            <w:r w:rsidRPr="00782EC0">
              <w:t>21,905</w:t>
            </w:r>
          </w:p>
        </w:tc>
      </w:tr>
      <w:tr w:rsidR="006A2D7F" w:rsidRPr="00782EC0" w14:paraId="5F10915A" w14:textId="77777777" w:rsidTr="006A2D7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12" w:type="pct"/>
          </w:tcPr>
          <w:p w14:paraId="150725C8" w14:textId="77777777" w:rsidR="000B147D" w:rsidRPr="00782EC0" w:rsidRDefault="000B147D" w:rsidP="00C24340">
            <w:pPr>
              <w:pStyle w:val="TableText"/>
            </w:pPr>
            <w:r w:rsidRPr="00782EC0">
              <w:t>Pseudo R-squared</w:t>
            </w:r>
          </w:p>
        </w:tc>
        <w:tc>
          <w:tcPr>
            <w:tcW w:w="822" w:type="pct"/>
          </w:tcPr>
          <w:p w14:paraId="4E412AEB"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0.0690</w:t>
            </w:r>
          </w:p>
        </w:tc>
        <w:tc>
          <w:tcPr>
            <w:tcW w:w="822" w:type="pct"/>
          </w:tcPr>
          <w:p w14:paraId="35185B3A"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0.0950</w:t>
            </w:r>
          </w:p>
        </w:tc>
        <w:tc>
          <w:tcPr>
            <w:tcW w:w="822" w:type="pct"/>
          </w:tcPr>
          <w:p w14:paraId="0270A275"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0.0664</w:t>
            </w:r>
          </w:p>
        </w:tc>
        <w:tc>
          <w:tcPr>
            <w:tcW w:w="821" w:type="pct"/>
          </w:tcPr>
          <w:p w14:paraId="36150293" w14:textId="77777777" w:rsidR="000B147D" w:rsidRPr="00782EC0" w:rsidRDefault="000B147D" w:rsidP="00EA1113">
            <w:pPr>
              <w:pStyle w:val="TableText"/>
              <w:tabs>
                <w:tab w:val="decimal" w:pos="477"/>
              </w:tabs>
              <w:ind w:left="-57" w:right="-57"/>
              <w:jc w:val="left"/>
              <w:cnfStyle w:val="000000100000" w:firstRow="0" w:lastRow="0" w:firstColumn="0" w:lastColumn="0" w:oddVBand="0" w:evenVBand="0" w:oddHBand="1" w:evenHBand="0" w:firstRowFirstColumn="0" w:firstRowLastColumn="0" w:lastRowFirstColumn="0" w:lastRowLastColumn="0"/>
            </w:pPr>
            <w:r w:rsidRPr="00782EC0">
              <w:t>0.0793</w:t>
            </w:r>
          </w:p>
        </w:tc>
      </w:tr>
      <w:bookmarkEnd w:id="278"/>
    </w:tbl>
    <w:p w14:paraId="42A37C76" w14:textId="77777777" w:rsidR="000B147D" w:rsidRPr="00782EC0" w:rsidRDefault="000B147D" w:rsidP="000838BD">
      <w:pPr>
        <w:pStyle w:val="Greyline"/>
        <w:rPr>
          <w:noProof w:val="0"/>
          <w:lang w:val="en-IE"/>
        </w:rPr>
      </w:pPr>
    </w:p>
    <w:p w14:paraId="14EA8C3E" w14:textId="1C1D47B2" w:rsidR="000B147D" w:rsidRPr="00782EC0" w:rsidRDefault="000B147D" w:rsidP="00800166">
      <w:pPr>
        <w:pStyle w:val="Sourcesandnotes"/>
        <w:rPr>
          <w:i w:val="0"/>
          <w:iCs/>
        </w:rPr>
      </w:pPr>
      <w:r w:rsidRPr="00782EC0">
        <w:t>Source:</w:t>
      </w:r>
      <w:r w:rsidRPr="00782EC0">
        <w:tab/>
      </w:r>
      <w:r w:rsidRPr="00782EC0">
        <w:rPr>
          <w:i w:val="0"/>
          <w:iCs/>
        </w:rPr>
        <w:t>Derived by authors using 2016 Census microdata</w:t>
      </w:r>
      <w:r w:rsidR="00EA1113" w:rsidRPr="00782EC0">
        <w:rPr>
          <w:i w:val="0"/>
          <w:iCs/>
        </w:rPr>
        <w:t>.</w:t>
      </w:r>
    </w:p>
    <w:p w14:paraId="31C57B95" w14:textId="77777777" w:rsidR="009E2E88" w:rsidRDefault="000B147D" w:rsidP="000652E9">
      <w:pPr>
        <w:pStyle w:val="Sourcesandnotes"/>
        <w:ind w:right="-46"/>
        <w:rPr>
          <w:i w:val="0"/>
          <w:iCs/>
        </w:rPr>
      </w:pPr>
      <w:r w:rsidRPr="00782EC0">
        <w:t>Note:</w:t>
      </w:r>
      <w:r w:rsidRPr="00782EC0">
        <w:tab/>
      </w:r>
      <w:r w:rsidRPr="00782EC0">
        <w:rPr>
          <w:i w:val="0"/>
          <w:iCs/>
        </w:rPr>
        <w:t>Working age population (15-64 years of age) in employment</w:t>
      </w:r>
      <w:r w:rsidR="00EA1113" w:rsidRPr="00782EC0">
        <w:rPr>
          <w:i w:val="0"/>
          <w:iCs/>
        </w:rPr>
        <w:t>.</w:t>
      </w:r>
      <w:r w:rsidR="000652E9" w:rsidRPr="00782EC0">
        <w:rPr>
          <w:i w:val="0"/>
          <w:iCs/>
        </w:rPr>
        <w:t xml:space="preserve"> </w:t>
      </w:r>
      <w:r w:rsidR="006E458E" w:rsidRPr="00782EC0">
        <w:rPr>
          <w:i w:val="0"/>
          <w:iCs/>
        </w:rPr>
        <w:t>‘</w:t>
      </w:r>
      <w:r w:rsidRPr="00782EC0">
        <w:rPr>
          <w:i w:val="0"/>
          <w:iCs/>
        </w:rPr>
        <w:t>Not stated</w:t>
      </w:r>
      <w:r w:rsidR="006E458E" w:rsidRPr="00782EC0">
        <w:rPr>
          <w:i w:val="0"/>
          <w:iCs/>
        </w:rPr>
        <w:t>’</w:t>
      </w:r>
      <w:r w:rsidRPr="00782EC0">
        <w:rPr>
          <w:i w:val="0"/>
          <w:iCs/>
        </w:rPr>
        <w:t xml:space="preserve"> cases controlled for in estimated specifications</w:t>
      </w:r>
      <w:r w:rsidR="00CA4532" w:rsidRPr="00782EC0">
        <w:rPr>
          <w:i w:val="0"/>
          <w:iCs/>
        </w:rPr>
        <w:t>.</w:t>
      </w:r>
      <w:r w:rsidR="000652E9" w:rsidRPr="00782EC0">
        <w:rPr>
          <w:i w:val="0"/>
          <w:iCs/>
        </w:rPr>
        <w:t xml:space="preserve"> </w:t>
      </w:r>
    </w:p>
    <w:p w14:paraId="22A12CB5" w14:textId="0022C31F" w:rsidR="009E2E88" w:rsidRDefault="006E458E" w:rsidP="009E2E88">
      <w:pPr>
        <w:pStyle w:val="Sourcesandnotes"/>
        <w:ind w:right="-46" w:firstLine="0"/>
        <w:rPr>
          <w:i w:val="0"/>
          <w:iCs/>
        </w:rPr>
      </w:pPr>
      <w:r w:rsidRPr="00782EC0">
        <w:rPr>
          <w:i w:val="0"/>
          <w:iCs/>
        </w:rPr>
        <w:t>‘</w:t>
      </w:r>
      <w:r w:rsidR="000B147D" w:rsidRPr="00782EC0">
        <w:rPr>
          <w:i w:val="0"/>
          <w:iCs/>
        </w:rPr>
        <w:t>Ref</w:t>
      </w:r>
      <w:r w:rsidRPr="00782EC0">
        <w:rPr>
          <w:i w:val="0"/>
          <w:iCs/>
        </w:rPr>
        <w:t>’</w:t>
      </w:r>
      <w:r w:rsidR="000B147D" w:rsidRPr="00782EC0">
        <w:rPr>
          <w:i w:val="0"/>
          <w:iCs/>
        </w:rPr>
        <w:t xml:space="preserve"> = reference category (i.e. the group against which the derived results are compared with)</w:t>
      </w:r>
      <w:r w:rsidR="00CA4532" w:rsidRPr="00782EC0">
        <w:rPr>
          <w:i w:val="0"/>
          <w:iCs/>
        </w:rPr>
        <w:t>.</w:t>
      </w:r>
      <w:r w:rsidR="000652E9" w:rsidRPr="00782EC0">
        <w:rPr>
          <w:i w:val="0"/>
          <w:iCs/>
        </w:rPr>
        <w:t xml:space="preserve"> </w:t>
      </w:r>
    </w:p>
    <w:p w14:paraId="11CD78C6" w14:textId="1C3CEB11" w:rsidR="000B147D" w:rsidRPr="00782EC0" w:rsidRDefault="000B147D" w:rsidP="009E2E88">
      <w:pPr>
        <w:pStyle w:val="Sourcesandnotes"/>
        <w:ind w:right="-46" w:firstLine="0"/>
        <w:rPr>
          <w:i w:val="0"/>
          <w:iCs/>
        </w:rPr>
      </w:pPr>
      <w:r w:rsidRPr="00782EC0">
        <w:rPr>
          <w:i w:val="0"/>
          <w:iCs/>
        </w:rPr>
        <w:t>Standard errors in parentheses; *** p&lt;0.01, ** p&lt;0.05, * p&lt;0.1.</w:t>
      </w:r>
    </w:p>
    <w:p w14:paraId="37B123A2" w14:textId="77777777" w:rsidR="00EA1113" w:rsidRPr="00782EC0" w:rsidRDefault="00EA1113">
      <w:pPr>
        <w:widowControl/>
        <w:autoSpaceDE/>
        <w:autoSpaceDN/>
        <w:spacing w:after="200" w:line="276" w:lineRule="auto"/>
        <w:ind w:left="0" w:right="0"/>
        <w:jc w:val="left"/>
        <w:rPr>
          <w:rFonts w:asciiTheme="minorHAnsi" w:eastAsia="Calibri" w:hAnsiTheme="minorHAnsi"/>
          <w:b/>
          <w:caps/>
          <w:color w:val="1F355E"/>
          <w:sz w:val="24"/>
          <w:szCs w:val="24"/>
          <w:lang w:eastAsia="en-US"/>
        </w:rPr>
      </w:pPr>
      <w:r w:rsidRPr="00782EC0">
        <w:br w:type="page"/>
      </w:r>
    </w:p>
    <w:p w14:paraId="03B35CF2" w14:textId="06123FFE" w:rsidR="00E9450D" w:rsidRPr="00782EC0" w:rsidRDefault="006534C7" w:rsidP="00CF2D9D">
      <w:pPr>
        <w:pStyle w:val="Tabletitle"/>
      </w:pPr>
      <w:bookmarkStart w:id="279" w:name="_Toc82080467"/>
      <w:r w:rsidRPr="00782EC0">
        <w:t xml:space="preserve">Table </w:t>
      </w:r>
      <w:r w:rsidR="00CF2D9D" w:rsidRPr="00782EC0">
        <w:t>A</w:t>
      </w:r>
      <w:r w:rsidRPr="00782EC0">
        <w:t>.</w:t>
      </w:r>
      <w:r w:rsidR="00A37A9D" w:rsidRPr="00782EC0">
        <w:t>1</w:t>
      </w:r>
      <w:r w:rsidR="008873E8" w:rsidRPr="00782EC0">
        <w:t>7</w:t>
      </w:r>
      <w:r w:rsidRPr="00782EC0">
        <w:tab/>
      </w:r>
      <w:r w:rsidR="00CF2D9D" w:rsidRPr="00782EC0">
        <w:t>I</w:t>
      </w:r>
      <w:r w:rsidRPr="00782EC0">
        <w:t>mpact of disability on a person</w:t>
      </w:r>
      <w:r w:rsidR="006E458E" w:rsidRPr="00782EC0">
        <w:t>’</w:t>
      </w:r>
      <w:r w:rsidRPr="00782EC0">
        <w:t>s probability of self-employment: 2011 (marginal effects)</w:t>
      </w:r>
      <w:bookmarkEnd w:id="279"/>
    </w:p>
    <w:tbl>
      <w:tblPr>
        <w:tblStyle w:val="ESRItable1"/>
        <w:tblW w:w="5000" w:type="pct"/>
        <w:tblLook w:val="0020" w:firstRow="1" w:lastRow="0" w:firstColumn="0" w:lastColumn="0" w:noHBand="0" w:noVBand="0"/>
        <w:tblCaption w:val="APPENDIX TABLE A.17 IMPACT OF DISABILITY ON A PERSON’S PROBABILITY OF SELF-EMPLOYMENT: 2011 (MARGINAL EFFECTS)"/>
        <w:tblDescription w:val="This table examines the impact that having a disability has on a working age person’s likelihood of being in self-employment in Ireland in 2011. The table lists the results for 3 probit models. The first model is for the type of disability only. The second model adds a control for health status. The third model adds control for demographic characteristics. The results are marginal effects. . The table shows that for the first model having a disability reduced a person’s likelihood of being self-employed in 2011 by almost 12 percentage points. In the second model taking account of the person’s heal reduces it to 7 per cent and in the third model taking account of all other demographic characteristics it reduces it to 6 per cent.&#10;"/>
      </w:tblPr>
      <w:tblGrid>
        <w:gridCol w:w="3961"/>
        <w:gridCol w:w="1682"/>
        <w:gridCol w:w="1682"/>
        <w:gridCol w:w="1681"/>
      </w:tblGrid>
      <w:tr w:rsidR="00EA1113" w:rsidRPr="00782EC0" w14:paraId="2D02C4ED" w14:textId="77777777" w:rsidTr="009732DB">
        <w:trPr>
          <w:cnfStyle w:val="100000000000" w:firstRow="1" w:lastRow="0" w:firstColumn="0" w:lastColumn="0" w:oddVBand="0" w:evenVBand="0" w:oddHBand="0" w:evenHBand="0" w:firstRowFirstColumn="0" w:firstRowLastColumn="0" w:lastRowFirstColumn="0" w:lastRowLastColumn="0"/>
          <w:trHeight w:val="283"/>
        </w:trPr>
        <w:tc>
          <w:tcPr>
            <w:tcW w:w="2199" w:type="pct"/>
          </w:tcPr>
          <w:p w14:paraId="130173A7" w14:textId="77777777" w:rsidR="00E9450D" w:rsidRPr="00782EC0" w:rsidRDefault="00E9450D" w:rsidP="00EA1113">
            <w:pPr>
              <w:pStyle w:val="TableText"/>
              <w:jc w:val="center"/>
              <w:rPr>
                <w:b w:val="0"/>
                <w:bCs w:val="0"/>
              </w:rPr>
            </w:pPr>
          </w:p>
        </w:tc>
        <w:tc>
          <w:tcPr>
            <w:tcW w:w="934" w:type="pct"/>
          </w:tcPr>
          <w:p w14:paraId="39BE88F0" w14:textId="65A0CD76" w:rsidR="00E9450D" w:rsidRPr="00782EC0" w:rsidRDefault="00E9450D" w:rsidP="00EA1113">
            <w:pPr>
              <w:pStyle w:val="TableText"/>
              <w:jc w:val="center"/>
              <w:rPr>
                <w:b w:val="0"/>
                <w:bCs w:val="0"/>
              </w:rPr>
            </w:pPr>
            <w:r w:rsidRPr="00782EC0">
              <w:t>Disability</w:t>
            </w:r>
          </w:p>
          <w:p w14:paraId="5D982CA9" w14:textId="77777777" w:rsidR="00E9450D" w:rsidRPr="00782EC0" w:rsidRDefault="00E9450D" w:rsidP="00EA1113">
            <w:pPr>
              <w:pStyle w:val="TableText"/>
              <w:jc w:val="center"/>
              <w:rPr>
                <w:b w:val="0"/>
                <w:bCs w:val="0"/>
              </w:rPr>
            </w:pPr>
            <w:r w:rsidRPr="00782EC0">
              <w:t>(1)</w:t>
            </w:r>
          </w:p>
        </w:tc>
        <w:tc>
          <w:tcPr>
            <w:tcW w:w="934" w:type="pct"/>
          </w:tcPr>
          <w:p w14:paraId="5267E116" w14:textId="690AA479" w:rsidR="00464761" w:rsidRPr="00782EC0" w:rsidRDefault="00464761" w:rsidP="00EA1113">
            <w:pPr>
              <w:pStyle w:val="TableText"/>
              <w:jc w:val="center"/>
              <w:rPr>
                <w:b w:val="0"/>
                <w:bCs w:val="0"/>
              </w:rPr>
            </w:pPr>
            <w:r w:rsidRPr="00782EC0">
              <w:t>Self-Reported</w:t>
            </w:r>
          </w:p>
          <w:p w14:paraId="31F6488E" w14:textId="060A40E2" w:rsidR="00E9450D" w:rsidRPr="00782EC0" w:rsidRDefault="00E9450D" w:rsidP="00EA1113">
            <w:pPr>
              <w:pStyle w:val="TableText"/>
              <w:jc w:val="center"/>
              <w:rPr>
                <w:b w:val="0"/>
                <w:bCs w:val="0"/>
              </w:rPr>
            </w:pPr>
            <w:r w:rsidRPr="00782EC0">
              <w:t>General Health</w:t>
            </w:r>
          </w:p>
          <w:p w14:paraId="504A3E69" w14:textId="77777777" w:rsidR="00E9450D" w:rsidRPr="00782EC0" w:rsidRDefault="00E9450D" w:rsidP="00EA1113">
            <w:pPr>
              <w:pStyle w:val="TableText"/>
              <w:jc w:val="center"/>
              <w:rPr>
                <w:b w:val="0"/>
                <w:bCs w:val="0"/>
              </w:rPr>
            </w:pPr>
            <w:r w:rsidRPr="00782EC0">
              <w:t>(2)</w:t>
            </w:r>
          </w:p>
        </w:tc>
        <w:tc>
          <w:tcPr>
            <w:tcW w:w="933" w:type="pct"/>
          </w:tcPr>
          <w:p w14:paraId="4B491F48" w14:textId="7632F1AA" w:rsidR="00E9450D" w:rsidRPr="00782EC0" w:rsidRDefault="00E9450D" w:rsidP="00EA1113">
            <w:pPr>
              <w:pStyle w:val="TableText"/>
              <w:jc w:val="center"/>
              <w:rPr>
                <w:b w:val="0"/>
                <w:bCs w:val="0"/>
              </w:rPr>
            </w:pPr>
            <w:r w:rsidRPr="00782EC0">
              <w:t>All Characteristics</w:t>
            </w:r>
          </w:p>
          <w:p w14:paraId="4F41DE87" w14:textId="77777777" w:rsidR="00E9450D" w:rsidRPr="00782EC0" w:rsidRDefault="00E9450D" w:rsidP="00EA1113">
            <w:pPr>
              <w:pStyle w:val="TableText"/>
              <w:jc w:val="center"/>
              <w:rPr>
                <w:b w:val="0"/>
                <w:bCs w:val="0"/>
              </w:rPr>
            </w:pPr>
            <w:r w:rsidRPr="00782EC0">
              <w:t>(3)</w:t>
            </w:r>
          </w:p>
        </w:tc>
      </w:tr>
      <w:tr w:rsidR="00EA1113" w:rsidRPr="00782EC0" w14:paraId="5743F5B1"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5E497071" w14:textId="77777777" w:rsidR="008D2992" w:rsidRPr="00782EC0" w:rsidRDefault="008D2992" w:rsidP="00C24340">
            <w:pPr>
              <w:pStyle w:val="TableText"/>
              <w:rPr>
                <w:b/>
                <w:bCs/>
              </w:rPr>
            </w:pPr>
            <w:r w:rsidRPr="00782EC0">
              <w:rPr>
                <w:b/>
                <w:bCs/>
              </w:rPr>
              <w:t>Disability</w:t>
            </w:r>
          </w:p>
        </w:tc>
        <w:tc>
          <w:tcPr>
            <w:tcW w:w="934" w:type="pct"/>
            <w:vAlign w:val="top"/>
          </w:tcPr>
          <w:p w14:paraId="426B8FAB" w14:textId="2E2CCF81" w:rsidR="008D2992" w:rsidRPr="00782EC0" w:rsidRDefault="008D2992" w:rsidP="00EA1113">
            <w:pPr>
              <w:pStyle w:val="TableText"/>
              <w:tabs>
                <w:tab w:val="decimal" w:pos="477"/>
              </w:tabs>
              <w:ind w:left="-57" w:right="-57"/>
              <w:jc w:val="left"/>
            </w:pPr>
            <w:r w:rsidRPr="00782EC0">
              <w:t>-0.115***</w:t>
            </w:r>
          </w:p>
        </w:tc>
        <w:tc>
          <w:tcPr>
            <w:tcW w:w="934" w:type="pct"/>
            <w:vAlign w:val="top"/>
          </w:tcPr>
          <w:p w14:paraId="33736D30" w14:textId="268FF661" w:rsidR="008D2992" w:rsidRPr="00782EC0" w:rsidRDefault="008D2992" w:rsidP="00EA1113">
            <w:pPr>
              <w:pStyle w:val="TableText"/>
              <w:tabs>
                <w:tab w:val="decimal" w:pos="477"/>
              </w:tabs>
              <w:ind w:left="-57" w:right="-57"/>
              <w:jc w:val="left"/>
            </w:pPr>
            <w:r w:rsidRPr="00782EC0">
              <w:t>-0.070***</w:t>
            </w:r>
          </w:p>
        </w:tc>
        <w:tc>
          <w:tcPr>
            <w:tcW w:w="933" w:type="pct"/>
            <w:vAlign w:val="top"/>
          </w:tcPr>
          <w:p w14:paraId="6E308AA6" w14:textId="2E1BBEB3" w:rsidR="008D2992" w:rsidRPr="00782EC0" w:rsidRDefault="008D2992" w:rsidP="00EA1113">
            <w:pPr>
              <w:pStyle w:val="TableText"/>
              <w:tabs>
                <w:tab w:val="decimal" w:pos="477"/>
              </w:tabs>
              <w:ind w:left="-57" w:right="-57"/>
              <w:jc w:val="left"/>
            </w:pPr>
            <w:r w:rsidRPr="00782EC0">
              <w:t>-0.062***</w:t>
            </w:r>
          </w:p>
        </w:tc>
      </w:tr>
      <w:tr w:rsidR="00EA1113" w:rsidRPr="00782EC0" w14:paraId="73370E5A"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65357D03" w14:textId="77777777" w:rsidR="008D2992" w:rsidRPr="00782EC0" w:rsidRDefault="008D2992" w:rsidP="00C24340">
            <w:pPr>
              <w:pStyle w:val="TableText"/>
              <w:rPr>
                <w:b/>
                <w:bCs/>
              </w:rPr>
            </w:pPr>
          </w:p>
        </w:tc>
        <w:tc>
          <w:tcPr>
            <w:tcW w:w="934" w:type="pct"/>
            <w:vAlign w:val="top"/>
          </w:tcPr>
          <w:p w14:paraId="5009C3A4" w14:textId="7F38DB67" w:rsidR="008D2992" w:rsidRPr="00782EC0" w:rsidRDefault="008D2992" w:rsidP="00EA1113">
            <w:pPr>
              <w:pStyle w:val="TableText"/>
              <w:tabs>
                <w:tab w:val="decimal" w:pos="477"/>
              </w:tabs>
              <w:ind w:left="-57" w:right="-57"/>
              <w:jc w:val="left"/>
            </w:pPr>
            <w:r w:rsidRPr="00782EC0">
              <w:t>(0.003)</w:t>
            </w:r>
          </w:p>
        </w:tc>
        <w:tc>
          <w:tcPr>
            <w:tcW w:w="934" w:type="pct"/>
            <w:vAlign w:val="top"/>
          </w:tcPr>
          <w:p w14:paraId="21A34578" w14:textId="1E694D4B" w:rsidR="008D2992" w:rsidRPr="00782EC0" w:rsidRDefault="008D2992" w:rsidP="00EA1113">
            <w:pPr>
              <w:pStyle w:val="TableText"/>
              <w:tabs>
                <w:tab w:val="decimal" w:pos="477"/>
              </w:tabs>
              <w:ind w:left="-57" w:right="-57"/>
              <w:jc w:val="left"/>
            </w:pPr>
            <w:r w:rsidRPr="00782EC0">
              <w:t>(0.003)</w:t>
            </w:r>
          </w:p>
        </w:tc>
        <w:tc>
          <w:tcPr>
            <w:tcW w:w="933" w:type="pct"/>
            <w:vAlign w:val="top"/>
          </w:tcPr>
          <w:p w14:paraId="0FACCCBC" w14:textId="49AFC88A" w:rsidR="008D2992" w:rsidRPr="00782EC0" w:rsidRDefault="008D2992" w:rsidP="00EA1113">
            <w:pPr>
              <w:pStyle w:val="TableText"/>
              <w:tabs>
                <w:tab w:val="decimal" w:pos="477"/>
              </w:tabs>
              <w:ind w:left="-57" w:right="-57"/>
              <w:jc w:val="left"/>
            </w:pPr>
            <w:r w:rsidRPr="00782EC0">
              <w:t>(0.003)</w:t>
            </w:r>
          </w:p>
        </w:tc>
      </w:tr>
      <w:tr w:rsidR="00EA1113" w:rsidRPr="00782EC0" w14:paraId="03A1FCCB"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2DD990D5" w14:textId="77777777" w:rsidR="00EA1113" w:rsidRPr="00782EC0" w:rsidRDefault="00EA1113" w:rsidP="00C24340">
            <w:pPr>
              <w:pStyle w:val="TableText"/>
              <w:rPr>
                <w:b/>
                <w:bCs/>
              </w:rPr>
            </w:pPr>
            <w:r w:rsidRPr="00782EC0">
              <w:rPr>
                <w:b/>
                <w:bCs/>
              </w:rPr>
              <w:t>General Health (Ref: Very Good/Good):</w:t>
            </w:r>
          </w:p>
        </w:tc>
        <w:tc>
          <w:tcPr>
            <w:tcW w:w="934" w:type="pct"/>
          </w:tcPr>
          <w:p w14:paraId="0E960393" w14:textId="77777777" w:rsidR="00EA1113" w:rsidRPr="00782EC0" w:rsidRDefault="00EA1113" w:rsidP="00EA1113">
            <w:pPr>
              <w:pStyle w:val="TableText"/>
              <w:tabs>
                <w:tab w:val="decimal" w:pos="477"/>
              </w:tabs>
              <w:ind w:left="-57" w:right="-57"/>
              <w:jc w:val="left"/>
            </w:pPr>
          </w:p>
        </w:tc>
        <w:tc>
          <w:tcPr>
            <w:tcW w:w="934" w:type="pct"/>
          </w:tcPr>
          <w:p w14:paraId="2C13E579" w14:textId="77777777" w:rsidR="00EA1113" w:rsidRPr="00782EC0" w:rsidRDefault="00EA1113" w:rsidP="00EA1113">
            <w:pPr>
              <w:pStyle w:val="TableText"/>
              <w:tabs>
                <w:tab w:val="decimal" w:pos="477"/>
              </w:tabs>
              <w:ind w:left="-57" w:right="-57"/>
              <w:jc w:val="left"/>
            </w:pPr>
          </w:p>
        </w:tc>
        <w:tc>
          <w:tcPr>
            <w:tcW w:w="933" w:type="pct"/>
          </w:tcPr>
          <w:p w14:paraId="09184880" w14:textId="06E8D900" w:rsidR="00EA1113" w:rsidRPr="00782EC0" w:rsidRDefault="00EA1113" w:rsidP="00EA1113">
            <w:pPr>
              <w:pStyle w:val="TableText"/>
              <w:tabs>
                <w:tab w:val="decimal" w:pos="477"/>
              </w:tabs>
              <w:ind w:left="-57" w:right="-57"/>
              <w:jc w:val="left"/>
            </w:pPr>
          </w:p>
        </w:tc>
      </w:tr>
      <w:tr w:rsidR="00EA1113" w:rsidRPr="00782EC0" w14:paraId="239733CF"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786BA440" w14:textId="77777777" w:rsidR="008D2992" w:rsidRPr="00782EC0" w:rsidRDefault="008D2992" w:rsidP="00C32FE7">
            <w:pPr>
              <w:pStyle w:val="TableText"/>
              <w:ind w:firstLine="167"/>
              <w:rPr>
                <w:rFonts w:asciiTheme="minorHAnsi" w:hAnsiTheme="minorHAnsi" w:cstheme="minorHAnsi"/>
                <w:b/>
                <w:bCs/>
              </w:rPr>
            </w:pPr>
            <w:r w:rsidRPr="00782EC0">
              <w:rPr>
                <w:b/>
                <w:bCs/>
              </w:rPr>
              <w:t>Fair</w:t>
            </w:r>
          </w:p>
        </w:tc>
        <w:tc>
          <w:tcPr>
            <w:tcW w:w="934" w:type="pct"/>
          </w:tcPr>
          <w:p w14:paraId="54892768" w14:textId="77777777" w:rsidR="008D2992" w:rsidRPr="00782EC0" w:rsidRDefault="008D2992" w:rsidP="00EA1113">
            <w:pPr>
              <w:pStyle w:val="TableText"/>
              <w:tabs>
                <w:tab w:val="decimal" w:pos="477"/>
              </w:tabs>
              <w:ind w:left="-57" w:right="-57"/>
              <w:jc w:val="left"/>
            </w:pPr>
          </w:p>
        </w:tc>
        <w:tc>
          <w:tcPr>
            <w:tcW w:w="934" w:type="pct"/>
            <w:vAlign w:val="top"/>
          </w:tcPr>
          <w:p w14:paraId="2CB999DF" w14:textId="02524A75" w:rsidR="008D2992" w:rsidRPr="00782EC0" w:rsidRDefault="008D2992" w:rsidP="00EA1113">
            <w:pPr>
              <w:pStyle w:val="TableText"/>
              <w:tabs>
                <w:tab w:val="decimal" w:pos="477"/>
              </w:tabs>
              <w:ind w:left="-57" w:right="-57"/>
              <w:jc w:val="left"/>
            </w:pPr>
            <w:r w:rsidRPr="00782EC0">
              <w:t>-0.114***</w:t>
            </w:r>
          </w:p>
        </w:tc>
        <w:tc>
          <w:tcPr>
            <w:tcW w:w="933" w:type="pct"/>
            <w:vAlign w:val="top"/>
          </w:tcPr>
          <w:p w14:paraId="6750D8BA" w14:textId="04B8DDB9" w:rsidR="008D2992" w:rsidRPr="00782EC0" w:rsidRDefault="008D2992" w:rsidP="00EA1113">
            <w:pPr>
              <w:pStyle w:val="TableText"/>
              <w:tabs>
                <w:tab w:val="decimal" w:pos="477"/>
              </w:tabs>
              <w:ind w:left="-57" w:right="-57"/>
              <w:jc w:val="left"/>
            </w:pPr>
            <w:r w:rsidRPr="00782EC0">
              <w:t>-0.088***</w:t>
            </w:r>
          </w:p>
        </w:tc>
      </w:tr>
      <w:tr w:rsidR="00EA1113" w:rsidRPr="00782EC0" w14:paraId="120A961D"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7AAB56AD" w14:textId="77777777" w:rsidR="008D2992" w:rsidRPr="00782EC0" w:rsidRDefault="008D2992" w:rsidP="00C32FE7">
            <w:pPr>
              <w:pStyle w:val="TableText"/>
              <w:ind w:firstLine="167"/>
              <w:rPr>
                <w:b/>
                <w:bCs/>
              </w:rPr>
            </w:pPr>
          </w:p>
        </w:tc>
        <w:tc>
          <w:tcPr>
            <w:tcW w:w="934" w:type="pct"/>
          </w:tcPr>
          <w:p w14:paraId="1A2919D2" w14:textId="77777777" w:rsidR="008D2992" w:rsidRPr="00782EC0" w:rsidRDefault="008D2992" w:rsidP="00EA1113">
            <w:pPr>
              <w:pStyle w:val="TableText"/>
              <w:tabs>
                <w:tab w:val="decimal" w:pos="477"/>
              </w:tabs>
              <w:ind w:left="-57" w:right="-57"/>
              <w:jc w:val="left"/>
            </w:pPr>
          </w:p>
        </w:tc>
        <w:tc>
          <w:tcPr>
            <w:tcW w:w="934" w:type="pct"/>
            <w:vAlign w:val="top"/>
          </w:tcPr>
          <w:p w14:paraId="35D04137" w14:textId="3D3080B5" w:rsidR="008D2992" w:rsidRPr="00782EC0" w:rsidRDefault="008D2992" w:rsidP="00EA1113">
            <w:pPr>
              <w:pStyle w:val="TableText"/>
              <w:tabs>
                <w:tab w:val="decimal" w:pos="477"/>
              </w:tabs>
              <w:ind w:left="-57" w:right="-57"/>
              <w:jc w:val="left"/>
            </w:pPr>
            <w:r w:rsidRPr="00782EC0">
              <w:t>(0.003)</w:t>
            </w:r>
          </w:p>
        </w:tc>
        <w:tc>
          <w:tcPr>
            <w:tcW w:w="933" w:type="pct"/>
            <w:vAlign w:val="top"/>
          </w:tcPr>
          <w:p w14:paraId="1162B01A" w14:textId="0C3E0B79" w:rsidR="008D2992" w:rsidRPr="00782EC0" w:rsidRDefault="008D2992" w:rsidP="00EA1113">
            <w:pPr>
              <w:pStyle w:val="TableText"/>
              <w:tabs>
                <w:tab w:val="decimal" w:pos="477"/>
              </w:tabs>
              <w:ind w:left="-57" w:right="-57"/>
              <w:jc w:val="left"/>
            </w:pPr>
            <w:r w:rsidRPr="00782EC0">
              <w:t>(0.003)</w:t>
            </w:r>
          </w:p>
        </w:tc>
      </w:tr>
      <w:tr w:rsidR="00EA1113" w:rsidRPr="00782EC0" w14:paraId="10600707"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3B2D80A5" w14:textId="77777777" w:rsidR="008D2992" w:rsidRPr="00782EC0" w:rsidRDefault="008D2992" w:rsidP="00C32FE7">
            <w:pPr>
              <w:pStyle w:val="TableText"/>
              <w:ind w:firstLine="167"/>
              <w:rPr>
                <w:rFonts w:asciiTheme="minorHAnsi" w:hAnsiTheme="minorHAnsi" w:cstheme="minorHAnsi"/>
                <w:b/>
                <w:bCs/>
              </w:rPr>
            </w:pPr>
            <w:r w:rsidRPr="00782EC0">
              <w:rPr>
                <w:b/>
                <w:bCs/>
              </w:rPr>
              <w:t>Bad/Very Bad</w:t>
            </w:r>
          </w:p>
        </w:tc>
        <w:tc>
          <w:tcPr>
            <w:tcW w:w="934" w:type="pct"/>
          </w:tcPr>
          <w:p w14:paraId="5BAD16ED" w14:textId="77777777" w:rsidR="008D2992" w:rsidRPr="00782EC0" w:rsidRDefault="008D2992" w:rsidP="00EA1113">
            <w:pPr>
              <w:pStyle w:val="TableText"/>
              <w:tabs>
                <w:tab w:val="decimal" w:pos="477"/>
              </w:tabs>
              <w:ind w:left="-57" w:right="-57"/>
              <w:jc w:val="left"/>
            </w:pPr>
          </w:p>
        </w:tc>
        <w:tc>
          <w:tcPr>
            <w:tcW w:w="934" w:type="pct"/>
            <w:vAlign w:val="top"/>
          </w:tcPr>
          <w:p w14:paraId="1A556BE6" w14:textId="43447618" w:rsidR="008D2992" w:rsidRPr="00782EC0" w:rsidRDefault="008D2992" w:rsidP="00EA1113">
            <w:pPr>
              <w:pStyle w:val="TableText"/>
              <w:tabs>
                <w:tab w:val="decimal" w:pos="477"/>
              </w:tabs>
              <w:ind w:left="-57" w:right="-57"/>
              <w:jc w:val="left"/>
            </w:pPr>
            <w:r w:rsidRPr="00782EC0">
              <w:t>-0.207***</w:t>
            </w:r>
          </w:p>
        </w:tc>
        <w:tc>
          <w:tcPr>
            <w:tcW w:w="933" w:type="pct"/>
            <w:vAlign w:val="top"/>
          </w:tcPr>
          <w:p w14:paraId="5A191C50" w14:textId="2ABE613D" w:rsidR="008D2992" w:rsidRPr="00782EC0" w:rsidRDefault="008D2992" w:rsidP="00EA1113">
            <w:pPr>
              <w:pStyle w:val="TableText"/>
              <w:tabs>
                <w:tab w:val="decimal" w:pos="477"/>
              </w:tabs>
              <w:ind w:left="-57" w:right="-57"/>
              <w:jc w:val="left"/>
            </w:pPr>
            <w:r w:rsidRPr="00782EC0">
              <w:t>-0.174***</w:t>
            </w:r>
          </w:p>
        </w:tc>
      </w:tr>
      <w:tr w:rsidR="00EA1113" w:rsidRPr="00782EC0" w14:paraId="365D8896"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4EFA427A" w14:textId="77777777" w:rsidR="008D2992" w:rsidRPr="00782EC0" w:rsidRDefault="008D2992" w:rsidP="00C32FE7">
            <w:pPr>
              <w:pStyle w:val="TableText"/>
              <w:ind w:firstLine="167"/>
              <w:rPr>
                <w:b/>
                <w:bCs/>
              </w:rPr>
            </w:pPr>
          </w:p>
        </w:tc>
        <w:tc>
          <w:tcPr>
            <w:tcW w:w="934" w:type="pct"/>
          </w:tcPr>
          <w:p w14:paraId="71D51F3B" w14:textId="77777777" w:rsidR="008D2992" w:rsidRPr="00782EC0" w:rsidRDefault="008D2992" w:rsidP="00EA1113">
            <w:pPr>
              <w:pStyle w:val="TableText"/>
              <w:tabs>
                <w:tab w:val="decimal" w:pos="477"/>
              </w:tabs>
              <w:ind w:left="-57" w:right="-57"/>
              <w:jc w:val="left"/>
            </w:pPr>
          </w:p>
        </w:tc>
        <w:tc>
          <w:tcPr>
            <w:tcW w:w="934" w:type="pct"/>
            <w:vAlign w:val="top"/>
          </w:tcPr>
          <w:p w14:paraId="181BFD44" w14:textId="482E00E1" w:rsidR="008D2992" w:rsidRPr="00782EC0" w:rsidRDefault="008D2992" w:rsidP="00EA1113">
            <w:pPr>
              <w:pStyle w:val="TableText"/>
              <w:tabs>
                <w:tab w:val="decimal" w:pos="477"/>
              </w:tabs>
              <w:ind w:left="-57" w:right="-57"/>
              <w:jc w:val="left"/>
            </w:pPr>
            <w:r w:rsidRPr="00782EC0">
              <w:t>(0.013)</w:t>
            </w:r>
          </w:p>
        </w:tc>
        <w:tc>
          <w:tcPr>
            <w:tcW w:w="933" w:type="pct"/>
            <w:vAlign w:val="top"/>
          </w:tcPr>
          <w:p w14:paraId="04CFE3A9" w14:textId="2C8E3D75" w:rsidR="008D2992" w:rsidRPr="00782EC0" w:rsidRDefault="008D2992" w:rsidP="00EA1113">
            <w:pPr>
              <w:pStyle w:val="TableText"/>
              <w:tabs>
                <w:tab w:val="decimal" w:pos="477"/>
              </w:tabs>
              <w:ind w:left="-57" w:right="-57"/>
              <w:jc w:val="left"/>
            </w:pPr>
            <w:r w:rsidRPr="00782EC0">
              <w:t>(0.012)</w:t>
            </w:r>
          </w:p>
        </w:tc>
      </w:tr>
      <w:tr w:rsidR="00EA1113" w:rsidRPr="00782EC0" w14:paraId="780AA039"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3D4DB331" w14:textId="77777777" w:rsidR="008D2992" w:rsidRPr="00782EC0" w:rsidRDefault="008D2992" w:rsidP="00C32FE7">
            <w:pPr>
              <w:pStyle w:val="TableText"/>
              <w:ind w:firstLine="167"/>
              <w:rPr>
                <w:rFonts w:asciiTheme="minorHAnsi" w:hAnsiTheme="minorHAnsi" w:cstheme="minorHAnsi"/>
                <w:b/>
                <w:bCs/>
              </w:rPr>
            </w:pPr>
            <w:r w:rsidRPr="00782EC0">
              <w:rPr>
                <w:b/>
                <w:bCs/>
              </w:rPr>
              <w:t>Not Stated</w:t>
            </w:r>
          </w:p>
        </w:tc>
        <w:tc>
          <w:tcPr>
            <w:tcW w:w="934" w:type="pct"/>
          </w:tcPr>
          <w:p w14:paraId="68E02A54" w14:textId="77777777" w:rsidR="008D2992" w:rsidRPr="00782EC0" w:rsidRDefault="008D2992" w:rsidP="00EA1113">
            <w:pPr>
              <w:pStyle w:val="TableText"/>
              <w:tabs>
                <w:tab w:val="decimal" w:pos="477"/>
              </w:tabs>
              <w:ind w:left="-57" w:right="-57"/>
              <w:jc w:val="left"/>
            </w:pPr>
          </w:p>
        </w:tc>
        <w:tc>
          <w:tcPr>
            <w:tcW w:w="934" w:type="pct"/>
            <w:vAlign w:val="top"/>
          </w:tcPr>
          <w:p w14:paraId="7AC4B5F3" w14:textId="05363D83" w:rsidR="008D2992" w:rsidRPr="00782EC0" w:rsidRDefault="008D2992" w:rsidP="00EA1113">
            <w:pPr>
              <w:pStyle w:val="TableText"/>
              <w:tabs>
                <w:tab w:val="decimal" w:pos="477"/>
              </w:tabs>
              <w:ind w:left="-57" w:right="-57"/>
              <w:jc w:val="left"/>
            </w:pPr>
            <w:r w:rsidRPr="00782EC0">
              <w:t>-0.030***</w:t>
            </w:r>
          </w:p>
        </w:tc>
        <w:tc>
          <w:tcPr>
            <w:tcW w:w="933" w:type="pct"/>
            <w:vAlign w:val="top"/>
          </w:tcPr>
          <w:p w14:paraId="67851885" w14:textId="7664234C" w:rsidR="008D2992" w:rsidRPr="00782EC0" w:rsidRDefault="008D2992" w:rsidP="00EA1113">
            <w:pPr>
              <w:pStyle w:val="TableText"/>
              <w:tabs>
                <w:tab w:val="decimal" w:pos="477"/>
              </w:tabs>
              <w:ind w:left="-57" w:right="-57"/>
              <w:jc w:val="left"/>
            </w:pPr>
            <w:r w:rsidRPr="00782EC0">
              <w:t>-0.020**</w:t>
            </w:r>
          </w:p>
        </w:tc>
      </w:tr>
      <w:tr w:rsidR="00EA1113" w:rsidRPr="00782EC0" w14:paraId="09F27667"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4AB198DA" w14:textId="77777777" w:rsidR="008D2992" w:rsidRPr="00782EC0" w:rsidRDefault="008D2992" w:rsidP="00C24340">
            <w:pPr>
              <w:pStyle w:val="TableText"/>
              <w:rPr>
                <w:b/>
                <w:bCs/>
              </w:rPr>
            </w:pPr>
          </w:p>
        </w:tc>
        <w:tc>
          <w:tcPr>
            <w:tcW w:w="934" w:type="pct"/>
          </w:tcPr>
          <w:p w14:paraId="1A41BDA3" w14:textId="77777777" w:rsidR="008D2992" w:rsidRPr="00782EC0" w:rsidRDefault="008D2992" w:rsidP="00EA1113">
            <w:pPr>
              <w:pStyle w:val="TableText"/>
              <w:tabs>
                <w:tab w:val="decimal" w:pos="477"/>
              </w:tabs>
              <w:ind w:left="-57" w:right="-57"/>
              <w:jc w:val="left"/>
            </w:pPr>
          </w:p>
        </w:tc>
        <w:tc>
          <w:tcPr>
            <w:tcW w:w="934" w:type="pct"/>
            <w:vAlign w:val="top"/>
          </w:tcPr>
          <w:p w14:paraId="6714D2E8" w14:textId="690258B9" w:rsidR="008D2992" w:rsidRPr="00782EC0" w:rsidRDefault="008D2992" w:rsidP="00EA1113">
            <w:pPr>
              <w:pStyle w:val="TableText"/>
              <w:tabs>
                <w:tab w:val="decimal" w:pos="477"/>
              </w:tabs>
              <w:ind w:left="-57" w:right="-57"/>
              <w:jc w:val="left"/>
            </w:pPr>
            <w:r w:rsidRPr="00782EC0">
              <w:t>(0.008)</w:t>
            </w:r>
          </w:p>
        </w:tc>
        <w:tc>
          <w:tcPr>
            <w:tcW w:w="933" w:type="pct"/>
            <w:vAlign w:val="top"/>
          </w:tcPr>
          <w:p w14:paraId="24EBED11" w14:textId="0FE8BE0E" w:rsidR="008D2992" w:rsidRPr="00782EC0" w:rsidRDefault="008D2992" w:rsidP="00EA1113">
            <w:pPr>
              <w:pStyle w:val="TableText"/>
              <w:tabs>
                <w:tab w:val="decimal" w:pos="477"/>
              </w:tabs>
              <w:ind w:left="-57" w:right="-57"/>
              <w:jc w:val="left"/>
            </w:pPr>
            <w:r w:rsidRPr="00782EC0">
              <w:t>(0.008)</w:t>
            </w:r>
          </w:p>
        </w:tc>
      </w:tr>
      <w:tr w:rsidR="00EA1113" w:rsidRPr="00782EC0" w14:paraId="18A7DD9B"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0EBEF3C9" w14:textId="77777777" w:rsidR="00EA1113" w:rsidRPr="00782EC0" w:rsidRDefault="00EA1113" w:rsidP="00C24340">
            <w:pPr>
              <w:pStyle w:val="TableText"/>
              <w:rPr>
                <w:b/>
                <w:bCs/>
              </w:rPr>
            </w:pPr>
            <w:r w:rsidRPr="00782EC0">
              <w:rPr>
                <w:b/>
                <w:bCs/>
              </w:rPr>
              <w:t>Gender (Ref: Female):</w:t>
            </w:r>
          </w:p>
        </w:tc>
        <w:tc>
          <w:tcPr>
            <w:tcW w:w="934" w:type="pct"/>
          </w:tcPr>
          <w:p w14:paraId="4E9B21F6" w14:textId="77777777" w:rsidR="00EA1113" w:rsidRPr="00782EC0" w:rsidRDefault="00EA1113" w:rsidP="00EA1113">
            <w:pPr>
              <w:pStyle w:val="TableText"/>
              <w:tabs>
                <w:tab w:val="decimal" w:pos="477"/>
              </w:tabs>
              <w:ind w:left="-57" w:right="-57"/>
              <w:jc w:val="left"/>
            </w:pPr>
          </w:p>
        </w:tc>
        <w:tc>
          <w:tcPr>
            <w:tcW w:w="934" w:type="pct"/>
          </w:tcPr>
          <w:p w14:paraId="3072C032" w14:textId="77777777" w:rsidR="00EA1113" w:rsidRPr="00782EC0" w:rsidRDefault="00EA1113" w:rsidP="00EA1113">
            <w:pPr>
              <w:pStyle w:val="TableText"/>
              <w:tabs>
                <w:tab w:val="decimal" w:pos="477"/>
              </w:tabs>
              <w:ind w:left="-57" w:right="-57"/>
              <w:jc w:val="left"/>
            </w:pPr>
          </w:p>
        </w:tc>
        <w:tc>
          <w:tcPr>
            <w:tcW w:w="933" w:type="pct"/>
          </w:tcPr>
          <w:p w14:paraId="6028CF5C" w14:textId="6807CFE2" w:rsidR="00EA1113" w:rsidRPr="00782EC0" w:rsidRDefault="00EA1113" w:rsidP="00EA1113">
            <w:pPr>
              <w:pStyle w:val="TableText"/>
              <w:tabs>
                <w:tab w:val="decimal" w:pos="477"/>
              </w:tabs>
              <w:ind w:left="-57" w:right="-57"/>
              <w:jc w:val="left"/>
            </w:pPr>
          </w:p>
        </w:tc>
      </w:tr>
      <w:tr w:rsidR="00EA1113" w:rsidRPr="00782EC0" w14:paraId="3C0F6BB3"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7AED4D56" w14:textId="77777777" w:rsidR="008D2992" w:rsidRPr="00782EC0" w:rsidRDefault="008D2992" w:rsidP="00C32FE7">
            <w:pPr>
              <w:pStyle w:val="TableText"/>
              <w:ind w:firstLine="167"/>
              <w:rPr>
                <w:rFonts w:cstheme="minorHAnsi"/>
                <w:b/>
                <w:bCs/>
              </w:rPr>
            </w:pPr>
            <w:r w:rsidRPr="00782EC0">
              <w:rPr>
                <w:b/>
                <w:bCs/>
              </w:rPr>
              <w:t xml:space="preserve">Male </w:t>
            </w:r>
          </w:p>
        </w:tc>
        <w:tc>
          <w:tcPr>
            <w:tcW w:w="934" w:type="pct"/>
          </w:tcPr>
          <w:p w14:paraId="7CBCC7C3" w14:textId="77777777" w:rsidR="008D2992" w:rsidRPr="00782EC0" w:rsidRDefault="008D2992" w:rsidP="00EA1113">
            <w:pPr>
              <w:pStyle w:val="TableText"/>
              <w:tabs>
                <w:tab w:val="decimal" w:pos="477"/>
              </w:tabs>
              <w:ind w:left="-57" w:right="-57"/>
              <w:jc w:val="left"/>
            </w:pPr>
          </w:p>
        </w:tc>
        <w:tc>
          <w:tcPr>
            <w:tcW w:w="934" w:type="pct"/>
          </w:tcPr>
          <w:p w14:paraId="714876DA" w14:textId="77777777" w:rsidR="008D2992" w:rsidRPr="00782EC0" w:rsidRDefault="008D2992" w:rsidP="00EA1113">
            <w:pPr>
              <w:pStyle w:val="TableText"/>
              <w:tabs>
                <w:tab w:val="decimal" w:pos="477"/>
              </w:tabs>
              <w:ind w:left="-57" w:right="-57"/>
              <w:jc w:val="left"/>
            </w:pPr>
          </w:p>
        </w:tc>
        <w:tc>
          <w:tcPr>
            <w:tcW w:w="933" w:type="pct"/>
            <w:vAlign w:val="top"/>
          </w:tcPr>
          <w:p w14:paraId="04048282" w14:textId="576B0C15" w:rsidR="008D2992" w:rsidRPr="00782EC0" w:rsidRDefault="008D2992" w:rsidP="00EA1113">
            <w:pPr>
              <w:pStyle w:val="TableText"/>
              <w:tabs>
                <w:tab w:val="decimal" w:pos="477"/>
              </w:tabs>
              <w:ind w:left="-57" w:right="-57"/>
              <w:jc w:val="left"/>
            </w:pPr>
            <w:r w:rsidRPr="00782EC0">
              <w:t>-0.045***</w:t>
            </w:r>
          </w:p>
        </w:tc>
      </w:tr>
      <w:tr w:rsidR="00EA1113" w:rsidRPr="00782EC0" w14:paraId="76D687E6"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36A38DE4" w14:textId="77777777" w:rsidR="008D2992" w:rsidRPr="00782EC0" w:rsidRDefault="008D2992" w:rsidP="00C24340">
            <w:pPr>
              <w:pStyle w:val="TableText"/>
              <w:rPr>
                <w:b/>
                <w:bCs/>
              </w:rPr>
            </w:pPr>
          </w:p>
        </w:tc>
        <w:tc>
          <w:tcPr>
            <w:tcW w:w="934" w:type="pct"/>
          </w:tcPr>
          <w:p w14:paraId="3B8731D4" w14:textId="77777777" w:rsidR="008D2992" w:rsidRPr="00782EC0" w:rsidRDefault="008D2992" w:rsidP="00EA1113">
            <w:pPr>
              <w:pStyle w:val="TableText"/>
              <w:tabs>
                <w:tab w:val="decimal" w:pos="477"/>
              </w:tabs>
              <w:ind w:left="-57" w:right="-57"/>
              <w:jc w:val="left"/>
            </w:pPr>
          </w:p>
        </w:tc>
        <w:tc>
          <w:tcPr>
            <w:tcW w:w="934" w:type="pct"/>
          </w:tcPr>
          <w:p w14:paraId="4C8F6F3A" w14:textId="77777777" w:rsidR="008D2992" w:rsidRPr="00782EC0" w:rsidRDefault="008D2992" w:rsidP="00EA1113">
            <w:pPr>
              <w:pStyle w:val="TableText"/>
              <w:tabs>
                <w:tab w:val="decimal" w:pos="477"/>
              </w:tabs>
              <w:ind w:left="-57" w:right="-57"/>
              <w:jc w:val="left"/>
            </w:pPr>
          </w:p>
        </w:tc>
        <w:tc>
          <w:tcPr>
            <w:tcW w:w="933" w:type="pct"/>
            <w:vAlign w:val="top"/>
          </w:tcPr>
          <w:p w14:paraId="35AADC69" w14:textId="7134BF4B" w:rsidR="008D2992" w:rsidRPr="00782EC0" w:rsidRDefault="008D2992" w:rsidP="00EA1113">
            <w:pPr>
              <w:pStyle w:val="TableText"/>
              <w:tabs>
                <w:tab w:val="decimal" w:pos="477"/>
              </w:tabs>
              <w:ind w:left="-57" w:right="-57"/>
              <w:jc w:val="left"/>
            </w:pPr>
            <w:r w:rsidRPr="00782EC0">
              <w:t>(0.001)</w:t>
            </w:r>
          </w:p>
        </w:tc>
      </w:tr>
      <w:tr w:rsidR="00EA1113" w:rsidRPr="00782EC0" w14:paraId="4B29B179"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4897F0CC" w14:textId="77777777" w:rsidR="00EA1113" w:rsidRPr="00782EC0" w:rsidRDefault="00EA1113" w:rsidP="00C24340">
            <w:pPr>
              <w:pStyle w:val="TableText"/>
              <w:rPr>
                <w:b/>
                <w:bCs/>
              </w:rPr>
            </w:pPr>
            <w:r w:rsidRPr="00782EC0">
              <w:rPr>
                <w:b/>
                <w:bCs/>
              </w:rPr>
              <w:t>Age (Ref: Age 35-44):</w:t>
            </w:r>
          </w:p>
        </w:tc>
        <w:tc>
          <w:tcPr>
            <w:tcW w:w="934" w:type="pct"/>
          </w:tcPr>
          <w:p w14:paraId="07FDAFE2" w14:textId="77777777" w:rsidR="00EA1113" w:rsidRPr="00782EC0" w:rsidRDefault="00EA1113" w:rsidP="00EA1113">
            <w:pPr>
              <w:pStyle w:val="TableText"/>
              <w:tabs>
                <w:tab w:val="decimal" w:pos="477"/>
              </w:tabs>
              <w:ind w:left="-57" w:right="-57"/>
              <w:jc w:val="left"/>
            </w:pPr>
          </w:p>
        </w:tc>
        <w:tc>
          <w:tcPr>
            <w:tcW w:w="934" w:type="pct"/>
          </w:tcPr>
          <w:p w14:paraId="2A51288D" w14:textId="77777777" w:rsidR="00EA1113" w:rsidRPr="00782EC0" w:rsidRDefault="00EA1113" w:rsidP="00EA1113">
            <w:pPr>
              <w:pStyle w:val="TableText"/>
              <w:tabs>
                <w:tab w:val="decimal" w:pos="477"/>
              </w:tabs>
              <w:ind w:left="-57" w:right="-57"/>
              <w:jc w:val="left"/>
            </w:pPr>
          </w:p>
        </w:tc>
        <w:tc>
          <w:tcPr>
            <w:tcW w:w="933" w:type="pct"/>
          </w:tcPr>
          <w:p w14:paraId="352E456A" w14:textId="47B3678A" w:rsidR="00EA1113" w:rsidRPr="00782EC0" w:rsidRDefault="00EA1113" w:rsidP="00EA1113">
            <w:pPr>
              <w:pStyle w:val="TableText"/>
              <w:tabs>
                <w:tab w:val="decimal" w:pos="477"/>
              </w:tabs>
              <w:ind w:left="-57" w:right="-57"/>
              <w:jc w:val="left"/>
            </w:pPr>
          </w:p>
        </w:tc>
      </w:tr>
      <w:tr w:rsidR="00EA1113" w:rsidRPr="00782EC0" w14:paraId="1CC13335"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198A511E" w14:textId="77777777" w:rsidR="008D2992" w:rsidRPr="00782EC0" w:rsidRDefault="008D2992" w:rsidP="00C32FE7">
            <w:pPr>
              <w:pStyle w:val="TableText"/>
              <w:ind w:firstLine="167"/>
              <w:rPr>
                <w:rFonts w:cstheme="minorHAnsi"/>
                <w:b/>
                <w:bCs/>
              </w:rPr>
            </w:pPr>
            <w:r w:rsidRPr="00782EC0">
              <w:rPr>
                <w:b/>
                <w:bCs/>
              </w:rPr>
              <w:t>15-19</w:t>
            </w:r>
          </w:p>
        </w:tc>
        <w:tc>
          <w:tcPr>
            <w:tcW w:w="934" w:type="pct"/>
          </w:tcPr>
          <w:p w14:paraId="6A569D6C" w14:textId="77777777" w:rsidR="008D2992" w:rsidRPr="00782EC0" w:rsidRDefault="008D2992" w:rsidP="00EA1113">
            <w:pPr>
              <w:pStyle w:val="TableText"/>
              <w:tabs>
                <w:tab w:val="decimal" w:pos="477"/>
              </w:tabs>
              <w:ind w:left="-57" w:right="-57"/>
              <w:jc w:val="left"/>
            </w:pPr>
          </w:p>
        </w:tc>
        <w:tc>
          <w:tcPr>
            <w:tcW w:w="934" w:type="pct"/>
          </w:tcPr>
          <w:p w14:paraId="17E23AE9" w14:textId="77777777" w:rsidR="008D2992" w:rsidRPr="00782EC0" w:rsidRDefault="008D2992" w:rsidP="00EA1113">
            <w:pPr>
              <w:pStyle w:val="TableText"/>
              <w:tabs>
                <w:tab w:val="decimal" w:pos="477"/>
              </w:tabs>
              <w:ind w:left="-57" w:right="-57"/>
              <w:jc w:val="left"/>
            </w:pPr>
          </w:p>
        </w:tc>
        <w:tc>
          <w:tcPr>
            <w:tcW w:w="933" w:type="pct"/>
            <w:vAlign w:val="top"/>
          </w:tcPr>
          <w:p w14:paraId="5CFACE17" w14:textId="14397302" w:rsidR="008D2992" w:rsidRPr="00782EC0" w:rsidRDefault="008D2992" w:rsidP="00EA1113">
            <w:pPr>
              <w:pStyle w:val="TableText"/>
              <w:tabs>
                <w:tab w:val="decimal" w:pos="477"/>
              </w:tabs>
              <w:ind w:left="-57" w:right="-57"/>
              <w:jc w:val="left"/>
            </w:pPr>
            <w:r w:rsidRPr="00782EC0">
              <w:t>-0.159***</w:t>
            </w:r>
          </w:p>
        </w:tc>
      </w:tr>
      <w:tr w:rsidR="00EA1113" w:rsidRPr="00782EC0" w14:paraId="73EEA90E"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3AD62C7B" w14:textId="77777777" w:rsidR="008D2992" w:rsidRPr="00782EC0" w:rsidRDefault="008D2992" w:rsidP="00C32FE7">
            <w:pPr>
              <w:pStyle w:val="TableText"/>
              <w:ind w:firstLine="167"/>
              <w:rPr>
                <w:b/>
                <w:bCs/>
              </w:rPr>
            </w:pPr>
          </w:p>
        </w:tc>
        <w:tc>
          <w:tcPr>
            <w:tcW w:w="934" w:type="pct"/>
          </w:tcPr>
          <w:p w14:paraId="45753550" w14:textId="77777777" w:rsidR="008D2992" w:rsidRPr="00782EC0" w:rsidRDefault="008D2992" w:rsidP="00EA1113">
            <w:pPr>
              <w:pStyle w:val="TableText"/>
              <w:tabs>
                <w:tab w:val="decimal" w:pos="477"/>
              </w:tabs>
              <w:ind w:left="-57" w:right="-57"/>
              <w:jc w:val="left"/>
            </w:pPr>
          </w:p>
        </w:tc>
        <w:tc>
          <w:tcPr>
            <w:tcW w:w="934" w:type="pct"/>
          </w:tcPr>
          <w:p w14:paraId="3C8B149B" w14:textId="77777777" w:rsidR="008D2992" w:rsidRPr="00782EC0" w:rsidRDefault="008D2992" w:rsidP="00EA1113">
            <w:pPr>
              <w:pStyle w:val="TableText"/>
              <w:tabs>
                <w:tab w:val="decimal" w:pos="477"/>
              </w:tabs>
              <w:ind w:left="-57" w:right="-57"/>
              <w:jc w:val="left"/>
            </w:pPr>
          </w:p>
        </w:tc>
        <w:tc>
          <w:tcPr>
            <w:tcW w:w="933" w:type="pct"/>
            <w:vAlign w:val="top"/>
          </w:tcPr>
          <w:p w14:paraId="3EA25048" w14:textId="74BBC877" w:rsidR="008D2992" w:rsidRPr="00782EC0" w:rsidRDefault="008D2992" w:rsidP="00EA1113">
            <w:pPr>
              <w:pStyle w:val="TableText"/>
              <w:tabs>
                <w:tab w:val="decimal" w:pos="477"/>
              </w:tabs>
              <w:ind w:left="-57" w:right="-57"/>
              <w:jc w:val="left"/>
            </w:pPr>
            <w:r w:rsidRPr="00782EC0">
              <w:t>(0.026)</w:t>
            </w:r>
          </w:p>
        </w:tc>
      </w:tr>
      <w:tr w:rsidR="00EA1113" w:rsidRPr="00782EC0" w14:paraId="498D737B"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25D86231" w14:textId="77777777" w:rsidR="008D2992" w:rsidRPr="00782EC0" w:rsidRDefault="008D2992" w:rsidP="00C32FE7">
            <w:pPr>
              <w:pStyle w:val="TableText"/>
              <w:ind w:firstLine="167"/>
              <w:rPr>
                <w:rFonts w:cstheme="minorHAnsi"/>
                <w:b/>
                <w:bCs/>
              </w:rPr>
            </w:pPr>
            <w:r w:rsidRPr="00782EC0">
              <w:rPr>
                <w:b/>
                <w:bCs/>
              </w:rPr>
              <w:t>20-24</w:t>
            </w:r>
          </w:p>
        </w:tc>
        <w:tc>
          <w:tcPr>
            <w:tcW w:w="934" w:type="pct"/>
          </w:tcPr>
          <w:p w14:paraId="793BBF0C" w14:textId="77777777" w:rsidR="008D2992" w:rsidRPr="00782EC0" w:rsidRDefault="008D2992" w:rsidP="00EA1113">
            <w:pPr>
              <w:pStyle w:val="TableText"/>
              <w:tabs>
                <w:tab w:val="decimal" w:pos="477"/>
              </w:tabs>
              <w:ind w:left="-57" w:right="-57"/>
              <w:jc w:val="left"/>
            </w:pPr>
          </w:p>
        </w:tc>
        <w:tc>
          <w:tcPr>
            <w:tcW w:w="934" w:type="pct"/>
          </w:tcPr>
          <w:p w14:paraId="041D39FB" w14:textId="77777777" w:rsidR="008D2992" w:rsidRPr="00782EC0" w:rsidRDefault="008D2992" w:rsidP="00EA1113">
            <w:pPr>
              <w:pStyle w:val="TableText"/>
              <w:tabs>
                <w:tab w:val="decimal" w:pos="477"/>
              </w:tabs>
              <w:ind w:left="-57" w:right="-57"/>
              <w:jc w:val="left"/>
            </w:pPr>
          </w:p>
        </w:tc>
        <w:tc>
          <w:tcPr>
            <w:tcW w:w="933" w:type="pct"/>
            <w:vAlign w:val="top"/>
          </w:tcPr>
          <w:p w14:paraId="70460728" w14:textId="098B6E25" w:rsidR="008D2992" w:rsidRPr="00782EC0" w:rsidRDefault="008D2992" w:rsidP="00EA1113">
            <w:pPr>
              <w:pStyle w:val="TableText"/>
              <w:tabs>
                <w:tab w:val="decimal" w:pos="477"/>
              </w:tabs>
              <w:ind w:left="-57" w:right="-57"/>
              <w:jc w:val="left"/>
            </w:pPr>
            <w:r w:rsidRPr="00782EC0">
              <w:t>-0.023***</w:t>
            </w:r>
          </w:p>
        </w:tc>
      </w:tr>
      <w:tr w:rsidR="00EA1113" w:rsidRPr="00782EC0" w14:paraId="4EF09793"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52940987" w14:textId="77777777" w:rsidR="008D2992" w:rsidRPr="00782EC0" w:rsidRDefault="008D2992" w:rsidP="00C32FE7">
            <w:pPr>
              <w:pStyle w:val="TableText"/>
              <w:ind w:firstLine="167"/>
              <w:rPr>
                <w:b/>
                <w:bCs/>
              </w:rPr>
            </w:pPr>
          </w:p>
        </w:tc>
        <w:tc>
          <w:tcPr>
            <w:tcW w:w="934" w:type="pct"/>
          </w:tcPr>
          <w:p w14:paraId="143E63B3" w14:textId="77777777" w:rsidR="008D2992" w:rsidRPr="00782EC0" w:rsidRDefault="008D2992" w:rsidP="00EA1113">
            <w:pPr>
              <w:pStyle w:val="TableText"/>
              <w:tabs>
                <w:tab w:val="decimal" w:pos="477"/>
              </w:tabs>
              <w:ind w:left="-57" w:right="-57"/>
              <w:jc w:val="left"/>
            </w:pPr>
          </w:p>
        </w:tc>
        <w:tc>
          <w:tcPr>
            <w:tcW w:w="934" w:type="pct"/>
          </w:tcPr>
          <w:p w14:paraId="388393D5" w14:textId="77777777" w:rsidR="008D2992" w:rsidRPr="00782EC0" w:rsidRDefault="008D2992" w:rsidP="00EA1113">
            <w:pPr>
              <w:pStyle w:val="TableText"/>
              <w:tabs>
                <w:tab w:val="decimal" w:pos="477"/>
              </w:tabs>
              <w:ind w:left="-57" w:right="-57"/>
              <w:jc w:val="left"/>
            </w:pPr>
          </w:p>
        </w:tc>
        <w:tc>
          <w:tcPr>
            <w:tcW w:w="933" w:type="pct"/>
            <w:vAlign w:val="top"/>
          </w:tcPr>
          <w:p w14:paraId="2ACB28FF" w14:textId="28B675E5" w:rsidR="008D2992" w:rsidRPr="00782EC0" w:rsidRDefault="008D2992" w:rsidP="00EA1113">
            <w:pPr>
              <w:pStyle w:val="TableText"/>
              <w:tabs>
                <w:tab w:val="decimal" w:pos="477"/>
              </w:tabs>
              <w:ind w:left="-57" w:right="-57"/>
              <w:jc w:val="left"/>
            </w:pPr>
            <w:r w:rsidRPr="00782EC0">
              <w:t>(0.006)</w:t>
            </w:r>
          </w:p>
        </w:tc>
      </w:tr>
      <w:tr w:rsidR="00EA1113" w:rsidRPr="00782EC0" w14:paraId="487CDCD5"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7EF3D38A" w14:textId="77777777" w:rsidR="008D2992" w:rsidRPr="00782EC0" w:rsidRDefault="008D2992" w:rsidP="00C32FE7">
            <w:pPr>
              <w:pStyle w:val="TableText"/>
              <w:ind w:firstLine="167"/>
              <w:rPr>
                <w:rFonts w:cstheme="minorHAnsi"/>
                <w:b/>
                <w:bCs/>
              </w:rPr>
            </w:pPr>
            <w:r w:rsidRPr="00782EC0">
              <w:rPr>
                <w:b/>
                <w:bCs/>
              </w:rPr>
              <w:t>25-34</w:t>
            </w:r>
          </w:p>
        </w:tc>
        <w:tc>
          <w:tcPr>
            <w:tcW w:w="934" w:type="pct"/>
          </w:tcPr>
          <w:p w14:paraId="6B075FF9" w14:textId="77777777" w:rsidR="008D2992" w:rsidRPr="00782EC0" w:rsidRDefault="008D2992" w:rsidP="00EA1113">
            <w:pPr>
              <w:pStyle w:val="TableText"/>
              <w:tabs>
                <w:tab w:val="decimal" w:pos="477"/>
              </w:tabs>
              <w:ind w:left="-57" w:right="-57"/>
              <w:jc w:val="left"/>
            </w:pPr>
          </w:p>
        </w:tc>
        <w:tc>
          <w:tcPr>
            <w:tcW w:w="934" w:type="pct"/>
          </w:tcPr>
          <w:p w14:paraId="14F9C3A1" w14:textId="77777777" w:rsidR="008D2992" w:rsidRPr="00782EC0" w:rsidRDefault="008D2992" w:rsidP="00EA1113">
            <w:pPr>
              <w:pStyle w:val="TableText"/>
              <w:tabs>
                <w:tab w:val="decimal" w:pos="477"/>
              </w:tabs>
              <w:ind w:left="-57" w:right="-57"/>
              <w:jc w:val="left"/>
            </w:pPr>
          </w:p>
        </w:tc>
        <w:tc>
          <w:tcPr>
            <w:tcW w:w="933" w:type="pct"/>
            <w:vAlign w:val="top"/>
          </w:tcPr>
          <w:p w14:paraId="4CD2A7D1" w14:textId="70D3F07C" w:rsidR="008D2992" w:rsidRPr="00782EC0" w:rsidRDefault="008D2992" w:rsidP="00EA1113">
            <w:pPr>
              <w:pStyle w:val="TableText"/>
              <w:tabs>
                <w:tab w:val="decimal" w:pos="477"/>
              </w:tabs>
              <w:ind w:left="-57" w:right="-57"/>
              <w:jc w:val="left"/>
            </w:pPr>
            <w:r w:rsidRPr="00782EC0">
              <w:t>-0.014***</w:t>
            </w:r>
          </w:p>
        </w:tc>
      </w:tr>
      <w:tr w:rsidR="00EA1113" w:rsidRPr="00782EC0" w14:paraId="28C6B7AA"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7930C465" w14:textId="77777777" w:rsidR="008D2992" w:rsidRPr="00782EC0" w:rsidRDefault="008D2992" w:rsidP="00C32FE7">
            <w:pPr>
              <w:pStyle w:val="TableText"/>
              <w:ind w:firstLine="167"/>
              <w:rPr>
                <w:b/>
                <w:bCs/>
              </w:rPr>
            </w:pPr>
          </w:p>
        </w:tc>
        <w:tc>
          <w:tcPr>
            <w:tcW w:w="934" w:type="pct"/>
          </w:tcPr>
          <w:p w14:paraId="5EEB61E8" w14:textId="77777777" w:rsidR="008D2992" w:rsidRPr="00782EC0" w:rsidRDefault="008D2992" w:rsidP="00EA1113">
            <w:pPr>
              <w:pStyle w:val="TableText"/>
              <w:tabs>
                <w:tab w:val="decimal" w:pos="477"/>
              </w:tabs>
              <w:ind w:left="-57" w:right="-57"/>
              <w:jc w:val="left"/>
            </w:pPr>
          </w:p>
        </w:tc>
        <w:tc>
          <w:tcPr>
            <w:tcW w:w="934" w:type="pct"/>
          </w:tcPr>
          <w:p w14:paraId="0717EE02" w14:textId="77777777" w:rsidR="008D2992" w:rsidRPr="00782EC0" w:rsidRDefault="008D2992" w:rsidP="00EA1113">
            <w:pPr>
              <w:pStyle w:val="TableText"/>
              <w:tabs>
                <w:tab w:val="decimal" w:pos="477"/>
              </w:tabs>
              <w:ind w:left="-57" w:right="-57"/>
              <w:jc w:val="left"/>
            </w:pPr>
          </w:p>
        </w:tc>
        <w:tc>
          <w:tcPr>
            <w:tcW w:w="933" w:type="pct"/>
            <w:vAlign w:val="top"/>
          </w:tcPr>
          <w:p w14:paraId="3C126558" w14:textId="3FB02EC3" w:rsidR="008D2992" w:rsidRPr="00782EC0" w:rsidRDefault="008D2992" w:rsidP="00EA1113">
            <w:pPr>
              <w:pStyle w:val="TableText"/>
              <w:tabs>
                <w:tab w:val="decimal" w:pos="477"/>
              </w:tabs>
              <w:ind w:left="-57" w:right="-57"/>
              <w:jc w:val="left"/>
            </w:pPr>
            <w:r w:rsidRPr="00782EC0">
              <w:t>(0.002)</w:t>
            </w:r>
          </w:p>
        </w:tc>
      </w:tr>
      <w:tr w:rsidR="00EA1113" w:rsidRPr="00782EC0" w14:paraId="3571F092"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6A80AE4D" w14:textId="77777777" w:rsidR="008D2992" w:rsidRPr="00782EC0" w:rsidRDefault="008D2992" w:rsidP="00C32FE7">
            <w:pPr>
              <w:pStyle w:val="TableText"/>
              <w:ind w:firstLine="167"/>
              <w:rPr>
                <w:rFonts w:cstheme="minorHAnsi"/>
                <w:b/>
                <w:bCs/>
              </w:rPr>
            </w:pPr>
            <w:r w:rsidRPr="00782EC0">
              <w:rPr>
                <w:b/>
                <w:bCs/>
              </w:rPr>
              <w:t>45-54</w:t>
            </w:r>
          </w:p>
        </w:tc>
        <w:tc>
          <w:tcPr>
            <w:tcW w:w="934" w:type="pct"/>
          </w:tcPr>
          <w:p w14:paraId="65ABACFE" w14:textId="77777777" w:rsidR="008D2992" w:rsidRPr="00782EC0" w:rsidRDefault="008D2992" w:rsidP="00EA1113">
            <w:pPr>
              <w:pStyle w:val="TableText"/>
              <w:tabs>
                <w:tab w:val="decimal" w:pos="477"/>
              </w:tabs>
              <w:ind w:left="-57" w:right="-57"/>
              <w:jc w:val="left"/>
            </w:pPr>
          </w:p>
        </w:tc>
        <w:tc>
          <w:tcPr>
            <w:tcW w:w="934" w:type="pct"/>
          </w:tcPr>
          <w:p w14:paraId="06187121" w14:textId="77777777" w:rsidR="008D2992" w:rsidRPr="00782EC0" w:rsidRDefault="008D2992" w:rsidP="00EA1113">
            <w:pPr>
              <w:pStyle w:val="TableText"/>
              <w:tabs>
                <w:tab w:val="decimal" w:pos="477"/>
              </w:tabs>
              <w:ind w:left="-57" w:right="-57"/>
              <w:jc w:val="left"/>
            </w:pPr>
          </w:p>
        </w:tc>
        <w:tc>
          <w:tcPr>
            <w:tcW w:w="933" w:type="pct"/>
            <w:vAlign w:val="top"/>
          </w:tcPr>
          <w:p w14:paraId="72B8C531" w14:textId="1D62AD04" w:rsidR="008D2992" w:rsidRPr="00782EC0" w:rsidRDefault="008D2992" w:rsidP="00EA1113">
            <w:pPr>
              <w:pStyle w:val="TableText"/>
              <w:tabs>
                <w:tab w:val="decimal" w:pos="477"/>
              </w:tabs>
              <w:ind w:left="-57" w:right="-57"/>
              <w:jc w:val="left"/>
            </w:pPr>
            <w:r w:rsidRPr="00782EC0">
              <w:t>0.002</w:t>
            </w:r>
          </w:p>
        </w:tc>
      </w:tr>
      <w:tr w:rsidR="00EA1113" w:rsidRPr="00782EC0" w14:paraId="0B80A044"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6F26EFF8" w14:textId="77777777" w:rsidR="008D2992" w:rsidRPr="00782EC0" w:rsidRDefault="008D2992" w:rsidP="00C32FE7">
            <w:pPr>
              <w:pStyle w:val="TableText"/>
              <w:ind w:firstLine="167"/>
              <w:rPr>
                <w:b/>
                <w:bCs/>
              </w:rPr>
            </w:pPr>
          </w:p>
        </w:tc>
        <w:tc>
          <w:tcPr>
            <w:tcW w:w="934" w:type="pct"/>
          </w:tcPr>
          <w:p w14:paraId="43D1029E" w14:textId="77777777" w:rsidR="008D2992" w:rsidRPr="00782EC0" w:rsidRDefault="008D2992" w:rsidP="00EA1113">
            <w:pPr>
              <w:pStyle w:val="TableText"/>
              <w:tabs>
                <w:tab w:val="decimal" w:pos="477"/>
              </w:tabs>
              <w:ind w:left="-57" w:right="-57"/>
              <w:jc w:val="left"/>
            </w:pPr>
          </w:p>
        </w:tc>
        <w:tc>
          <w:tcPr>
            <w:tcW w:w="934" w:type="pct"/>
          </w:tcPr>
          <w:p w14:paraId="445E3540" w14:textId="77777777" w:rsidR="008D2992" w:rsidRPr="00782EC0" w:rsidRDefault="008D2992" w:rsidP="00EA1113">
            <w:pPr>
              <w:pStyle w:val="TableText"/>
              <w:tabs>
                <w:tab w:val="decimal" w:pos="477"/>
              </w:tabs>
              <w:ind w:left="-57" w:right="-57"/>
              <w:jc w:val="left"/>
            </w:pPr>
          </w:p>
        </w:tc>
        <w:tc>
          <w:tcPr>
            <w:tcW w:w="933" w:type="pct"/>
            <w:vAlign w:val="top"/>
          </w:tcPr>
          <w:p w14:paraId="6D2DA786" w14:textId="680CC6CB" w:rsidR="008D2992" w:rsidRPr="00782EC0" w:rsidRDefault="008D2992" w:rsidP="00EA1113">
            <w:pPr>
              <w:pStyle w:val="TableText"/>
              <w:tabs>
                <w:tab w:val="decimal" w:pos="477"/>
              </w:tabs>
              <w:ind w:left="-57" w:right="-57"/>
              <w:jc w:val="left"/>
            </w:pPr>
            <w:r w:rsidRPr="00782EC0">
              <w:t>(0.002)</w:t>
            </w:r>
          </w:p>
        </w:tc>
      </w:tr>
      <w:tr w:rsidR="00EA1113" w:rsidRPr="00782EC0" w14:paraId="0C221E16"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6091096C" w14:textId="77777777" w:rsidR="008D2992" w:rsidRPr="00782EC0" w:rsidRDefault="008D2992" w:rsidP="00C32FE7">
            <w:pPr>
              <w:pStyle w:val="TableText"/>
              <w:ind w:firstLine="167"/>
              <w:rPr>
                <w:rFonts w:cstheme="minorHAnsi"/>
                <w:b/>
                <w:bCs/>
              </w:rPr>
            </w:pPr>
            <w:r w:rsidRPr="00782EC0">
              <w:rPr>
                <w:b/>
                <w:bCs/>
              </w:rPr>
              <w:t>55-64</w:t>
            </w:r>
          </w:p>
        </w:tc>
        <w:tc>
          <w:tcPr>
            <w:tcW w:w="934" w:type="pct"/>
          </w:tcPr>
          <w:p w14:paraId="37236155" w14:textId="77777777" w:rsidR="008D2992" w:rsidRPr="00782EC0" w:rsidRDefault="008D2992" w:rsidP="00EA1113">
            <w:pPr>
              <w:pStyle w:val="TableText"/>
              <w:tabs>
                <w:tab w:val="decimal" w:pos="477"/>
              </w:tabs>
              <w:ind w:left="-57" w:right="-57"/>
              <w:jc w:val="left"/>
            </w:pPr>
          </w:p>
        </w:tc>
        <w:tc>
          <w:tcPr>
            <w:tcW w:w="934" w:type="pct"/>
          </w:tcPr>
          <w:p w14:paraId="6359BF56" w14:textId="77777777" w:rsidR="008D2992" w:rsidRPr="00782EC0" w:rsidRDefault="008D2992" w:rsidP="00EA1113">
            <w:pPr>
              <w:pStyle w:val="TableText"/>
              <w:tabs>
                <w:tab w:val="decimal" w:pos="477"/>
              </w:tabs>
              <w:ind w:left="-57" w:right="-57"/>
              <w:jc w:val="left"/>
            </w:pPr>
          </w:p>
        </w:tc>
        <w:tc>
          <w:tcPr>
            <w:tcW w:w="933" w:type="pct"/>
            <w:vAlign w:val="top"/>
          </w:tcPr>
          <w:p w14:paraId="050E2EB2" w14:textId="447C230E" w:rsidR="008D2992" w:rsidRPr="00782EC0" w:rsidRDefault="008D2992" w:rsidP="00EA1113">
            <w:pPr>
              <w:pStyle w:val="TableText"/>
              <w:tabs>
                <w:tab w:val="decimal" w:pos="477"/>
              </w:tabs>
              <w:ind w:left="-57" w:right="-57"/>
              <w:jc w:val="left"/>
            </w:pPr>
            <w:r w:rsidRPr="00782EC0">
              <w:t>-0.058***</w:t>
            </w:r>
          </w:p>
        </w:tc>
      </w:tr>
      <w:tr w:rsidR="00EA1113" w:rsidRPr="00782EC0" w14:paraId="4BFC986B"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13E8E70B" w14:textId="77777777" w:rsidR="008D2992" w:rsidRPr="00782EC0" w:rsidRDefault="008D2992" w:rsidP="00C24340">
            <w:pPr>
              <w:pStyle w:val="TableText"/>
              <w:rPr>
                <w:b/>
                <w:bCs/>
              </w:rPr>
            </w:pPr>
          </w:p>
        </w:tc>
        <w:tc>
          <w:tcPr>
            <w:tcW w:w="934" w:type="pct"/>
          </w:tcPr>
          <w:p w14:paraId="68F45B8C" w14:textId="77777777" w:rsidR="008D2992" w:rsidRPr="00782EC0" w:rsidRDefault="008D2992" w:rsidP="00EA1113">
            <w:pPr>
              <w:pStyle w:val="TableText"/>
              <w:tabs>
                <w:tab w:val="decimal" w:pos="477"/>
              </w:tabs>
              <w:ind w:left="-57" w:right="-57"/>
              <w:jc w:val="left"/>
            </w:pPr>
          </w:p>
        </w:tc>
        <w:tc>
          <w:tcPr>
            <w:tcW w:w="934" w:type="pct"/>
          </w:tcPr>
          <w:p w14:paraId="0168FFCD" w14:textId="77777777" w:rsidR="008D2992" w:rsidRPr="00782EC0" w:rsidRDefault="008D2992" w:rsidP="00EA1113">
            <w:pPr>
              <w:pStyle w:val="TableText"/>
              <w:tabs>
                <w:tab w:val="decimal" w:pos="477"/>
              </w:tabs>
              <w:ind w:left="-57" w:right="-57"/>
              <w:jc w:val="left"/>
            </w:pPr>
          </w:p>
        </w:tc>
        <w:tc>
          <w:tcPr>
            <w:tcW w:w="933" w:type="pct"/>
            <w:vAlign w:val="top"/>
          </w:tcPr>
          <w:p w14:paraId="342A0B34" w14:textId="3000F8F6" w:rsidR="008D2992" w:rsidRPr="00782EC0" w:rsidRDefault="008D2992" w:rsidP="00EA1113">
            <w:pPr>
              <w:pStyle w:val="TableText"/>
              <w:tabs>
                <w:tab w:val="decimal" w:pos="477"/>
              </w:tabs>
              <w:ind w:left="-57" w:right="-57"/>
              <w:jc w:val="left"/>
            </w:pPr>
            <w:r w:rsidRPr="00782EC0">
              <w:t>(0.002)</w:t>
            </w:r>
          </w:p>
        </w:tc>
      </w:tr>
      <w:tr w:rsidR="00EA1113" w:rsidRPr="00782EC0" w14:paraId="34DC7AB8"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7C799B7A" w14:textId="77777777" w:rsidR="00EA1113" w:rsidRPr="00782EC0" w:rsidRDefault="00EA1113" w:rsidP="00C24340">
            <w:pPr>
              <w:pStyle w:val="TableText"/>
              <w:rPr>
                <w:b/>
                <w:bCs/>
              </w:rPr>
            </w:pPr>
            <w:r w:rsidRPr="00782EC0">
              <w:rPr>
                <w:b/>
                <w:bCs/>
              </w:rPr>
              <w:t>Ethnicity (Ref: Other):</w:t>
            </w:r>
          </w:p>
        </w:tc>
        <w:tc>
          <w:tcPr>
            <w:tcW w:w="934" w:type="pct"/>
          </w:tcPr>
          <w:p w14:paraId="604E8F47" w14:textId="77777777" w:rsidR="00EA1113" w:rsidRPr="00782EC0" w:rsidRDefault="00EA1113" w:rsidP="00EA1113">
            <w:pPr>
              <w:pStyle w:val="TableText"/>
              <w:tabs>
                <w:tab w:val="decimal" w:pos="477"/>
              </w:tabs>
              <w:ind w:left="-57" w:right="-57"/>
              <w:jc w:val="left"/>
            </w:pPr>
          </w:p>
        </w:tc>
        <w:tc>
          <w:tcPr>
            <w:tcW w:w="934" w:type="pct"/>
          </w:tcPr>
          <w:p w14:paraId="40DB8FA7" w14:textId="77777777" w:rsidR="00EA1113" w:rsidRPr="00782EC0" w:rsidRDefault="00EA1113" w:rsidP="00EA1113">
            <w:pPr>
              <w:pStyle w:val="TableText"/>
              <w:tabs>
                <w:tab w:val="decimal" w:pos="477"/>
              </w:tabs>
              <w:ind w:left="-57" w:right="-57"/>
              <w:jc w:val="left"/>
            </w:pPr>
          </w:p>
        </w:tc>
        <w:tc>
          <w:tcPr>
            <w:tcW w:w="933" w:type="pct"/>
          </w:tcPr>
          <w:p w14:paraId="165E25CA" w14:textId="5A39F505" w:rsidR="00EA1113" w:rsidRPr="00782EC0" w:rsidRDefault="00EA1113" w:rsidP="00EA1113">
            <w:pPr>
              <w:pStyle w:val="TableText"/>
              <w:tabs>
                <w:tab w:val="decimal" w:pos="477"/>
              </w:tabs>
              <w:ind w:left="-57" w:right="-57"/>
              <w:jc w:val="left"/>
            </w:pPr>
          </w:p>
        </w:tc>
      </w:tr>
      <w:tr w:rsidR="00EA1113" w:rsidRPr="00782EC0" w14:paraId="1C9053A1"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095CB180" w14:textId="77777777" w:rsidR="008D2992" w:rsidRPr="00782EC0" w:rsidRDefault="008D2992" w:rsidP="00C32FE7">
            <w:pPr>
              <w:pStyle w:val="TableText"/>
              <w:ind w:firstLine="167"/>
              <w:rPr>
                <w:rFonts w:cstheme="minorHAnsi"/>
                <w:b/>
                <w:bCs/>
              </w:rPr>
            </w:pPr>
            <w:r w:rsidRPr="00782EC0">
              <w:rPr>
                <w:b/>
                <w:bCs/>
              </w:rPr>
              <w:t xml:space="preserve">White </w:t>
            </w:r>
          </w:p>
        </w:tc>
        <w:tc>
          <w:tcPr>
            <w:tcW w:w="934" w:type="pct"/>
          </w:tcPr>
          <w:p w14:paraId="44122802" w14:textId="77777777" w:rsidR="008D2992" w:rsidRPr="00782EC0" w:rsidRDefault="008D2992" w:rsidP="00EA1113">
            <w:pPr>
              <w:pStyle w:val="TableText"/>
              <w:tabs>
                <w:tab w:val="decimal" w:pos="477"/>
              </w:tabs>
              <w:ind w:left="-57" w:right="-57"/>
              <w:jc w:val="left"/>
            </w:pPr>
          </w:p>
        </w:tc>
        <w:tc>
          <w:tcPr>
            <w:tcW w:w="934" w:type="pct"/>
          </w:tcPr>
          <w:p w14:paraId="0795AA86" w14:textId="77777777" w:rsidR="008D2992" w:rsidRPr="00782EC0" w:rsidRDefault="008D2992" w:rsidP="00EA1113">
            <w:pPr>
              <w:pStyle w:val="TableText"/>
              <w:tabs>
                <w:tab w:val="decimal" w:pos="477"/>
              </w:tabs>
              <w:ind w:left="-57" w:right="-57"/>
              <w:jc w:val="left"/>
            </w:pPr>
          </w:p>
        </w:tc>
        <w:tc>
          <w:tcPr>
            <w:tcW w:w="933" w:type="pct"/>
            <w:vAlign w:val="top"/>
          </w:tcPr>
          <w:p w14:paraId="13BB8956" w14:textId="7A54C17C" w:rsidR="008D2992" w:rsidRPr="00782EC0" w:rsidRDefault="008D2992" w:rsidP="00EA1113">
            <w:pPr>
              <w:pStyle w:val="TableText"/>
              <w:tabs>
                <w:tab w:val="decimal" w:pos="477"/>
              </w:tabs>
              <w:ind w:left="-57" w:right="-57"/>
              <w:jc w:val="left"/>
            </w:pPr>
            <w:r w:rsidRPr="00782EC0">
              <w:t>-0.008**</w:t>
            </w:r>
          </w:p>
        </w:tc>
      </w:tr>
      <w:tr w:rsidR="00EA1113" w:rsidRPr="00782EC0" w14:paraId="5647C474"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67E5017B" w14:textId="77777777" w:rsidR="008D2992" w:rsidRPr="00782EC0" w:rsidRDefault="008D2992" w:rsidP="00C24340">
            <w:pPr>
              <w:pStyle w:val="TableText"/>
              <w:rPr>
                <w:b/>
                <w:bCs/>
              </w:rPr>
            </w:pPr>
          </w:p>
        </w:tc>
        <w:tc>
          <w:tcPr>
            <w:tcW w:w="934" w:type="pct"/>
          </w:tcPr>
          <w:p w14:paraId="5776BC26" w14:textId="77777777" w:rsidR="008D2992" w:rsidRPr="00782EC0" w:rsidRDefault="008D2992" w:rsidP="00EA1113">
            <w:pPr>
              <w:pStyle w:val="TableText"/>
              <w:tabs>
                <w:tab w:val="decimal" w:pos="477"/>
              </w:tabs>
              <w:ind w:left="-57" w:right="-57"/>
              <w:jc w:val="left"/>
            </w:pPr>
          </w:p>
        </w:tc>
        <w:tc>
          <w:tcPr>
            <w:tcW w:w="934" w:type="pct"/>
          </w:tcPr>
          <w:p w14:paraId="011CF04D" w14:textId="77777777" w:rsidR="008D2992" w:rsidRPr="00782EC0" w:rsidRDefault="008D2992" w:rsidP="00EA1113">
            <w:pPr>
              <w:pStyle w:val="TableText"/>
              <w:tabs>
                <w:tab w:val="decimal" w:pos="477"/>
              </w:tabs>
              <w:ind w:left="-57" w:right="-57"/>
              <w:jc w:val="left"/>
            </w:pPr>
          </w:p>
        </w:tc>
        <w:tc>
          <w:tcPr>
            <w:tcW w:w="933" w:type="pct"/>
            <w:vAlign w:val="top"/>
          </w:tcPr>
          <w:p w14:paraId="4E3B5C11" w14:textId="3FEA7EB6" w:rsidR="008D2992" w:rsidRPr="00782EC0" w:rsidRDefault="008D2992" w:rsidP="00EA1113">
            <w:pPr>
              <w:pStyle w:val="TableText"/>
              <w:tabs>
                <w:tab w:val="decimal" w:pos="477"/>
              </w:tabs>
              <w:ind w:left="-57" w:right="-57"/>
              <w:jc w:val="left"/>
            </w:pPr>
            <w:r w:rsidRPr="00782EC0">
              <w:t>(0.004)</w:t>
            </w:r>
          </w:p>
        </w:tc>
      </w:tr>
      <w:tr w:rsidR="00EA1113" w:rsidRPr="00782EC0" w14:paraId="2E529C17"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0311A286" w14:textId="77777777" w:rsidR="00EA1113" w:rsidRPr="00782EC0" w:rsidRDefault="00EA1113" w:rsidP="00C24340">
            <w:pPr>
              <w:pStyle w:val="TableText"/>
              <w:rPr>
                <w:b/>
                <w:bCs/>
              </w:rPr>
            </w:pPr>
            <w:r w:rsidRPr="00782EC0">
              <w:rPr>
                <w:b/>
                <w:bCs/>
              </w:rPr>
              <w:t>Nationality (Ref: Non-Irish):</w:t>
            </w:r>
          </w:p>
        </w:tc>
        <w:tc>
          <w:tcPr>
            <w:tcW w:w="934" w:type="pct"/>
          </w:tcPr>
          <w:p w14:paraId="5694A0A8" w14:textId="77777777" w:rsidR="00EA1113" w:rsidRPr="00782EC0" w:rsidRDefault="00EA1113" w:rsidP="00EA1113">
            <w:pPr>
              <w:pStyle w:val="TableText"/>
              <w:tabs>
                <w:tab w:val="decimal" w:pos="477"/>
              </w:tabs>
              <w:ind w:left="-57" w:right="-57"/>
              <w:jc w:val="left"/>
            </w:pPr>
          </w:p>
        </w:tc>
        <w:tc>
          <w:tcPr>
            <w:tcW w:w="934" w:type="pct"/>
          </w:tcPr>
          <w:p w14:paraId="1EE42CCB" w14:textId="77777777" w:rsidR="00EA1113" w:rsidRPr="00782EC0" w:rsidRDefault="00EA1113" w:rsidP="00EA1113">
            <w:pPr>
              <w:pStyle w:val="TableText"/>
              <w:tabs>
                <w:tab w:val="decimal" w:pos="477"/>
              </w:tabs>
              <w:ind w:left="-57" w:right="-57"/>
              <w:jc w:val="left"/>
            </w:pPr>
          </w:p>
        </w:tc>
        <w:tc>
          <w:tcPr>
            <w:tcW w:w="933" w:type="pct"/>
          </w:tcPr>
          <w:p w14:paraId="169A08DC" w14:textId="3255079B" w:rsidR="00EA1113" w:rsidRPr="00782EC0" w:rsidRDefault="00EA1113" w:rsidP="00EA1113">
            <w:pPr>
              <w:pStyle w:val="TableText"/>
              <w:tabs>
                <w:tab w:val="decimal" w:pos="477"/>
              </w:tabs>
              <w:ind w:left="-57" w:right="-57"/>
              <w:jc w:val="left"/>
            </w:pPr>
          </w:p>
        </w:tc>
      </w:tr>
      <w:tr w:rsidR="00EA1113" w:rsidRPr="00782EC0" w14:paraId="47B7A395"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323AF2BA" w14:textId="77777777" w:rsidR="008D2992" w:rsidRPr="00782EC0" w:rsidRDefault="008D2992" w:rsidP="00C32FE7">
            <w:pPr>
              <w:pStyle w:val="TableText"/>
              <w:ind w:firstLine="167"/>
              <w:rPr>
                <w:rFonts w:cstheme="minorHAnsi"/>
                <w:b/>
                <w:bCs/>
              </w:rPr>
            </w:pPr>
            <w:r w:rsidRPr="00782EC0">
              <w:rPr>
                <w:b/>
                <w:bCs/>
              </w:rPr>
              <w:t xml:space="preserve">Irish </w:t>
            </w:r>
          </w:p>
        </w:tc>
        <w:tc>
          <w:tcPr>
            <w:tcW w:w="934" w:type="pct"/>
          </w:tcPr>
          <w:p w14:paraId="1A7E9148" w14:textId="77777777" w:rsidR="008D2992" w:rsidRPr="00782EC0" w:rsidRDefault="008D2992" w:rsidP="00EA1113">
            <w:pPr>
              <w:pStyle w:val="TableText"/>
              <w:tabs>
                <w:tab w:val="decimal" w:pos="477"/>
              </w:tabs>
              <w:ind w:left="-57" w:right="-57"/>
              <w:jc w:val="left"/>
            </w:pPr>
          </w:p>
        </w:tc>
        <w:tc>
          <w:tcPr>
            <w:tcW w:w="934" w:type="pct"/>
          </w:tcPr>
          <w:p w14:paraId="0498241E" w14:textId="77777777" w:rsidR="008D2992" w:rsidRPr="00782EC0" w:rsidRDefault="008D2992" w:rsidP="00EA1113">
            <w:pPr>
              <w:pStyle w:val="TableText"/>
              <w:tabs>
                <w:tab w:val="decimal" w:pos="477"/>
              </w:tabs>
              <w:ind w:left="-57" w:right="-57"/>
              <w:jc w:val="left"/>
            </w:pPr>
          </w:p>
        </w:tc>
        <w:tc>
          <w:tcPr>
            <w:tcW w:w="933" w:type="pct"/>
            <w:vAlign w:val="top"/>
          </w:tcPr>
          <w:p w14:paraId="5BAE45C6" w14:textId="0527425E" w:rsidR="008D2992" w:rsidRPr="00782EC0" w:rsidRDefault="008D2992" w:rsidP="00EA1113">
            <w:pPr>
              <w:pStyle w:val="TableText"/>
              <w:tabs>
                <w:tab w:val="decimal" w:pos="477"/>
              </w:tabs>
              <w:ind w:left="-57" w:right="-57"/>
              <w:jc w:val="left"/>
            </w:pPr>
            <w:r w:rsidRPr="00782EC0">
              <w:t>0.060***</w:t>
            </w:r>
          </w:p>
        </w:tc>
      </w:tr>
      <w:tr w:rsidR="00EA1113" w:rsidRPr="00782EC0" w14:paraId="703FE662"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6B0B5F1F" w14:textId="77777777" w:rsidR="008D2992" w:rsidRPr="00782EC0" w:rsidRDefault="008D2992" w:rsidP="00C24340">
            <w:pPr>
              <w:pStyle w:val="TableText"/>
              <w:rPr>
                <w:b/>
                <w:bCs/>
              </w:rPr>
            </w:pPr>
          </w:p>
        </w:tc>
        <w:tc>
          <w:tcPr>
            <w:tcW w:w="934" w:type="pct"/>
          </w:tcPr>
          <w:p w14:paraId="2E4D19DB" w14:textId="77777777" w:rsidR="008D2992" w:rsidRPr="00782EC0" w:rsidRDefault="008D2992" w:rsidP="00EA1113">
            <w:pPr>
              <w:pStyle w:val="TableText"/>
              <w:tabs>
                <w:tab w:val="decimal" w:pos="477"/>
              </w:tabs>
              <w:ind w:left="-57" w:right="-57"/>
              <w:jc w:val="left"/>
            </w:pPr>
          </w:p>
        </w:tc>
        <w:tc>
          <w:tcPr>
            <w:tcW w:w="934" w:type="pct"/>
          </w:tcPr>
          <w:p w14:paraId="5EE5A81F" w14:textId="77777777" w:rsidR="008D2992" w:rsidRPr="00782EC0" w:rsidRDefault="008D2992" w:rsidP="00EA1113">
            <w:pPr>
              <w:pStyle w:val="TableText"/>
              <w:tabs>
                <w:tab w:val="decimal" w:pos="477"/>
              </w:tabs>
              <w:ind w:left="-57" w:right="-57"/>
              <w:jc w:val="left"/>
            </w:pPr>
          </w:p>
        </w:tc>
        <w:tc>
          <w:tcPr>
            <w:tcW w:w="933" w:type="pct"/>
            <w:vAlign w:val="top"/>
          </w:tcPr>
          <w:p w14:paraId="2B6F84A1" w14:textId="319935F0" w:rsidR="008D2992" w:rsidRPr="00782EC0" w:rsidRDefault="008D2992" w:rsidP="00EA1113">
            <w:pPr>
              <w:pStyle w:val="TableText"/>
              <w:tabs>
                <w:tab w:val="decimal" w:pos="477"/>
              </w:tabs>
              <w:ind w:left="-57" w:right="-57"/>
              <w:jc w:val="left"/>
            </w:pPr>
            <w:r w:rsidRPr="00782EC0">
              <w:t>(0.002)</w:t>
            </w:r>
          </w:p>
        </w:tc>
      </w:tr>
      <w:tr w:rsidR="00EA1113" w:rsidRPr="00782EC0" w14:paraId="61B1339F"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40219D67" w14:textId="77777777" w:rsidR="00EA1113" w:rsidRPr="00782EC0" w:rsidRDefault="00EA1113" w:rsidP="00C24340">
            <w:pPr>
              <w:pStyle w:val="TableText"/>
              <w:rPr>
                <w:b/>
                <w:bCs/>
              </w:rPr>
            </w:pPr>
            <w:r w:rsidRPr="00782EC0">
              <w:rPr>
                <w:b/>
                <w:bCs/>
              </w:rPr>
              <w:t>Marital Status (Ref: Single):</w:t>
            </w:r>
          </w:p>
        </w:tc>
        <w:tc>
          <w:tcPr>
            <w:tcW w:w="934" w:type="pct"/>
          </w:tcPr>
          <w:p w14:paraId="64A050C2" w14:textId="77777777" w:rsidR="00EA1113" w:rsidRPr="00782EC0" w:rsidRDefault="00EA1113" w:rsidP="00EA1113">
            <w:pPr>
              <w:pStyle w:val="TableText"/>
              <w:tabs>
                <w:tab w:val="decimal" w:pos="477"/>
              </w:tabs>
              <w:ind w:left="-57" w:right="-57"/>
              <w:jc w:val="left"/>
            </w:pPr>
          </w:p>
        </w:tc>
        <w:tc>
          <w:tcPr>
            <w:tcW w:w="934" w:type="pct"/>
          </w:tcPr>
          <w:p w14:paraId="7547023B" w14:textId="77777777" w:rsidR="00EA1113" w:rsidRPr="00782EC0" w:rsidRDefault="00EA1113" w:rsidP="00EA1113">
            <w:pPr>
              <w:pStyle w:val="TableText"/>
              <w:tabs>
                <w:tab w:val="decimal" w:pos="477"/>
              </w:tabs>
              <w:ind w:left="-57" w:right="-57"/>
              <w:jc w:val="left"/>
            </w:pPr>
          </w:p>
        </w:tc>
        <w:tc>
          <w:tcPr>
            <w:tcW w:w="933" w:type="pct"/>
          </w:tcPr>
          <w:p w14:paraId="4F49EA60" w14:textId="6E835A06" w:rsidR="00EA1113" w:rsidRPr="00782EC0" w:rsidRDefault="00EA1113" w:rsidP="00EA1113">
            <w:pPr>
              <w:pStyle w:val="TableText"/>
              <w:tabs>
                <w:tab w:val="decimal" w:pos="477"/>
              </w:tabs>
              <w:ind w:left="-57" w:right="-57"/>
              <w:jc w:val="left"/>
            </w:pPr>
          </w:p>
        </w:tc>
      </w:tr>
      <w:tr w:rsidR="00EA1113" w:rsidRPr="00782EC0" w14:paraId="34C4D146"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6616574A" w14:textId="77777777" w:rsidR="008D2992" w:rsidRPr="00782EC0" w:rsidRDefault="008D2992" w:rsidP="00C32FE7">
            <w:pPr>
              <w:pStyle w:val="TableText"/>
              <w:ind w:firstLine="167"/>
              <w:rPr>
                <w:rFonts w:cstheme="minorHAnsi"/>
                <w:b/>
                <w:bCs/>
              </w:rPr>
            </w:pPr>
            <w:r w:rsidRPr="00782EC0">
              <w:rPr>
                <w:b/>
                <w:bCs/>
              </w:rPr>
              <w:t xml:space="preserve">Married </w:t>
            </w:r>
          </w:p>
        </w:tc>
        <w:tc>
          <w:tcPr>
            <w:tcW w:w="934" w:type="pct"/>
          </w:tcPr>
          <w:p w14:paraId="021FADBE" w14:textId="77777777" w:rsidR="008D2992" w:rsidRPr="00782EC0" w:rsidRDefault="008D2992" w:rsidP="00EA1113">
            <w:pPr>
              <w:pStyle w:val="TableText"/>
              <w:tabs>
                <w:tab w:val="decimal" w:pos="477"/>
              </w:tabs>
              <w:ind w:left="-57" w:right="-57"/>
              <w:jc w:val="left"/>
            </w:pPr>
          </w:p>
        </w:tc>
        <w:tc>
          <w:tcPr>
            <w:tcW w:w="934" w:type="pct"/>
          </w:tcPr>
          <w:p w14:paraId="14590F2B" w14:textId="77777777" w:rsidR="008D2992" w:rsidRPr="00782EC0" w:rsidRDefault="008D2992" w:rsidP="00EA1113">
            <w:pPr>
              <w:pStyle w:val="TableText"/>
              <w:tabs>
                <w:tab w:val="decimal" w:pos="477"/>
              </w:tabs>
              <w:ind w:left="-57" w:right="-57"/>
              <w:jc w:val="left"/>
            </w:pPr>
          </w:p>
        </w:tc>
        <w:tc>
          <w:tcPr>
            <w:tcW w:w="933" w:type="pct"/>
            <w:vAlign w:val="top"/>
          </w:tcPr>
          <w:p w14:paraId="37A7A07E" w14:textId="78316971" w:rsidR="008D2992" w:rsidRPr="00782EC0" w:rsidRDefault="008D2992" w:rsidP="00EA1113">
            <w:pPr>
              <w:pStyle w:val="TableText"/>
              <w:tabs>
                <w:tab w:val="decimal" w:pos="477"/>
              </w:tabs>
              <w:ind w:left="-57" w:right="-57"/>
              <w:jc w:val="left"/>
            </w:pPr>
            <w:r w:rsidRPr="00782EC0">
              <w:t>0.046***</w:t>
            </w:r>
          </w:p>
        </w:tc>
      </w:tr>
      <w:tr w:rsidR="00EA1113" w:rsidRPr="00782EC0" w14:paraId="51BEEA27"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7D9D398D" w14:textId="77777777" w:rsidR="008D2992" w:rsidRPr="00782EC0" w:rsidRDefault="008D2992" w:rsidP="00C32FE7">
            <w:pPr>
              <w:pStyle w:val="TableText"/>
              <w:ind w:firstLine="167"/>
              <w:rPr>
                <w:b/>
                <w:bCs/>
              </w:rPr>
            </w:pPr>
          </w:p>
        </w:tc>
        <w:tc>
          <w:tcPr>
            <w:tcW w:w="934" w:type="pct"/>
          </w:tcPr>
          <w:p w14:paraId="13B5CF3C" w14:textId="77777777" w:rsidR="008D2992" w:rsidRPr="00782EC0" w:rsidRDefault="008D2992" w:rsidP="00EA1113">
            <w:pPr>
              <w:pStyle w:val="TableText"/>
              <w:tabs>
                <w:tab w:val="decimal" w:pos="477"/>
              </w:tabs>
              <w:ind w:left="-57" w:right="-57"/>
              <w:jc w:val="left"/>
            </w:pPr>
          </w:p>
        </w:tc>
        <w:tc>
          <w:tcPr>
            <w:tcW w:w="934" w:type="pct"/>
          </w:tcPr>
          <w:p w14:paraId="40DBF1C3" w14:textId="77777777" w:rsidR="008D2992" w:rsidRPr="00782EC0" w:rsidRDefault="008D2992" w:rsidP="00EA1113">
            <w:pPr>
              <w:pStyle w:val="TableText"/>
              <w:tabs>
                <w:tab w:val="decimal" w:pos="477"/>
              </w:tabs>
              <w:ind w:left="-57" w:right="-57"/>
              <w:jc w:val="left"/>
            </w:pPr>
          </w:p>
        </w:tc>
        <w:tc>
          <w:tcPr>
            <w:tcW w:w="933" w:type="pct"/>
            <w:vAlign w:val="top"/>
          </w:tcPr>
          <w:p w14:paraId="50D68BD2" w14:textId="179B4989" w:rsidR="008D2992" w:rsidRPr="00782EC0" w:rsidRDefault="008D2992" w:rsidP="00EA1113">
            <w:pPr>
              <w:pStyle w:val="TableText"/>
              <w:tabs>
                <w:tab w:val="decimal" w:pos="477"/>
              </w:tabs>
              <w:ind w:left="-57" w:right="-57"/>
              <w:jc w:val="left"/>
            </w:pPr>
            <w:r w:rsidRPr="00782EC0">
              <w:t>(0.002)</w:t>
            </w:r>
          </w:p>
        </w:tc>
      </w:tr>
      <w:tr w:rsidR="00EA1113" w:rsidRPr="00782EC0" w14:paraId="2776D70D"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2429C578" w14:textId="77777777" w:rsidR="008D2992" w:rsidRPr="00782EC0" w:rsidRDefault="008D2992" w:rsidP="00C32FE7">
            <w:pPr>
              <w:pStyle w:val="TableText"/>
              <w:ind w:firstLine="167"/>
              <w:rPr>
                <w:rFonts w:cstheme="minorHAnsi"/>
                <w:b/>
                <w:bCs/>
              </w:rPr>
            </w:pPr>
            <w:r w:rsidRPr="00782EC0">
              <w:rPr>
                <w:b/>
                <w:bCs/>
              </w:rPr>
              <w:t>Divorced/Separated</w:t>
            </w:r>
          </w:p>
        </w:tc>
        <w:tc>
          <w:tcPr>
            <w:tcW w:w="934" w:type="pct"/>
          </w:tcPr>
          <w:p w14:paraId="71894443" w14:textId="77777777" w:rsidR="008D2992" w:rsidRPr="00782EC0" w:rsidRDefault="008D2992" w:rsidP="00EA1113">
            <w:pPr>
              <w:pStyle w:val="TableText"/>
              <w:tabs>
                <w:tab w:val="decimal" w:pos="477"/>
              </w:tabs>
              <w:ind w:left="-57" w:right="-57"/>
              <w:jc w:val="left"/>
            </w:pPr>
          </w:p>
        </w:tc>
        <w:tc>
          <w:tcPr>
            <w:tcW w:w="934" w:type="pct"/>
          </w:tcPr>
          <w:p w14:paraId="3A0CBCF8" w14:textId="77777777" w:rsidR="008D2992" w:rsidRPr="00782EC0" w:rsidRDefault="008D2992" w:rsidP="00EA1113">
            <w:pPr>
              <w:pStyle w:val="TableText"/>
              <w:tabs>
                <w:tab w:val="decimal" w:pos="477"/>
              </w:tabs>
              <w:ind w:left="-57" w:right="-57"/>
              <w:jc w:val="left"/>
            </w:pPr>
          </w:p>
        </w:tc>
        <w:tc>
          <w:tcPr>
            <w:tcW w:w="933" w:type="pct"/>
            <w:vAlign w:val="top"/>
          </w:tcPr>
          <w:p w14:paraId="15BA4F09" w14:textId="09C4A22D" w:rsidR="008D2992" w:rsidRPr="00782EC0" w:rsidRDefault="008D2992" w:rsidP="00EA1113">
            <w:pPr>
              <w:pStyle w:val="TableText"/>
              <w:tabs>
                <w:tab w:val="decimal" w:pos="477"/>
              </w:tabs>
              <w:ind w:left="-57" w:right="-57"/>
              <w:jc w:val="left"/>
            </w:pPr>
            <w:r w:rsidRPr="00782EC0">
              <w:t>-0.047***</w:t>
            </w:r>
          </w:p>
        </w:tc>
      </w:tr>
      <w:tr w:rsidR="00EA1113" w:rsidRPr="00782EC0" w14:paraId="622904BB"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1524CBD7" w14:textId="77777777" w:rsidR="008D2992" w:rsidRPr="00782EC0" w:rsidRDefault="008D2992" w:rsidP="00C32FE7">
            <w:pPr>
              <w:pStyle w:val="TableText"/>
              <w:ind w:firstLine="167"/>
              <w:rPr>
                <w:b/>
                <w:bCs/>
              </w:rPr>
            </w:pPr>
          </w:p>
        </w:tc>
        <w:tc>
          <w:tcPr>
            <w:tcW w:w="934" w:type="pct"/>
          </w:tcPr>
          <w:p w14:paraId="3FACC0D6" w14:textId="77777777" w:rsidR="008D2992" w:rsidRPr="00782EC0" w:rsidRDefault="008D2992" w:rsidP="00EA1113">
            <w:pPr>
              <w:pStyle w:val="TableText"/>
              <w:tabs>
                <w:tab w:val="decimal" w:pos="477"/>
              </w:tabs>
              <w:ind w:left="-57" w:right="-57"/>
              <w:jc w:val="left"/>
            </w:pPr>
          </w:p>
        </w:tc>
        <w:tc>
          <w:tcPr>
            <w:tcW w:w="934" w:type="pct"/>
          </w:tcPr>
          <w:p w14:paraId="616EA164" w14:textId="77777777" w:rsidR="008D2992" w:rsidRPr="00782EC0" w:rsidRDefault="008D2992" w:rsidP="00EA1113">
            <w:pPr>
              <w:pStyle w:val="TableText"/>
              <w:tabs>
                <w:tab w:val="decimal" w:pos="477"/>
              </w:tabs>
              <w:ind w:left="-57" w:right="-57"/>
              <w:jc w:val="left"/>
            </w:pPr>
          </w:p>
        </w:tc>
        <w:tc>
          <w:tcPr>
            <w:tcW w:w="933" w:type="pct"/>
            <w:vAlign w:val="top"/>
          </w:tcPr>
          <w:p w14:paraId="6C325663" w14:textId="07142571" w:rsidR="008D2992" w:rsidRPr="00782EC0" w:rsidRDefault="008D2992" w:rsidP="00EA1113">
            <w:pPr>
              <w:pStyle w:val="TableText"/>
              <w:tabs>
                <w:tab w:val="decimal" w:pos="477"/>
              </w:tabs>
              <w:ind w:left="-57" w:right="-57"/>
              <w:jc w:val="left"/>
            </w:pPr>
            <w:r w:rsidRPr="00782EC0">
              <w:t>(0.003)</w:t>
            </w:r>
          </w:p>
        </w:tc>
      </w:tr>
      <w:tr w:rsidR="00EA1113" w:rsidRPr="00782EC0" w14:paraId="4CC43574"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5AA76202" w14:textId="77777777" w:rsidR="008D2992" w:rsidRPr="00782EC0" w:rsidRDefault="008D2992" w:rsidP="00C32FE7">
            <w:pPr>
              <w:pStyle w:val="TableText"/>
              <w:ind w:firstLine="167"/>
              <w:rPr>
                <w:rFonts w:cstheme="minorHAnsi"/>
                <w:b/>
                <w:bCs/>
              </w:rPr>
            </w:pPr>
            <w:r w:rsidRPr="00782EC0">
              <w:rPr>
                <w:b/>
                <w:bCs/>
              </w:rPr>
              <w:t xml:space="preserve">Widowed </w:t>
            </w:r>
          </w:p>
        </w:tc>
        <w:tc>
          <w:tcPr>
            <w:tcW w:w="934" w:type="pct"/>
          </w:tcPr>
          <w:p w14:paraId="6267CC07" w14:textId="77777777" w:rsidR="008D2992" w:rsidRPr="00782EC0" w:rsidRDefault="008D2992" w:rsidP="00EA1113">
            <w:pPr>
              <w:pStyle w:val="TableText"/>
              <w:tabs>
                <w:tab w:val="decimal" w:pos="477"/>
              </w:tabs>
              <w:ind w:left="-57" w:right="-57"/>
              <w:jc w:val="left"/>
            </w:pPr>
          </w:p>
        </w:tc>
        <w:tc>
          <w:tcPr>
            <w:tcW w:w="934" w:type="pct"/>
          </w:tcPr>
          <w:p w14:paraId="430B1890" w14:textId="77777777" w:rsidR="008D2992" w:rsidRPr="00782EC0" w:rsidRDefault="008D2992" w:rsidP="00EA1113">
            <w:pPr>
              <w:pStyle w:val="TableText"/>
              <w:tabs>
                <w:tab w:val="decimal" w:pos="477"/>
              </w:tabs>
              <w:ind w:left="-57" w:right="-57"/>
              <w:jc w:val="left"/>
            </w:pPr>
          </w:p>
        </w:tc>
        <w:tc>
          <w:tcPr>
            <w:tcW w:w="933" w:type="pct"/>
            <w:vAlign w:val="top"/>
          </w:tcPr>
          <w:p w14:paraId="1BBA14FF" w14:textId="6620FC0C" w:rsidR="008D2992" w:rsidRPr="00782EC0" w:rsidRDefault="008D2992" w:rsidP="00EA1113">
            <w:pPr>
              <w:pStyle w:val="TableText"/>
              <w:tabs>
                <w:tab w:val="decimal" w:pos="477"/>
              </w:tabs>
              <w:ind w:left="-57" w:right="-57"/>
              <w:jc w:val="left"/>
            </w:pPr>
            <w:r w:rsidRPr="00782EC0">
              <w:t>-0.066***</w:t>
            </w:r>
          </w:p>
        </w:tc>
      </w:tr>
      <w:tr w:rsidR="00EA1113" w:rsidRPr="00782EC0" w14:paraId="6CB38EAE"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1E439389" w14:textId="77777777" w:rsidR="008D2992" w:rsidRPr="00782EC0" w:rsidRDefault="008D2992" w:rsidP="00C32FE7">
            <w:pPr>
              <w:pStyle w:val="TableText"/>
              <w:ind w:firstLine="167"/>
              <w:rPr>
                <w:b/>
                <w:bCs/>
              </w:rPr>
            </w:pPr>
          </w:p>
        </w:tc>
        <w:tc>
          <w:tcPr>
            <w:tcW w:w="934" w:type="pct"/>
          </w:tcPr>
          <w:p w14:paraId="217FB3EE" w14:textId="77777777" w:rsidR="008D2992" w:rsidRPr="00782EC0" w:rsidRDefault="008D2992" w:rsidP="00EA1113">
            <w:pPr>
              <w:pStyle w:val="TableText"/>
              <w:tabs>
                <w:tab w:val="decimal" w:pos="477"/>
              </w:tabs>
              <w:ind w:left="-57" w:right="-57"/>
              <w:jc w:val="left"/>
            </w:pPr>
          </w:p>
        </w:tc>
        <w:tc>
          <w:tcPr>
            <w:tcW w:w="934" w:type="pct"/>
          </w:tcPr>
          <w:p w14:paraId="3B267E0A" w14:textId="77777777" w:rsidR="008D2992" w:rsidRPr="00782EC0" w:rsidRDefault="008D2992" w:rsidP="00EA1113">
            <w:pPr>
              <w:pStyle w:val="TableText"/>
              <w:tabs>
                <w:tab w:val="decimal" w:pos="477"/>
              </w:tabs>
              <w:ind w:left="-57" w:right="-57"/>
              <w:jc w:val="left"/>
            </w:pPr>
          </w:p>
        </w:tc>
        <w:tc>
          <w:tcPr>
            <w:tcW w:w="933" w:type="pct"/>
            <w:vAlign w:val="top"/>
          </w:tcPr>
          <w:p w14:paraId="4EBE1189" w14:textId="2BE26A58" w:rsidR="008D2992" w:rsidRPr="00782EC0" w:rsidRDefault="008D2992" w:rsidP="00EA1113">
            <w:pPr>
              <w:pStyle w:val="TableText"/>
              <w:tabs>
                <w:tab w:val="decimal" w:pos="477"/>
              </w:tabs>
              <w:ind w:left="-57" w:right="-57"/>
              <w:jc w:val="left"/>
            </w:pPr>
            <w:r w:rsidRPr="00782EC0">
              <w:t>(0.006)</w:t>
            </w:r>
          </w:p>
        </w:tc>
      </w:tr>
      <w:tr w:rsidR="00EA1113" w:rsidRPr="00782EC0" w14:paraId="53B3C151"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4273740F" w14:textId="77777777" w:rsidR="00EA1113" w:rsidRPr="00782EC0" w:rsidRDefault="00EA1113" w:rsidP="00C24340">
            <w:pPr>
              <w:pStyle w:val="TableText"/>
              <w:rPr>
                <w:b/>
                <w:bCs/>
              </w:rPr>
            </w:pPr>
            <w:r w:rsidRPr="00782EC0">
              <w:rPr>
                <w:b/>
                <w:bCs/>
              </w:rPr>
              <w:t>Geographic Location (Ref: Dublin):</w:t>
            </w:r>
          </w:p>
        </w:tc>
        <w:tc>
          <w:tcPr>
            <w:tcW w:w="934" w:type="pct"/>
          </w:tcPr>
          <w:p w14:paraId="6238489A" w14:textId="77777777" w:rsidR="00EA1113" w:rsidRPr="00782EC0" w:rsidRDefault="00EA1113" w:rsidP="00EA1113">
            <w:pPr>
              <w:pStyle w:val="TableText"/>
              <w:tabs>
                <w:tab w:val="decimal" w:pos="477"/>
              </w:tabs>
              <w:ind w:left="-57" w:right="-57"/>
              <w:jc w:val="left"/>
            </w:pPr>
          </w:p>
        </w:tc>
        <w:tc>
          <w:tcPr>
            <w:tcW w:w="934" w:type="pct"/>
          </w:tcPr>
          <w:p w14:paraId="24461E07" w14:textId="77777777" w:rsidR="00EA1113" w:rsidRPr="00782EC0" w:rsidRDefault="00EA1113" w:rsidP="00EA1113">
            <w:pPr>
              <w:pStyle w:val="TableText"/>
              <w:tabs>
                <w:tab w:val="decimal" w:pos="477"/>
              </w:tabs>
              <w:ind w:left="-57" w:right="-57"/>
              <w:jc w:val="left"/>
            </w:pPr>
          </w:p>
        </w:tc>
        <w:tc>
          <w:tcPr>
            <w:tcW w:w="933" w:type="pct"/>
          </w:tcPr>
          <w:p w14:paraId="1AFC14B9" w14:textId="3224A24F" w:rsidR="00EA1113" w:rsidRPr="00782EC0" w:rsidRDefault="00EA1113" w:rsidP="00EA1113">
            <w:pPr>
              <w:pStyle w:val="TableText"/>
              <w:tabs>
                <w:tab w:val="decimal" w:pos="477"/>
              </w:tabs>
              <w:ind w:left="-57" w:right="-57"/>
              <w:jc w:val="left"/>
            </w:pPr>
          </w:p>
        </w:tc>
      </w:tr>
      <w:tr w:rsidR="00EA1113" w:rsidRPr="00782EC0" w14:paraId="1F171040"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320C1E89" w14:textId="77777777" w:rsidR="008D2992" w:rsidRPr="00782EC0" w:rsidRDefault="008D2992" w:rsidP="00C32FE7">
            <w:pPr>
              <w:pStyle w:val="TableText"/>
              <w:ind w:firstLine="167"/>
              <w:rPr>
                <w:rFonts w:cstheme="minorHAnsi"/>
                <w:b/>
                <w:bCs/>
              </w:rPr>
            </w:pPr>
            <w:r w:rsidRPr="00782EC0">
              <w:rPr>
                <w:b/>
                <w:bCs/>
              </w:rPr>
              <w:t xml:space="preserve">Border </w:t>
            </w:r>
          </w:p>
        </w:tc>
        <w:tc>
          <w:tcPr>
            <w:tcW w:w="934" w:type="pct"/>
          </w:tcPr>
          <w:p w14:paraId="15FC4D02" w14:textId="77777777" w:rsidR="008D2992" w:rsidRPr="00782EC0" w:rsidRDefault="008D2992" w:rsidP="00EA1113">
            <w:pPr>
              <w:pStyle w:val="TableText"/>
              <w:tabs>
                <w:tab w:val="decimal" w:pos="477"/>
              </w:tabs>
              <w:ind w:left="-57" w:right="-57"/>
              <w:jc w:val="left"/>
            </w:pPr>
          </w:p>
        </w:tc>
        <w:tc>
          <w:tcPr>
            <w:tcW w:w="934" w:type="pct"/>
          </w:tcPr>
          <w:p w14:paraId="0B22F409" w14:textId="77777777" w:rsidR="008D2992" w:rsidRPr="00782EC0" w:rsidRDefault="008D2992" w:rsidP="00EA1113">
            <w:pPr>
              <w:pStyle w:val="TableText"/>
              <w:tabs>
                <w:tab w:val="decimal" w:pos="477"/>
              </w:tabs>
              <w:ind w:left="-57" w:right="-57"/>
              <w:jc w:val="left"/>
            </w:pPr>
          </w:p>
        </w:tc>
        <w:tc>
          <w:tcPr>
            <w:tcW w:w="933" w:type="pct"/>
            <w:vAlign w:val="top"/>
          </w:tcPr>
          <w:p w14:paraId="56F8BA7C" w14:textId="035C200B" w:rsidR="008D2992" w:rsidRPr="00782EC0" w:rsidRDefault="008D2992" w:rsidP="00EA1113">
            <w:pPr>
              <w:pStyle w:val="TableText"/>
              <w:tabs>
                <w:tab w:val="decimal" w:pos="477"/>
              </w:tabs>
              <w:ind w:left="-57" w:right="-57"/>
              <w:jc w:val="left"/>
            </w:pPr>
            <w:r w:rsidRPr="00782EC0">
              <w:t>-0.059***</w:t>
            </w:r>
          </w:p>
        </w:tc>
      </w:tr>
      <w:tr w:rsidR="00EA1113" w:rsidRPr="00782EC0" w14:paraId="417C0EFA"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52D71BA0" w14:textId="77777777" w:rsidR="008D2992" w:rsidRPr="00782EC0" w:rsidRDefault="008D2992" w:rsidP="00C32FE7">
            <w:pPr>
              <w:pStyle w:val="TableText"/>
              <w:ind w:firstLine="167"/>
              <w:rPr>
                <w:b/>
                <w:bCs/>
              </w:rPr>
            </w:pPr>
          </w:p>
        </w:tc>
        <w:tc>
          <w:tcPr>
            <w:tcW w:w="934" w:type="pct"/>
          </w:tcPr>
          <w:p w14:paraId="214BA1B1" w14:textId="77777777" w:rsidR="008D2992" w:rsidRPr="00782EC0" w:rsidRDefault="008D2992" w:rsidP="00EA1113">
            <w:pPr>
              <w:pStyle w:val="TableText"/>
              <w:tabs>
                <w:tab w:val="decimal" w:pos="477"/>
              </w:tabs>
              <w:ind w:left="-57" w:right="-57"/>
              <w:jc w:val="left"/>
            </w:pPr>
          </w:p>
        </w:tc>
        <w:tc>
          <w:tcPr>
            <w:tcW w:w="934" w:type="pct"/>
          </w:tcPr>
          <w:p w14:paraId="6D86D199" w14:textId="77777777" w:rsidR="008D2992" w:rsidRPr="00782EC0" w:rsidRDefault="008D2992" w:rsidP="00EA1113">
            <w:pPr>
              <w:pStyle w:val="TableText"/>
              <w:tabs>
                <w:tab w:val="decimal" w:pos="477"/>
              </w:tabs>
              <w:ind w:left="-57" w:right="-57"/>
              <w:jc w:val="left"/>
            </w:pPr>
          </w:p>
        </w:tc>
        <w:tc>
          <w:tcPr>
            <w:tcW w:w="933" w:type="pct"/>
            <w:vAlign w:val="top"/>
          </w:tcPr>
          <w:p w14:paraId="6823D3AA" w14:textId="195AB34B" w:rsidR="008D2992" w:rsidRPr="00782EC0" w:rsidRDefault="008D2992" w:rsidP="00EA1113">
            <w:pPr>
              <w:pStyle w:val="TableText"/>
              <w:tabs>
                <w:tab w:val="decimal" w:pos="477"/>
              </w:tabs>
              <w:ind w:left="-57" w:right="-57"/>
              <w:jc w:val="left"/>
            </w:pPr>
            <w:r w:rsidRPr="00782EC0">
              <w:t>(0.003)</w:t>
            </w:r>
          </w:p>
        </w:tc>
      </w:tr>
      <w:tr w:rsidR="00EA1113" w:rsidRPr="00782EC0" w14:paraId="22D06734"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4F576E14" w14:textId="77777777" w:rsidR="008D2992" w:rsidRPr="00782EC0" w:rsidRDefault="008D2992" w:rsidP="00C32FE7">
            <w:pPr>
              <w:pStyle w:val="TableText"/>
              <w:ind w:firstLine="167"/>
              <w:rPr>
                <w:rFonts w:cstheme="minorHAnsi"/>
                <w:b/>
                <w:bCs/>
              </w:rPr>
            </w:pPr>
            <w:r w:rsidRPr="00782EC0">
              <w:rPr>
                <w:b/>
                <w:bCs/>
              </w:rPr>
              <w:t xml:space="preserve">West </w:t>
            </w:r>
          </w:p>
        </w:tc>
        <w:tc>
          <w:tcPr>
            <w:tcW w:w="934" w:type="pct"/>
          </w:tcPr>
          <w:p w14:paraId="6826C643" w14:textId="77777777" w:rsidR="008D2992" w:rsidRPr="00782EC0" w:rsidRDefault="008D2992" w:rsidP="00EA1113">
            <w:pPr>
              <w:pStyle w:val="TableText"/>
              <w:tabs>
                <w:tab w:val="decimal" w:pos="477"/>
              </w:tabs>
              <w:ind w:left="-57" w:right="-57"/>
              <w:jc w:val="left"/>
            </w:pPr>
          </w:p>
        </w:tc>
        <w:tc>
          <w:tcPr>
            <w:tcW w:w="934" w:type="pct"/>
          </w:tcPr>
          <w:p w14:paraId="3290DFBE" w14:textId="77777777" w:rsidR="008D2992" w:rsidRPr="00782EC0" w:rsidRDefault="008D2992" w:rsidP="00EA1113">
            <w:pPr>
              <w:pStyle w:val="TableText"/>
              <w:tabs>
                <w:tab w:val="decimal" w:pos="477"/>
              </w:tabs>
              <w:ind w:left="-57" w:right="-57"/>
              <w:jc w:val="left"/>
            </w:pPr>
          </w:p>
        </w:tc>
        <w:tc>
          <w:tcPr>
            <w:tcW w:w="933" w:type="pct"/>
            <w:vAlign w:val="top"/>
          </w:tcPr>
          <w:p w14:paraId="7AE448F9" w14:textId="6D5C62C9" w:rsidR="008D2992" w:rsidRPr="00782EC0" w:rsidRDefault="008D2992" w:rsidP="00EA1113">
            <w:pPr>
              <w:pStyle w:val="TableText"/>
              <w:tabs>
                <w:tab w:val="decimal" w:pos="477"/>
              </w:tabs>
              <w:ind w:left="-57" w:right="-57"/>
              <w:jc w:val="left"/>
            </w:pPr>
            <w:r w:rsidRPr="00782EC0">
              <w:t>-0.032***</w:t>
            </w:r>
          </w:p>
        </w:tc>
      </w:tr>
      <w:tr w:rsidR="00EA1113" w:rsidRPr="00782EC0" w14:paraId="45048F00"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3013FB5A" w14:textId="77777777" w:rsidR="008D2992" w:rsidRPr="00782EC0" w:rsidRDefault="008D2992" w:rsidP="00C32FE7">
            <w:pPr>
              <w:pStyle w:val="TableText"/>
              <w:ind w:firstLine="167"/>
              <w:rPr>
                <w:b/>
                <w:bCs/>
              </w:rPr>
            </w:pPr>
          </w:p>
        </w:tc>
        <w:tc>
          <w:tcPr>
            <w:tcW w:w="934" w:type="pct"/>
          </w:tcPr>
          <w:p w14:paraId="099E6DC9" w14:textId="77777777" w:rsidR="008D2992" w:rsidRPr="00782EC0" w:rsidRDefault="008D2992" w:rsidP="00EA1113">
            <w:pPr>
              <w:pStyle w:val="TableText"/>
              <w:tabs>
                <w:tab w:val="decimal" w:pos="477"/>
              </w:tabs>
              <w:ind w:left="-57" w:right="-57"/>
              <w:jc w:val="left"/>
            </w:pPr>
          </w:p>
        </w:tc>
        <w:tc>
          <w:tcPr>
            <w:tcW w:w="934" w:type="pct"/>
          </w:tcPr>
          <w:p w14:paraId="1DE67371" w14:textId="77777777" w:rsidR="008D2992" w:rsidRPr="00782EC0" w:rsidRDefault="008D2992" w:rsidP="00EA1113">
            <w:pPr>
              <w:pStyle w:val="TableText"/>
              <w:tabs>
                <w:tab w:val="decimal" w:pos="477"/>
              </w:tabs>
              <w:ind w:left="-57" w:right="-57"/>
              <w:jc w:val="left"/>
            </w:pPr>
          </w:p>
        </w:tc>
        <w:tc>
          <w:tcPr>
            <w:tcW w:w="933" w:type="pct"/>
            <w:vAlign w:val="top"/>
          </w:tcPr>
          <w:p w14:paraId="2CE76B1A" w14:textId="0DBE6E2B" w:rsidR="008D2992" w:rsidRPr="00782EC0" w:rsidRDefault="008D2992" w:rsidP="00EA1113">
            <w:pPr>
              <w:pStyle w:val="TableText"/>
              <w:tabs>
                <w:tab w:val="decimal" w:pos="477"/>
              </w:tabs>
              <w:ind w:left="-57" w:right="-57"/>
              <w:jc w:val="left"/>
            </w:pPr>
            <w:r w:rsidRPr="00782EC0">
              <w:t>(0.002)</w:t>
            </w:r>
          </w:p>
        </w:tc>
      </w:tr>
    </w:tbl>
    <w:p w14:paraId="0BF82CC0" w14:textId="5B16B96D" w:rsidR="005D4A01" w:rsidRPr="00782EC0" w:rsidRDefault="005D4A01" w:rsidP="005D4A01">
      <w:pPr>
        <w:pStyle w:val="Tabletitle"/>
      </w:pPr>
      <w:r w:rsidRPr="00782EC0">
        <w:t>Table A.17</w:t>
      </w:r>
      <w:r w:rsidRPr="00782EC0">
        <w:tab/>
        <w:t>Contd</w:t>
      </w:r>
      <w:r w:rsidR="00A73067">
        <w:t>.</w:t>
      </w:r>
    </w:p>
    <w:tbl>
      <w:tblPr>
        <w:tblStyle w:val="ESRItable1"/>
        <w:tblW w:w="5000" w:type="pct"/>
        <w:tblLook w:val="0020" w:firstRow="1" w:lastRow="0" w:firstColumn="0" w:lastColumn="0" w:noHBand="0" w:noVBand="0"/>
        <w:tblCaption w:val="Table A.17 continued"/>
        <w:tblDescription w:val="A continuation of Appendix Table A.17"/>
      </w:tblPr>
      <w:tblGrid>
        <w:gridCol w:w="3961"/>
        <w:gridCol w:w="1682"/>
        <w:gridCol w:w="1682"/>
        <w:gridCol w:w="1681"/>
      </w:tblGrid>
      <w:tr w:rsidR="005D4A01" w:rsidRPr="00782EC0" w14:paraId="3D121123" w14:textId="77777777" w:rsidTr="009732DB">
        <w:trPr>
          <w:cnfStyle w:val="100000000000" w:firstRow="1" w:lastRow="0" w:firstColumn="0" w:lastColumn="0" w:oddVBand="0" w:evenVBand="0" w:oddHBand="0" w:evenHBand="0" w:firstRowFirstColumn="0" w:firstRowLastColumn="0" w:lastRowFirstColumn="0" w:lastRowLastColumn="0"/>
          <w:trHeight w:val="283"/>
        </w:trPr>
        <w:tc>
          <w:tcPr>
            <w:tcW w:w="2199" w:type="pct"/>
          </w:tcPr>
          <w:p w14:paraId="4AD97407" w14:textId="77777777" w:rsidR="005D4A01" w:rsidRPr="00782EC0" w:rsidRDefault="005D4A01" w:rsidP="00E44D83">
            <w:pPr>
              <w:pStyle w:val="TableText"/>
              <w:jc w:val="center"/>
              <w:rPr>
                <w:b w:val="0"/>
                <w:bCs w:val="0"/>
              </w:rPr>
            </w:pPr>
          </w:p>
        </w:tc>
        <w:tc>
          <w:tcPr>
            <w:tcW w:w="934" w:type="pct"/>
          </w:tcPr>
          <w:p w14:paraId="134505D0" w14:textId="77777777" w:rsidR="005D4A01" w:rsidRPr="00782EC0" w:rsidRDefault="005D4A01" w:rsidP="00E44D83">
            <w:pPr>
              <w:pStyle w:val="TableText"/>
              <w:jc w:val="center"/>
              <w:rPr>
                <w:b w:val="0"/>
                <w:bCs w:val="0"/>
              </w:rPr>
            </w:pPr>
            <w:r w:rsidRPr="00782EC0">
              <w:t>Disability</w:t>
            </w:r>
          </w:p>
          <w:p w14:paraId="59FCCB29" w14:textId="77777777" w:rsidR="005D4A01" w:rsidRPr="00782EC0" w:rsidRDefault="005D4A01" w:rsidP="00E44D83">
            <w:pPr>
              <w:pStyle w:val="TableText"/>
              <w:jc w:val="center"/>
              <w:rPr>
                <w:b w:val="0"/>
                <w:bCs w:val="0"/>
              </w:rPr>
            </w:pPr>
            <w:r w:rsidRPr="00782EC0">
              <w:t>(1)</w:t>
            </w:r>
          </w:p>
        </w:tc>
        <w:tc>
          <w:tcPr>
            <w:tcW w:w="934" w:type="pct"/>
          </w:tcPr>
          <w:p w14:paraId="520AD27D" w14:textId="77777777" w:rsidR="005D4A01" w:rsidRPr="00782EC0" w:rsidRDefault="005D4A01" w:rsidP="00E44D83">
            <w:pPr>
              <w:pStyle w:val="TableText"/>
              <w:jc w:val="center"/>
              <w:rPr>
                <w:b w:val="0"/>
                <w:bCs w:val="0"/>
              </w:rPr>
            </w:pPr>
            <w:r w:rsidRPr="00782EC0">
              <w:t>Self-Reported</w:t>
            </w:r>
          </w:p>
          <w:p w14:paraId="0439E326" w14:textId="77777777" w:rsidR="005D4A01" w:rsidRPr="00782EC0" w:rsidRDefault="005D4A01" w:rsidP="00E44D83">
            <w:pPr>
              <w:pStyle w:val="TableText"/>
              <w:jc w:val="center"/>
              <w:rPr>
                <w:b w:val="0"/>
                <w:bCs w:val="0"/>
              </w:rPr>
            </w:pPr>
            <w:r w:rsidRPr="00782EC0">
              <w:t>General Health</w:t>
            </w:r>
          </w:p>
          <w:p w14:paraId="3BCBE533" w14:textId="77777777" w:rsidR="005D4A01" w:rsidRPr="00782EC0" w:rsidRDefault="005D4A01" w:rsidP="00E44D83">
            <w:pPr>
              <w:pStyle w:val="TableText"/>
              <w:jc w:val="center"/>
              <w:rPr>
                <w:b w:val="0"/>
                <w:bCs w:val="0"/>
              </w:rPr>
            </w:pPr>
            <w:r w:rsidRPr="00782EC0">
              <w:t>(2)</w:t>
            </w:r>
          </w:p>
        </w:tc>
        <w:tc>
          <w:tcPr>
            <w:tcW w:w="933" w:type="pct"/>
          </w:tcPr>
          <w:p w14:paraId="18249871" w14:textId="77777777" w:rsidR="005D4A01" w:rsidRPr="00782EC0" w:rsidRDefault="005D4A01" w:rsidP="00E44D83">
            <w:pPr>
              <w:pStyle w:val="TableText"/>
              <w:jc w:val="center"/>
              <w:rPr>
                <w:b w:val="0"/>
                <w:bCs w:val="0"/>
              </w:rPr>
            </w:pPr>
            <w:r w:rsidRPr="00782EC0">
              <w:t>All Characteristics</w:t>
            </w:r>
          </w:p>
          <w:p w14:paraId="4EF8E265" w14:textId="77777777" w:rsidR="005D4A01" w:rsidRPr="00782EC0" w:rsidRDefault="005D4A01" w:rsidP="00E44D83">
            <w:pPr>
              <w:pStyle w:val="TableText"/>
              <w:jc w:val="center"/>
              <w:rPr>
                <w:b w:val="0"/>
                <w:bCs w:val="0"/>
              </w:rPr>
            </w:pPr>
            <w:r w:rsidRPr="00782EC0">
              <w:t>(3)</w:t>
            </w:r>
          </w:p>
        </w:tc>
      </w:tr>
      <w:tr w:rsidR="006A2D7F" w:rsidRPr="00782EC0" w14:paraId="78016A43"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256195CD" w14:textId="77777777" w:rsidR="006A2D7F" w:rsidRPr="00782EC0" w:rsidRDefault="006A2D7F" w:rsidP="00E44D83">
            <w:pPr>
              <w:pStyle w:val="TableText"/>
              <w:ind w:firstLine="167"/>
              <w:rPr>
                <w:rFonts w:cstheme="minorHAnsi"/>
                <w:b/>
                <w:bCs/>
              </w:rPr>
            </w:pPr>
            <w:r w:rsidRPr="00782EC0">
              <w:rPr>
                <w:b/>
                <w:bCs/>
              </w:rPr>
              <w:t>Mid-West</w:t>
            </w:r>
          </w:p>
        </w:tc>
        <w:tc>
          <w:tcPr>
            <w:tcW w:w="934" w:type="pct"/>
          </w:tcPr>
          <w:p w14:paraId="2BBC9AF6" w14:textId="77777777" w:rsidR="006A2D7F" w:rsidRPr="00782EC0" w:rsidRDefault="006A2D7F" w:rsidP="00E44D83">
            <w:pPr>
              <w:pStyle w:val="TableText"/>
              <w:tabs>
                <w:tab w:val="decimal" w:pos="477"/>
              </w:tabs>
              <w:ind w:left="-57" w:right="-57"/>
              <w:jc w:val="left"/>
            </w:pPr>
          </w:p>
        </w:tc>
        <w:tc>
          <w:tcPr>
            <w:tcW w:w="934" w:type="pct"/>
          </w:tcPr>
          <w:p w14:paraId="7D919FC3" w14:textId="77777777" w:rsidR="006A2D7F" w:rsidRPr="00782EC0" w:rsidRDefault="006A2D7F" w:rsidP="00E44D83">
            <w:pPr>
              <w:pStyle w:val="TableText"/>
              <w:tabs>
                <w:tab w:val="decimal" w:pos="477"/>
              </w:tabs>
              <w:ind w:left="-57" w:right="-57"/>
              <w:jc w:val="left"/>
            </w:pPr>
          </w:p>
        </w:tc>
        <w:tc>
          <w:tcPr>
            <w:tcW w:w="933" w:type="pct"/>
            <w:vAlign w:val="top"/>
          </w:tcPr>
          <w:p w14:paraId="56AAF838" w14:textId="77777777" w:rsidR="006A2D7F" w:rsidRPr="00782EC0" w:rsidRDefault="006A2D7F" w:rsidP="00E44D83">
            <w:pPr>
              <w:pStyle w:val="TableText"/>
              <w:tabs>
                <w:tab w:val="decimal" w:pos="477"/>
              </w:tabs>
              <w:ind w:left="-57" w:right="-57"/>
              <w:jc w:val="left"/>
            </w:pPr>
            <w:r w:rsidRPr="00782EC0">
              <w:t>-0.003</w:t>
            </w:r>
          </w:p>
        </w:tc>
      </w:tr>
      <w:tr w:rsidR="006A2D7F" w:rsidRPr="00782EC0" w14:paraId="467BEDD9"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69567816" w14:textId="77777777" w:rsidR="006A2D7F" w:rsidRPr="00782EC0" w:rsidRDefault="006A2D7F" w:rsidP="00E44D83">
            <w:pPr>
              <w:pStyle w:val="TableText"/>
              <w:ind w:firstLine="167"/>
              <w:rPr>
                <w:b/>
                <w:bCs/>
              </w:rPr>
            </w:pPr>
          </w:p>
        </w:tc>
        <w:tc>
          <w:tcPr>
            <w:tcW w:w="934" w:type="pct"/>
          </w:tcPr>
          <w:p w14:paraId="3549C5A0" w14:textId="77777777" w:rsidR="006A2D7F" w:rsidRPr="00782EC0" w:rsidRDefault="006A2D7F" w:rsidP="00E44D83">
            <w:pPr>
              <w:pStyle w:val="TableText"/>
              <w:tabs>
                <w:tab w:val="decimal" w:pos="477"/>
              </w:tabs>
              <w:ind w:left="-57" w:right="-57"/>
              <w:jc w:val="left"/>
            </w:pPr>
          </w:p>
        </w:tc>
        <w:tc>
          <w:tcPr>
            <w:tcW w:w="934" w:type="pct"/>
          </w:tcPr>
          <w:p w14:paraId="6A2F5899" w14:textId="77777777" w:rsidR="006A2D7F" w:rsidRPr="00782EC0" w:rsidRDefault="006A2D7F" w:rsidP="00E44D83">
            <w:pPr>
              <w:pStyle w:val="TableText"/>
              <w:tabs>
                <w:tab w:val="decimal" w:pos="477"/>
              </w:tabs>
              <w:ind w:left="-57" w:right="-57"/>
              <w:jc w:val="left"/>
            </w:pPr>
          </w:p>
        </w:tc>
        <w:tc>
          <w:tcPr>
            <w:tcW w:w="933" w:type="pct"/>
            <w:vAlign w:val="top"/>
          </w:tcPr>
          <w:p w14:paraId="3566DEBE" w14:textId="77777777" w:rsidR="006A2D7F" w:rsidRPr="00782EC0" w:rsidRDefault="006A2D7F" w:rsidP="00E44D83">
            <w:pPr>
              <w:pStyle w:val="TableText"/>
              <w:tabs>
                <w:tab w:val="decimal" w:pos="477"/>
              </w:tabs>
              <w:ind w:left="-57" w:right="-57"/>
              <w:jc w:val="left"/>
            </w:pPr>
            <w:r w:rsidRPr="00782EC0">
              <w:t>(0.002)</w:t>
            </w:r>
          </w:p>
        </w:tc>
      </w:tr>
      <w:tr w:rsidR="006A2D7F" w:rsidRPr="00782EC0" w14:paraId="59613A5B"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1B607AF8" w14:textId="77777777" w:rsidR="006A2D7F" w:rsidRPr="00782EC0" w:rsidRDefault="006A2D7F" w:rsidP="00E44D83">
            <w:pPr>
              <w:pStyle w:val="TableText"/>
              <w:ind w:firstLine="167"/>
              <w:rPr>
                <w:rFonts w:cstheme="minorHAnsi"/>
                <w:b/>
                <w:bCs/>
              </w:rPr>
            </w:pPr>
            <w:r w:rsidRPr="00782EC0">
              <w:rPr>
                <w:b/>
                <w:bCs/>
              </w:rPr>
              <w:t>South-East</w:t>
            </w:r>
          </w:p>
        </w:tc>
        <w:tc>
          <w:tcPr>
            <w:tcW w:w="934" w:type="pct"/>
          </w:tcPr>
          <w:p w14:paraId="5F5A4D77" w14:textId="77777777" w:rsidR="006A2D7F" w:rsidRPr="00782EC0" w:rsidRDefault="006A2D7F" w:rsidP="00E44D83">
            <w:pPr>
              <w:pStyle w:val="TableText"/>
              <w:tabs>
                <w:tab w:val="decimal" w:pos="477"/>
              </w:tabs>
              <w:ind w:left="-57" w:right="-57"/>
              <w:jc w:val="left"/>
            </w:pPr>
          </w:p>
        </w:tc>
        <w:tc>
          <w:tcPr>
            <w:tcW w:w="934" w:type="pct"/>
          </w:tcPr>
          <w:p w14:paraId="265AB21D" w14:textId="77777777" w:rsidR="006A2D7F" w:rsidRPr="00782EC0" w:rsidRDefault="006A2D7F" w:rsidP="00E44D83">
            <w:pPr>
              <w:pStyle w:val="TableText"/>
              <w:tabs>
                <w:tab w:val="decimal" w:pos="477"/>
              </w:tabs>
              <w:ind w:left="-57" w:right="-57"/>
              <w:jc w:val="left"/>
            </w:pPr>
          </w:p>
        </w:tc>
        <w:tc>
          <w:tcPr>
            <w:tcW w:w="933" w:type="pct"/>
            <w:vAlign w:val="top"/>
          </w:tcPr>
          <w:p w14:paraId="006FBAE3" w14:textId="77777777" w:rsidR="006A2D7F" w:rsidRPr="00782EC0" w:rsidRDefault="006A2D7F" w:rsidP="00E44D83">
            <w:pPr>
              <w:pStyle w:val="TableText"/>
              <w:tabs>
                <w:tab w:val="decimal" w:pos="477"/>
              </w:tabs>
              <w:ind w:left="-57" w:right="-57"/>
              <w:jc w:val="left"/>
            </w:pPr>
            <w:r w:rsidRPr="00782EC0">
              <w:t>-0.037***</w:t>
            </w:r>
          </w:p>
        </w:tc>
      </w:tr>
      <w:tr w:rsidR="006A2D7F" w:rsidRPr="00782EC0" w14:paraId="2A806FE6"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02088F21" w14:textId="77777777" w:rsidR="006A2D7F" w:rsidRPr="00782EC0" w:rsidRDefault="006A2D7F" w:rsidP="00E44D83">
            <w:pPr>
              <w:pStyle w:val="TableText"/>
              <w:ind w:firstLine="167"/>
              <w:rPr>
                <w:b/>
                <w:bCs/>
              </w:rPr>
            </w:pPr>
          </w:p>
        </w:tc>
        <w:tc>
          <w:tcPr>
            <w:tcW w:w="934" w:type="pct"/>
          </w:tcPr>
          <w:p w14:paraId="1D678A4E" w14:textId="77777777" w:rsidR="006A2D7F" w:rsidRPr="00782EC0" w:rsidRDefault="006A2D7F" w:rsidP="00E44D83">
            <w:pPr>
              <w:pStyle w:val="TableText"/>
              <w:tabs>
                <w:tab w:val="decimal" w:pos="477"/>
              </w:tabs>
              <w:ind w:left="-57" w:right="-57"/>
              <w:jc w:val="left"/>
            </w:pPr>
          </w:p>
        </w:tc>
        <w:tc>
          <w:tcPr>
            <w:tcW w:w="934" w:type="pct"/>
          </w:tcPr>
          <w:p w14:paraId="28319759" w14:textId="77777777" w:rsidR="006A2D7F" w:rsidRPr="00782EC0" w:rsidRDefault="006A2D7F" w:rsidP="00E44D83">
            <w:pPr>
              <w:pStyle w:val="TableText"/>
              <w:tabs>
                <w:tab w:val="decimal" w:pos="477"/>
              </w:tabs>
              <w:ind w:left="-57" w:right="-57"/>
              <w:jc w:val="left"/>
            </w:pPr>
          </w:p>
        </w:tc>
        <w:tc>
          <w:tcPr>
            <w:tcW w:w="933" w:type="pct"/>
            <w:vAlign w:val="top"/>
          </w:tcPr>
          <w:p w14:paraId="118806FA" w14:textId="77777777" w:rsidR="006A2D7F" w:rsidRPr="00782EC0" w:rsidRDefault="006A2D7F" w:rsidP="00E44D83">
            <w:pPr>
              <w:pStyle w:val="TableText"/>
              <w:tabs>
                <w:tab w:val="decimal" w:pos="477"/>
              </w:tabs>
              <w:ind w:left="-57" w:right="-57"/>
              <w:jc w:val="left"/>
            </w:pPr>
            <w:r w:rsidRPr="00782EC0">
              <w:t>(0.003)</w:t>
            </w:r>
          </w:p>
        </w:tc>
      </w:tr>
      <w:tr w:rsidR="006A2D7F" w:rsidRPr="00782EC0" w14:paraId="5C81EDE5"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1C51A48C" w14:textId="77777777" w:rsidR="006A2D7F" w:rsidRPr="00782EC0" w:rsidRDefault="006A2D7F" w:rsidP="00E44D83">
            <w:pPr>
              <w:pStyle w:val="TableText"/>
              <w:ind w:firstLine="167"/>
              <w:rPr>
                <w:rFonts w:cstheme="minorHAnsi"/>
                <w:b/>
                <w:bCs/>
              </w:rPr>
            </w:pPr>
            <w:r w:rsidRPr="00782EC0">
              <w:rPr>
                <w:b/>
                <w:bCs/>
              </w:rPr>
              <w:t>South-West</w:t>
            </w:r>
          </w:p>
        </w:tc>
        <w:tc>
          <w:tcPr>
            <w:tcW w:w="934" w:type="pct"/>
          </w:tcPr>
          <w:p w14:paraId="0322481C" w14:textId="77777777" w:rsidR="006A2D7F" w:rsidRPr="00782EC0" w:rsidRDefault="006A2D7F" w:rsidP="00E44D83">
            <w:pPr>
              <w:pStyle w:val="TableText"/>
              <w:tabs>
                <w:tab w:val="decimal" w:pos="477"/>
              </w:tabs>
              <w:ind w:left="-57" w:right="-57"/>
              <w:jc w:val="left"/>
            </w:pPr>
          </w:p>
        </w:tc>
        <w:tc>
          <w:tcPr>
            <w:tcW w:w="934" w:type="pct"/>
          </w:tcPr>
          <w:p w14:paraId="553504F4" w14:textId="77777777" w:rsidR="006A2D7F" w:rsidRPr="00782EC0" w:rsidRDefault="006A2D7F" w:rsidP="00E44D83">
            <w:pPr>
              <w:pStyle w:val="TableText"/>
              <w:tabs>
                <w:tab w:val="decimal" w:pos="477"/>
              </w:tabs>
              <w:ind w:left="-57" w:right="-57"/>
              <w:jc w:val="left"/>
            </w:pPr>
          </w:p>
        </w:tc>
        <w:tc>
          <w:tcPr>
            <w:tcW w:w="933" w:type="pct"/>
            <w:vAlign w:val="top"/>
          </w:tcPr>
          <w:p w14:paraId="6E0BF9FA" w14:textId="77777777" w:rsidR="006A2D7F" w:rsidRPr="00782EC0" w:rsidRDefault="006A2D7F" w:rsidP="00E44D83">
            <w:pPr>
              <w:pStyle w:val="TableText"/>
              <w:tabs>
                <w:tab w:val="decimal" w:pos="477"/>
              </w:tabs>
              <w:ind w:left="-57" w:right="-57"/>
              <w:jc w:val="left"/>
            </w:pPr>
            <w:r w:rsidRPr="00782EC0">
              <w:t>-0.005**</w:t>
            </w:r>
          </w:p>
        </w:tc>
      </w:tr>
      <w:tr w:rsidR="006A2D7F" w:rsidRPr="00782EC0" w14:paraId="4B953B00"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7F90509D" w14:textId="77777777" w:rsidR="006A2D7F" w:rsidRPr="00782EC0" w:rsidRDefault="006A2D7F" w:rsidP="00E44D83">
            <w:pPr>
              <w:pStyle w:val="TableText"/>
              <w:ind w:firstLine="167"/>
              <w:rPr>
                <w:b/>
                <w:bCs/>
              </w:rPr>
            </w:pPr>
          </w:p>
        </w:tc>
        <w:tc>
          <w:tcPr>
            <w:tcW w:w="934" w:type="pct"/>
          </w:tcPr>
          <w:p w14:paraId="5E71A2DA" w14:textId="77777777" w:rsidR="006A2D7F" w:rsidRPr="00782EC0" w:rsidRDefault="006A2D7F" w:rsidP="00E44D83">
            <w:pPr>
              <w:pStyle w:val="TableText"/>
              <w:tabs>
                <w:tab w:val="decimal" w:pos="477"/>
              </w:tabs>
              <w:ind w:left="-57" w:right="-57"/>
              <w:jc w:val="left"/>
            </w:pPr>
          </w:p>
        </w:tc>
        <w:tc>
          <w:tcPr>
            <w:tcW w:w="934" w:type="pct"/>
          </w:tcPr>
          <w:p w14:paraId="48815CF0" w14:textId="77777777" w:rsidR="006A2D7F" w:rsidRPr="00782EC0" w:rsidRDefault="006A2D7F" w:rsidP="00E44D83">
            <w:pPr>
              <w:pStyle w:val="TableText"/>
              <w:tabs>
                <w:tab w:val="decimal" w:pos="477"/>
              </w:tabs>
              <w:ind w:left="-57" w:right="-57"/>
              <w:jc w:val="left"/>
            </w:pPr>
          </w:p>
        </w:tc>
        <w:tc>
          <w:tcPr>
            <w:tcW w:w="933" w:type="pct"/>
            <w:vAlign w:val="top"/>
          </w:tcPr>
          <w:p w14:paraId="25D73190" w14:textId="77777777" w:rsidR="006A2D7F" w:rsidRPr="00782EC0" w:rsidRDefault="006A2D7F" w:rsidP="00E44D83">
            <w:pPr>
              <w:pStyle w:val="TableText"/>
              <w:tabs>
                <w:tab w:val="decimal" w:pos="477"/>
              </w:tabs>
              <w:ind w:left="-57" w:right="-57"/>
              <w:jc w:val="left"/>
            </w:pPr>
            <w:r w:rsidRPr="00782EC0">
              <w:t>(0.002)</w:t>
            </w:r>
          </w:p>
        </w:tc>
      </w:tr>
      <w:tr w:rsidR="006A2D7F" w:rsidRPr="00782EC0" w14:paraId="42A6AE4D"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673F6CBA" w14:textId="77777777" w:rsidR="006A2D7F" w:rsidRPr="00782EC0" w:rsidRDefault="006A2D7F" w:rsidP="00E44D83">
            <w:pPr>
              <w:pStyle w:val="TableText"/>
              <w:ind w:firstLine="167"/>
              <w:rPr>
                <w:rFonts w:cstheme="minorHAnsi"/>
                <w:b/>
                <w:bCs/>
              </w:rPr>
            </w:pPr>
            <w:r w:rsidRPr="00782EC0">
              <w:rPr>
                <w:b/>
                <w:bCs/>
              </w:rPr>
              <w:t>Mid-East</w:t>
            </w:r>
          </w:p>
        </w:tc>
        <w:tc>
          <w:tcPr>
            <w:tcW w:w="934" w:type="pct"/>
          </w:tcPr>
          <w:p w14:paraId="073B0705" w14:textId="77777777" w:rsidR="006A2D7F" w:rsidRPr="00782EC0" w:rsidRDefault="006A2D7F" w:rsidP="00E44D83">
            <w:pPr>
              <w:pStyle w:val="TableText"/>
              <w:tabs>
                <w:tab w:val="decimal" w:pos="477"/>
              </w:tabs>
              <w:ind w:left="-57" w:right="-57"/>
              <w:jc w:val="left"/>
            </w:pPr>
          </w:p>
        </w:tc>
        <w:tc>
          <w:tcPr>
            <w:tcW w:w="934" w:type="pct"/>
          </w:tcPr>
          <w:p w14:paraId="7E89106C" w14:textId="77777777" w:rsidR="006A2D7F" w:rsidRPr="00782EC0" w:rsidRDefault="006A2D7F" w:rsidP="00E44D83">
            <w:pPr>
              <w:pStyle w:val="TableText"/>
              <w:tabs>
                <w:tab w:val="decimal" w:pos="477"/>
              </w:tabs>
              <w:ind w:left="-57" w:right="-57"/>
              <w:jc w:val="left"/>
            </w:pPr>
          </w:p>
        </w:tc>
        <w:tc>
          <w:tcPr>
            <w:tcW w:w="933" w:type="pct"/>
            <w:vAlign w:val="top"/>
          </w:tcPr>
          <w:p w14:paraId="6B47F59E" w14:textId="77777777" w:rsidR="006A2D7F" w:rsidRPr="00782EC0" w:rsidRDefault="006A2D7F" w:rsidP="00E44D83">
            <w:pPr>
              <w:pStyle w:val="TableText"/>
              <w:tabs>
                <w:tab w:val="decimal" w:pos="477"/>
              </w:tabs>
              <w:ind w:left="-57" w:right="-57"/>
              <w:jc w:val="left"/>
            </w:pPr>
            <w:r w:rsidRPr="00782EC0">
              <w:t>-0.027***</w:t>
            </w:r>
          </w:p>
        </w:tc>
      </w:tr>
      <w:tr w:rsidR="006A2D7F" w:rsidRPr="00782EC0" w14:paraId="25987D52"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0F799C36" w14:textId="77777777" w:rsidR="006A2D7F" w:rsidRPr="00782EC0" w:rsidRDefault="006A2D7F" w:rsidP="00E44D83">
            <w:pPr>
              <w:pStyle w:val="TableText"/>
              <w:ind w:firstLine="167"/>
            </w:pPr>
          </w:p>
        </w:tc>
        <w:tc>
          <w:tcPr>
            <w:tcW w:w="934" w:type="pct"/>
          </w:tcPr>
          <w:p w14:paraId="476A8E19" w14:textId="77777777" w:rsidR="006A2D7F" w:rsidRPr="00782EC0" w:rsidRDefault="006A2D7F" w:rsidP="00E44D83">
            <w:pPr>
              <w:pStyle w:val="TableText"/>
              <w:tabs>
                <w:tab w:val="decimal" w:pos="477"/>
              </w:tabs>
              <w:ind w:left="-57" w:right="-57"/>
              <w:jc w:val="left"/>
            </w:pPr>
          </w:p>
        </w:tc>
        <w:tc>
          <w:tcPr>
            <w:tcW w:w="934" w:type="pct"/>
          </w:tcPr>
          <w:p w14:paraId="5DDA1DB0" w14:textId="77777777" w:rsidR="006A2D7F" w:rsidRPr="00782EC0" w:rsidRDefault="006A2D7F" w:rsidP="00E44D83">
            <w:pPr>
              <w:pStyle w:val="TableText"/>
              <w:tabs>
                <w:tab w:val="decimal" w:pos="477"/>
              </w:tabs>
              <w:ind w:left="-57" w:right="-57"/>
              <w:jc w:val="left"/>
            </w:pPr>
          </w:p>
        </w:tc>
        <w:tc>
          <w:tcPr>
            <w:tcW w:w="933" w:type="pct"/>
            <w:vAlign w:val="top"/>
          </w:tcPr>
          <w:p w14:paraId="13B1C327" w14:textId="77777777" w:rsidR="006A2D7F" w:rsidRPr="00782EC0" w:rsidRDefault="006A2D7F" w:rsidP="00E44D83">
            <w:pPr>
              <w:pStyle w:val="TableText"/>
              <w:tabs>
                <w:tab w:val="decimal" w:pos="477"/>
              </w:tabs>
              <w:ind w:left="-57" w:right="-57"/>
              <w:jc w:val="left"/>
            </w:pPr>
            <w:r w:rsidRPr="00782EC0">
              <w:t>(0.002)</w:t>
            </w:r>
          </w:p>
        </w:tc>
      </w:tr>
      <w:tr w:rsidR="006A2D7F" w:rsidRPr="00782EC0" w14:paraId="2CE8C91F"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68AA7007" w14:textId="0100A8F2" w:rsidR="008D2992" w:rsidRPr="00782EC0" w:rsidRDefault="008D2992" w:rsidP="00C32FE7">
            <w:pPr>
              <w:pStyle w:val="TableText"/>
              <w:ind w:firstLine="167"/>
              <w:rPr>
                <w:rFonts w:cstheme="minorHAnsi"/>
                <w:b/>
                <w:bCs/>
              </w:rPr>
            </w:pPr>
            <w:r w:rsidRPr="00782EC0">
              <w:rPr>
                <w:b/>
                <w:bCs/>
              </w:rPr>
              <w:t xml:space="preserve">Midland </w:t>
            </w:r>
          </w:p>
        </w:tc>
        <w:tc>
          <w:tcPr>
            <w:tcW w:w="934" w:type="pct"/>
          </w:tcPr>
          <w:p w14:paraId="6D98B327" w14:textId="77777777" w:rsidR="008D2992" w:rsidRPr="00782EC0" w:rsidRDefault="008D2992" w:rsidP="00EA1113">
            <w:pPr>
              <w:pStyle w:val="TableText"/>
              <w:tabs>
                <w:tab w:val="decimal" w:pos="477"/>
              </w:tabs>
              <w:ind w:left="-57" w:right="-57"/>
              <w:jc w:val="left"/>
            </w:pPr>
          </w:p>
        </w:tc>
        <w:tc>
          <w:tcPr>
            <w:tcW w:w="934" w:type="pct"/>
          </w:tcPr>
          <w:p w14:paraId="161DCD9D" w14:textId="77777777" w:rsidR="008D2992" w:rsidRPr="00782EC0" w:rsidRDefault="008D2992" w:rsidP="00EA1113">
            <w:pPr>
              <w:pStyle w:val="TableText"/>
              <w:tabs>
                <w:tab w:val="decimal" w:pos="477"/>
              </w:tabs>
              <w:ind w:left="-57" w:right="-57"/>
              <w:jc w:val="left"/>
            </w:pPr>
          </w:p>
        </w:tc>
        <w:tc>
          <w:tcPr>
            <w:tcW w:w="933" w:type="pct"/>
            <w:vAlign w:val="top"/>
          </w:tcPr>
          <w:p w14:paraId="1065CFFD" w14:textId="77E22507" w:rsidR="008D2992" w:rsidRPr="00782EC0" w:rsidRDefault="008D2992" w:rsidP="00EA1113">
            <w:pPr>
              <w:pStyle w:val="TableText"/>
              <w:tabs>
                <w:tab w:val="decimal" w:pos="477"/>
              </w:tabs>
              <w:ind w:left="-57" w:right="-57"/>
              <w:jc w:val="left"/>
            </w:pPr>
            <w:r w:rsidRPr="00782EC0">
              <w:t>-0.022***</w:t>
            </w:r>
          </w:p>
        </w:tc>
      </w:tr>
      <w:tr w:rsidR="006A2D7F" w:rsidRPr="00782EC0" w14:paraId="41783ABC"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7978642E" w14:textId="77777777" w:rsidR="008D2992" w:rsidRPr="00782EC0" w:rsidRDefault="008D2992" w:rsidP="00C24340">
            <w:pPr>
              <w:pStyle w:val="TableText"/>
              <w:rPr>
                <w:b/>
                <w:bCs/>
              </w:rPr>
            </w:pPr>
          </w:p>
        </w:tc>
        <w:tc>
          <w:tcPr>
            <w:tcW w:w="934" w:type="pct"/>
          </w:tcPr>
          <w:p w14:paraId="1AA82236" w14:textId="77777777" w:rsidR="008D2992" w:rsidRPr="00782EC0" w:rsidRDefault="008D2992" w:rsidP="00EA1113">
            <w:pPr>
              <w:pStyle w:val="TableText"/>
              <w:tabs>
                <w:tab w:val="decimal" w:pos="477"/>
              </w:tabs>
              <w:ind w:left="-57" w:right="-57"/>
              <w:jc w:val="left"/>
            </w:pPr>
          </w:p>
        </w:tc>
        <w:tc>
          <w:tcPr>
            <w:tcW w:w="934" w:type="pct"/>
          </w:tcPr>
          <w:p w14:paraId="3F3541DE" w14:textId="77777777" w:rsidR="008D2992" w:rsidRPr="00782EC0" w:rsidRDefault="008D2992" w:rsidP="00EA1113">
            <w:pPr>
              <w:pStyle w:val="TableText"/>
              <w:tabs>
                <w:tab w:val="decimal" w:pos="477"/>
              </w:tabs>
              <w:ind w:left="-57" w:right="-57"/>
              <w:jc w:val="left"/>
            </w:pPr>
          </w:p>
        </w:tc>
        <w:tc>
          <w:tcPr>
            <w:tcW w:w="933" w:type="pct"/>
            <w:vAlign w:val="top"/>
          </w:tcPr>
          <w:p w14:paraId="792CA9BA" w14:textId="33EF111A" w:rsidR="008D2992" w:rsidRPr="00782EC0" w:rsidRDefault="008D2992" w:rsidP="00EA1113">
            <w:pPr>
              <w:pStyle w:val="TableText"/>
              <w:tabs>
                <w:tab w:val="decimal" w:pos="477"/>
              </w:tabs>
              <w:ind w:left="-57" w:right="-57"/>
              <w:jc w:val="left"/>
            </w:pPr>
            <w:r w:rsidRPr="00782EC0">
              <w:t>(0.003)</w:t>
            </w:r>
          </w:p>
        </w:tc>
      </w:tr>
      <w:tr w:rsidR="006A2D7F" w:rsidRPr="00782EC0" w14:paraId="71E5BA15"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3C720302" w14:textId="77777777" w:rsidR="00E9450D" w:rsidRPr="00782EC0" w:rsidRDefault="00E9450D" w:rsidP="00C24340">
            <w:pPr>
              <w:pStyle w:val="TableText"/>
              <w:rPr>
                <w:b/>
                <w:bCs/>
              </w:rPr>
            </w:pPr>
          </w:p>
        </w:tc>
        <w:tc>
          <w:tcPr>
            <w:tcW w:w="934" w:type="pct"/>
          </w:tcPr>
          <w:p w14:paraId="7CEA2CDA" w14:textId="77777777" w:rsidR="00E9450D" w:rsidRPr="00782EC0" w:rsidRDefault="00E9450D" w:rsidP="00EA1113">
            <w:pPr>
              <w:pStyle w:val="TableText"/>
              <w:tabs>
                <w:tab w:val="decimal" w:pos="477"/>
              </w:tabs>
              <w:ind w:left="-57" w:right="-57"/>
              <w:jc w:val="left"/>
            </w:pPr>
          </w:p>
        </w:tc>
        <w:tc>
          <w:tcPr>
            <w:tcW w:w="934" w:type="pct"/>
          </w:tcPr>
          <w:p w14:paraId="3EC7B230" w14:textId="77777777" w:rsidR="00E9450D" w:rsidRPr="00782EC0" w:rsidRDefault="00E9450D" w:rsidP="00EA1113">
            <w:pPr>
              <w:pStyle w:val="TableText"/>
              <w:tabs>
                <w:tab w:val="decimal" w:pos="477"/>
              </w:tabs>
              <w:ind w:left="-57" w:right="-57"/>
              <w:jc w:val="left"/>
            </w:pPr>
          </w:p>
        </w:tc>
        <w:tc>
          <w:tcPr>
            <w:tcW w:w="933" w:type="pct"/>
          </w:tcPr>
          <w:p w14:paraId="0E0BB32F" w14:textId="77777777" w:rsidR="00E9450D" w:rsidRPr="00782EC0" w:rsidRDefault="00E9450D" w:rsidP="00EA1113">
            <w:pPr>
              <w:pStyle w:val="TableText"/>
              <w:tabs>
                <w:tab w:val="decimal" w:pos="477"/>
              </w:tabs>
              <w:ind w:left="-57" w:right="-57"/>
              <w:jc w:val="left"/>
            </w:pPr>
          </w:p>
        </w:tc>
      </w:tr>
      <w:tr w:rsidR="006A2D7F" w:rsidRPr="00782EC0" w14:paraId="5D2BB80E"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199" w:type="pct"/>
          </w:tcPr>
          <w:p w14:paraId="1520B7AF" w14:textId="77777777" w:rsidR="008D2992" w:rsidRPr="00782EC0" w:rsidRDefault="008D2992" w:rsidP="00C24340">
            <w:pPr>
              <w:pStyle w:val="TableText"/>
              <w:rPr>
                <w:b/>
                <w:bCs/>
              </w:rPr>
            </w:pPr>
            <w:r w:rsidRPr="00782EC0">
              <w:rPr>
                <w:b/>
                <w:bCs/>
              </w:rPr>
              <w:t>Observations</w:t>
            </w:r>
          </w:p>
        </w:tc>
        <w:tc>
          <w:tcPr>
            <w:tcW w:w="934" w:type="pct"/>
            <w:vAlign w:val="top"/>
          </w:tcPr>
          <w:p w14:paraId="23337863" w14:textId="67C12543" w:rsidR="008D2992" w:rsidRPr="00782EC0" w:rsidRDefault="008D2992" w:rsidP="00EA1113">
            <w:pPr>
              <w:pStyle w:val="TableText"/>
              <w:jc w:val="center"/>
            </w:pPr>
            <w:r w:rsidRPr="00782EC0">
              <w:t>322,045</w:t>
            </w:r>
          </w:p>
        </w:tc>
        <w:tc>
          <w:tcPr>
            <w:tcW w:w="934" w:type="pct"/>
            <w:vAlign w:val="top"/>
          </w:tcPr>
          <w:p w14:paraId="089E3035" w14:textId="539E2E77" w:rsidR="008D2992" w:rsidRPr="00782EC0" w:rsidRDefault="008D2992" w:rsidP="00EA1113">
            <w:pPr>
              <w:pStyle w:val="TableText"/>
              <w:jc w:val="center"/>
            </w:pPr>
            <w:r w:rsidRPr="00782EC0">
              <w:t>322,045</w:t>
            </w:r>
          </w:p>
        </w:tc>
        <w:tc>
          <w:tcPr>
            <w:tcW w:w="933" w:type="pct"/>
            <w:vAlign w:val="top"/>
          </w:tcPr>
          <w:p w14:paraId="37AC043F" w14:textId="1B4AC51D" w:rsidR="008D2992" w:rsidRPr="00782EC0" w:rsidRDefault="008D2992" w:rsidP="00EA1113">
            <w:pPr>
              <w:pStyle w:val="TableText"/>
              <w:jc w:val="center"/>
            </w:pPr>
            <w:r w:rsidRPr="00782EC0">
              <w:t>322,045</w:t>
            </w:r>
          </w:p>
        </w:tc>
      </w:tr>
      <w:tr w:rsidR="006A2D7F" w:rsidRPr="00782EC0" w14:paraId="6FCADC86"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199" w:type="pct"/>
          </w:tcPr>
          <w:p w14:paraId="7140E2C0" w14:textId="77777777" w:rsidR="008D2992" w:rsidRPr="00782EC0" w:rsidRDefault="008D2992" w:rsidP="00C24340">
            <w:pPr>
              <w:pStyle w:val="TableText"/>
              <w:rPr>
                <w:b/>
                <w:bCs/>
              </w:rPr>
            </w:pPr>
            <w:r w:rsidRPr="00782EC0">
              <w:rPr>
                <w:b/>
                <w:bCs/>
              </w:rPr>
              <w:t>Pseudo R-squared</w:t>
            </w:r>
          </w:p>
        </w:tc>
        <w:tc>
          <w:tcPr>
            <w:tcW w:w="934" w:type="pct"/>
            <w:vAlign w:val="top"/>
          </w:tcPr>
          <w:p w14:paraId="6147CEA4" w14:textId="068365BA" w:rsidR="008D2992" w:rsidRPr="00782EC0" w:rsidRDefault="008D2992" w:rsidP="00EA1113">
            <w:pPr>
              <w:pStyle w:val="TableText"/>
              <w:tabs>
                <w:tab w:val="decimal" w:pos="477"/>
              </w:tabs>
              <w:ind w:left="-57" w:right="-57"/>
              <w:jc w:val="left"/>
            </w:pPr>
            <w:r w:rsidRPr="00782EC0">
              <w:t>0.00838</w:t>
            </w:r>
          </w:p>
        </w:tc>
        <w:tc>
          <w:tcPr>
            <w:tcW w:w="934" w:type="pct"/>
            <w:vAlign w:val="top"/>
          </w:tcPr>
          <w:p w14:paraId="1ACF6330" w14:textId="45FAE254" w:rsidR="008D2992" w:rsidRPr="00782EC0" w:rsidRDefault="008D2992" w:rsidP="00EA1113">
            <w:pPr>
              <w:pStyle w:val="TableText"/>
              <w:tabs>
                <w:tab w:val="decimal" w:pos="477"/>
              </w:tabs>
              <w:ind w:left="-57" w:right="-57"/>
              <w:jc w:val="left"/>
            </w:pPr>
            <w:r w:rsidRPr="00782EC0">
              <w:t>0.0156</w:t>
            </w:r>
          </w:p>
        </w:tc>
        <w:tc>
          <w:tcPr>
            <w:tcW w:w="933" w:type="pct"/>
            <w:vAlign w:val="top"/>
          </w:tcPr>
          <w:p w14:paraId="211CFAB6" w14:textId="18B2B9A5" w:rsidR="008D2992" w:rsidRPr="00782EC0" w:rsidRDefault="008D2992" w:rsidP="00EA1113">
            <w:pPr>
              <w:pStyle w:val="TableText"/>
              <w:tabs>
                <w:tab w:val="decimal" w:pos="477"/>
              </w:tabs>
              <w:ind w:left="-57" w:right="-57"/>
              <w:jc w:val="left"/>
            </w:pPr>
            <w:r w:rsidRPr="00782EC0">
              <w:t>0.0421</w:t>
            </w:r>
          </w:p>
        </w:tc>
      </w:tr>
    </w:tbl>
    <w:p w14:paraId="547AFAA9" w14:textId="77777777" w:rsidR="00E9450D" w:rsidRPr="00782EC0" w:rsidRDefault="00E9450D" w:rsidP="000838BD">
      <w:pPr>
        <w:pStyle w:val="Greyline"/>
        <w:rPr>
          <w:noProof w:val="0"/>
          <w:lang w:val="en-IE"/>
        </w:rPr>
      </w:pPr>
    </w:p>
    <w:p w14:paraId="0CEF1A83" w14:textId="5369EC5C" w:rsidR="00E9450D" w:rsidRPr="00782EC0" w:rsidRDefault="00E9450D" w:rsidP="00800166">
      <w:pPr>
        <w:pStyle w:val="Sourcesandnotes"/>
        <w:rPr>
          <w:i w:val="0"/>
          <w:iCs/>
        </w:rPr>
      </w:pPr>
      <w:r w:rsidRPr="00782EC0">
        <w:t>Source:</w:t>
      </w:r>
      <w:r w:rsidRPr="00782EC0">
        <w:tab/>
      </w:r>
      <w:r w:rsidRPr="00782EC0">
        <w:rPr>
          <w:i w:val="0"/>
          <w:iCs/>
        </w:rPr>
        <w:t>Derived by authors using 2011 Census microdata</w:t>
      </w:r>
      <w:r w:rsidR="00EA1113" w:rsidRPr="00782EC0">
        <w:rPr>
          <w:i w:val="0"/>
          <w:iCs/>
        </w:rPr>
        <w:t>.</w:t>
      </w:r>
    </w:p>
    <w:p w14:paraId="620D44E0" w14:textId="77777777" w:rsidR="009E2E88" w:rsidRDefault="00E9450D" w:rsidP="000652E9">
      <w:pPr>
        <w:pStyle w:val="Sourcesandnotes"/>
        <w:ind w:right="95"/>
        <w:rPr>
          <w:i w:val="0"/>
          <w:iCs/>
        </w:rPr>
      </w:pPr>
      <w:r w:rsidRPr="00782EC0">
        <w:t>Note:</w:t>
      </w:r>
      <w:r w:rsidRPr="00782EC0">
        <w:tab/>
      </w:r>
      <w:r w:rsidRPr="00782EC0">
        <w:rPr>
          <w:i w:val="0"/>
          <w:iCs/>
        </w:rPr>
        <w:t>Working age population (15-64 years of age) in employment (</w:t>
      </w:r>
      <w:r w:rsidR="008D2992" w:rsidRPr="00782EC0">
        <w:rPr>
          <w:i w:val="0"/>
          <w:iCs/>
        </w:rPr>
        <w:t>self-employed</w:t>
      </w:r>
      <w:r w:rsidRPr="00782EC0">
        <w:rPr>
          <w:i w:val="0"/>
          <w:iCs/>
        </w:rPr>
        <w:t xml:space="preserve"> only)</w:t>
      </w:r>
      <w:r w:rsidR="00EA1113" w:rsidRPr="00782EC0">
        <w:rPr>
          <w:i w:val="0"/>
          <w:iCs/>
        </w:rPr>
        <w:t>.</w:t>
      </w:r>
      <w:r w:rsidR="000652E9" w:rsidRPr="00782EC0">
        <w:rPr>
          <w:i w:val="0"/>
          <w:iCs/>
        </w:rPr>
        <w:t xml:space="preserve"> </w:t>
      </w:r>
    </w:p>
    <w:p w14:paraId="09E14E1D" w14:textId="77777777" w:rsidR="009E2E88" w:rsidRDefault="009E2E88" w:rsidP="000652E9">
      <w:pPr>
        <w:pStyle w:val="Sourcesandnotes"/>
        <w:ind w:right="95"/>
        <w:rPr>
          <w:i w:val="0"/>
          <w:iCs/>
        </w:rPr>
      </w:pPr>
      <w:r>
        <w:tab/>
      </w:r>
      <w:r w:rsidR="006E458E" w:rsidRPr="00782EC0">
        <w:rPr>
          <w:i w:val="0"/>
          <w:iCs/>
        </w:rPr>
        <w:t>‘</w:t>
      </w:r>
      <w:r w:rsidR="008D2992" w:rsidRPr="00782EC0">
        <w:rPr>
          <w:i w:val="0"/>
          <w:iCs/>
        </w:rPr>
        <w:t>Not stated</w:t>
      </w:r>
      <w:r w:rsidR="006E458E" w:rsidRPr="00782EC0">
        <w:rPr>
          <w:i w:val="0"/>
          <w:iCs/>
        </w:rPr>
        <w:t>’</w:t>
      </w:r>
      <w:r w:rsidR="008D2992" w:rsidRPr="00782EC0">
        <w:rPr>
          <w:i w:val="0"/>
          <w:iCs/>
        </w:rPr>
        <w:t xml:space="preserve"> cases controlled for in estimated specifications</w:t>
      </w:r>
      <w:r w:rsidR="00EA1113" w:rsidRPr="00782EC0">
        <w:rPr>
          <w:i w:val="0"/>
          <w:iCs/>
        </w:rPr>
        <w:t>.</w:t>
      </w:r>
      <w:r w:rsidR="000652E9" w:rsidRPr="00782EC0">
        <w:rPr>
          <w:i w:val="0"/>
          <w:iCs/>
        </w:rPr>
        <w:t xml:space="preserve"> </w:t>
      </w:r>
    </w:p>
    <w:p w14:paraId="55CCCF2F" w14:textId="237E5221" w:rsidR="00E9450D" w:rsidRPr="00782EC0" w:rsidRDefault="009E2E88" w:rsidP="000652E9">
      <w:pPr>
        <w:pStyle w:val="Sourcesandnotes"/>
        <w:ind w:right="95"/>
        <w:rPr>
          <w:i w:val="0"/>
          <w:iCs/>
        </w:rPr>
      </w:pPr>
      <w:r>
        <w:rPr>
          <w:i w:val="0"/>
          <w:iCs/>
        </w:rPr>
        <w:tab/>
      </w:r>
      <w:r w:rsidR="00E9450D" w:rsidRPr="00782EC0">
        <w:rPr>
          <w:i w:val="0"/>
          <w:iCs/>
        </w:rPr>
        <w:t>Standard errors in parentheses; *** p&lt;0.01, ** p&lt;0.05, * p&lt;0.1.</w:t>
      </w:r>
    </w:p>
    <w:p w14:paraId="023D7180" w14:textId="60D8BA46" w:rsidR="00E9450D" w:rsidRPr="00782EC0" w:rsidRDefault="006534C7" w:rsidP="00CF2D9D">
      <w:pPr>
        <w:pStyle w:val="Tabletitle"/>
      </w:pPr>
      <w:bookmarkStart w:id="280" w:name="_Toc82080468"/>
      <w:r w:rsidRPr="00782EC0">
        <w:t xml:space="preserve">Table </w:t>
      </w:r>
      <w:r w:rsidR="00CF2D9D" w:rsidRPr="00782EC0">
        <w:t>A</w:t>
      </w:r>
      <w:r w:rsidRPr="00782EC0">
        <w:t>.</w:t>
      </w:r>
      <w:r w:rsidR="00A37A9D" w:rsidRPr="00782EC0">
        <w:t>1</w:t>
      </w:r>
      <w:r w:rsidR="008873E8" w:rsidRPr="00782EC0">
        <w:t>8</w:t>
      </w:r>
      <w:r w:rsidRPr="00782EC0">
        <w:tab/>
      </w:r>
      <w:r w:rsidR="00CF2D9D" w:rsidRPr="00782EC0">
        <w:t>I</w:t>
      </w:r>
      <w:r w:rsidRPr="00782EC0">
        <w:t>mpact of disability on a person</w:t>
      </w:r>
      <w:r w:rsidR="006E458E" w:rsidRPr="00782EC0">
        <w:t>’</w:t>
      </w:r>
      <w:r w:rsidRPr="00782EC0">
        <w:t>s probability of self-employment by gender: 2011 (marginal effects)</w:t>
      </w:r>
      <w:bookmarkEnd w:id="280"/>
    </w:p>
    <w:tbl>
      <w:tblPr>
        <w:tblStyle w:val="ESRItable1"/>
        <w:tblW w:w="5000" w:type="pct"/>
        <w:tblLook w:val="0020" w:firstRow="1" w:lastRow="0" w:firstColumn="0" w:lastColumn="0" w:noHBand="0" w:noVBand="0"/>
        <w:tblCaption w:val="APPENDIX TABLE A.18 IMPACT OF DISABILITY ON A PERSON’S PROBABILITY OF SELF-EMPLOYMENT BY GENDER: 2011 (MARGINAL EFFECTS)"/>
        <w:tblDescription w:val="This table examines the impact that having a disability has on a working age person’s likelihood of being self-employed by gender in Ireland in 2011. The table lists the results for 3 probit models. The models are: all working age people with disabilities; working age males with disabilities; working age females with disabilities. The results are marginal effects. The table shows that having a disability has a slightly larger negative impact on a male being self-employed than it has for a female. It reduces males such likelihood by almost 7 percentage points while is it is 5 percentage points for females.&#10;"/>
      </w:tblPr>
      <w:tblGrid>
        <w:gridCol w:w="2258"/>
        <w:gridCol w:w="2250"/>
        <w:gridCol w:w="2250"/>
        <w:gridCol w:w="2248"/>
      </w:tblGrid>
      <w:tr w:rsidR="0013681D" w:rsidRPr="00782EC0" w14:paraId="4FB07857" w14:textId="77777777" w:rsidTr="009732DB">
        <w:trPr>
          <w:cnfStyle w:val="100000000000" w:firstRow="1" w:lastRow="0" w:firstColumn="0" w:lastColumn="0" w:oddVBand="0" w:evenVBand="0" w:oddHBand="0" w:evenHBand="0" w:firstRowFirstColumn="0" w:firstRowLastColumn="0" w:lastRowFirstColumn="0" w:lastRowLastColumn="0"/>
          <w:trHeight w:val="283"/>
        </w:trPr>
        <w:tc>
          <w:tcPr>
            <w:tcW w:w="1254" w:type="pct"/>
          </w:tcPr>
          <w:p w14:paraId="0A37ED55" w14:textId="77777777" w:rsidR="00E9450D" w:rsidRPr="00782EC0" w:rsidRDefault="00E9450D" w:rsidP="00EA1113">
            <w:pPr>
              <w:pStyle w:val="TableText"/>
              <w:jc w:val="center"/>
              <w:rPr>
                <w:b w:val="0"/>
                <w:bCs w:val="0"/>
              </w:rPr>
            </w:pPr>
          </w:p>
        </w:tc>
        <w:tc>
          <w:tcPr>
            <w:tcW w:w="1249" w:type="pct"/>
          </w:tcPr>
          <w:p w14:paraId="1E988158" w14:textId="77777777" w:rsidR="00E9450D" w:rsidRPr="00782EC0" w:rsidRDefault="00E9450D" w:rsidP="00EA1113">
            <w:pPr>
              <w:pStyle w:val="TableText"/>
              <w:jc w:val="center"/>
              <w:rPr>
                <w:b w:val="0"/>
                <w:bCs w:val="0"/>
              </w:rPr>
            </w:pPr>
            <w:r w:rsidRPr="00782EC0">
              <w:t>All</w:t>
            </w:r>
          </w:p>
          <w:p w14:paraId="5BA6BE90" w14:textId="77777777" w:rsidR="00E9450D" w:rsidRPr="00782EC0" w:rsidRDefault="00E9450D" w:rsidP="00EA1113">
            <w:pPr>
              <w:pStyle w:val="TableText"/>
              <w:jc w:val="center"/>
              <w:rPr>
                <w:b w:val="0"/>
                <w:bCs w:val="0"/>
              </w:rPr>
            </w:pPr>
            <w:r w:rsidRPr="00782EC0">
              <w:t>(3)</w:t>
            </w:r>
          </w:p>
        </w:tc>
        <w:tc>
          <w:tcPr>
            <w:tcW w:w="1249" w:type="pct"/>
          </w:tcPr>
          <w:p w14:paraId="26E96E59" w14:textId="2B3EC737" w:rsidR="00E9450D" w:rsidRPr="00782EC0" w:rsidRDefault="00E9450D" w:rsidP="00EA1113">
            <w:pPr>
              <w:pStyle w:val="TableText"/>
              <w:jc w:val="center"/>
              <w:rPr>
                <w:b w:val="0"/>
                <w:bCs w:val="0"/>
              </w:rPr>
            </w:pPr>
            <w:r w:rsidRPr="00782EC0">
              <w:t>Males</w:t>
            </w:r>
          </w:p>
          <w:p w14:paraId="643B07D3" w14:textId="77777777" w:rsidR="00E9450D" w:rsidRPr="00782EC0" w:rsidRDefault="00E9450D" w:rsidP="00EA1113">
            <w:pPr>
              <w:pStyle w:val="TableText"/>
              <w:jc w:val="center"/>
              <w:rPr>
                <w:b w:val="0"/>
                <w:bCs w:val="0"/>
              </w:rPr>
            </w:pPr>
            <w:r w:rsidRPr="00782EC0">
              <w:t>(3)</w:t>
            </w:r>
          </w:p>
        </w:tc>
        <w:tc>
          <w:tcPr>
            <w:tcW w:w="1249" w:type="pct"/>
          </w:tcPr>
          <w:p w14:paraId="47A80C08" w14:textId="77777777" w:rsidR="00E9450D" w:rsidRPr="00782EC0" w:rsidRDefault="00E9450D" w:rsidP="00EA1113">
            <w:pPr>
              <w:pStyle w:val="TableText"/>
              <w:jc w:val="center"/>
              <w:rPr>
                <w:b w:val="0"/>
                <w:bCs w:val="0"/>
              </w:rPr>
            </w:pPr>
            <w:r w:rsidRPr="00782EC0">
              <w:t>Females</w:t>
            </w:r>
          </w:p>
          <w:p w14:paraId="14E27BB5" w14:textId="77777777" w:rsidR="00E9450D" w:rsidRPr="00782EC0" w:rsidRDefault="00E9450D" w:rsidP="00EA1113">
            <w:pPr>
              <w:pStyle w:val="TableText"/>
              <w:jc w:val="center"/>
              <w:rPr>
                <w:b w:val="0"/>
                <w:bCs w:val="0"/>
              </w:rPr>
            </w:pPr>
            <w:r w:rsidRPr="00782EC0">
              <w:t>(3)</w:t>
            </w:r>
          </w:p>
        </w:tc>
      </w:tr>
      <w:tr w:rsidR="00C70760" w:rsidRPr="00782EC0" w14:paraId="6DC759F9"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1254" w:type="pct"/>
          </w:tcPr>
          <w:p w14:paraId="4005742D" w14:textId="77777777" w:rsidR="008D2992" w:rsidRPr="00782EC0" w:rsidRDefault="008D2992" w:rsidP="00C24340">
            <w:pPr>
              <w:pStyle w:val="TableText"/>
              <w:rPr>
                <w:b/>
                <w:bCs/>
              </w:rPr>
            </w:pPr>
            <w:r w:rsidRPr="00782EC0">
              <w:rPr>
                <w:b/>
                <w:bCs/>
              </w:rPr>
              <w:t>Disability</w:t>
            </w:r>
          </w:p>
        </w:tc>
        <w:tc>
          <w:tcPr>
            <w:tcW w:w="1249" w:type="pct"/>
            <w:vAlign w:val="top"/>
          </w:tcPr>
          <w:p w14:paraId="2C46C2A2" w14:textId="69AA4369" w:rsidR="008D2992" w:rsidRPr="00782EC0" w:rsidRDefault="008D2992" w:rsidP="00EA1113">
            <w:pPr>
              <w:pStyle w:val="TableText"/>
              <w:tabs>
                <w:tab w:val="decimal" w:pos="892"/>
              </w:tabs>
              <w:ind w:left="-57" w:right="-57"/>
              <w:jc w:val="left"/>
            </w:pPr>
            <w:r w:rsidRPr="00782EC0">
              <w:t>-0.062***</w:t>
            </w:r>
          </w:p>
        </w:tc>
        <w:tc>
          <w:tcPr>
            <w:tcW w:w="1249" w:type="pct"/>
            <w:vAlign w:val="top"/>
          </w:tcPr>
          <w:p w14:paraId="31A583FD" w14:textId="25CD73D2" w:rsidR="008D2992" w:rsidRPr="00782EC0" w:rsidRDefault="008D2992" w:rsidP="00EA1113">
            <w:pPr>
              <w:pStyle w:val="TableText"/>
              <w:tabs>
                <w:tab w:val="decimal" w:pos="892"/>
              </w:tabs>
              <w:ind w:left="-57" w:right="-57"/>
              <w:jc w:val="left"/>
            </w:pPr>
            <w:r w:rsidRPr="00782EC0">
              <w:t>-0.066***</w:t>
            </w:r>
          </w:p>
        </w:tc>
        <w:tc>
          <w:tcPr>
            <w:tcW w:w="1249" w:type="pct"/>
            <w:vAlign w:val="top"/>
          </w:tcPr>
          <w:p w14:paraId="35C55129" w14:textId="224E34E3" w:rsidR="008D2992" w:rsidRPr="00782EC0" w:rsidRDefault="008D2992" w:rsidP="00EA1113">
            <w:pPr>
              <w:pStyle w:val="TableText"/>
              <w:tabs>
                <w:tab w:val="decimal" w:pos="892"/>
              </w:tabs>
              <w:ind w:left="-57" w:right="-57"/>
              <w:jc w:val="left"/>
            </w:pPr>
            <w:r w:rsidRPr="00782EC0">
              <w:t>-0.050***</w:t>
            </w:r>
          </w:p>
        </w:tc>
      </w:tr>
      <w:tr w:rsidR="00C70760" w:rsidRPr="00782EC0" w14:paraId="6481216D"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1254" w:type="pct"/>
          </w:tcPr>
          <w:p w14:paraId="13D39B9F" w14:textId="77777777" w:rsidR="008D2992" w:rsidRPr="00782EC0" w:rsidRDefault="008D2992" w:rsidP="00C24340">
            <w:pPr>
              <w:pStyle w:val="TableText"/>
              <w:rPr>
                <w:b/>
                <w:bCs/>
              </w:rPr>
            </w:pPr>
          </w:p>
        </w:tc>
        <w:tc>
          <w:tcPr>
            <w:tcW w:w="1249" w:type="pct"/>
            <w:vAlign w:val="top"/>
          </w:tcPr>
          <w:p w14:paraId="3805E779" w14:textId="5ABE46DF" w:rsidR="008D2992" w:rsidRPr="00782EC0" w:rsidRDefault="008D2992" w:rsidP="00EA1113">
            <w:pPr>
              <w:pStyle w:val="TableText"/>
              <w:tabs>
                <w:tab w:val="decimal" w:pos="892"/>
              </w:tabs>
              <w:ind w:left="-57" w:right="-57"/>
              <w:jc w:val="left"/>
            </w:pPr>
            <w:r w:rsidRPr="00782EC0">
              <w:t>(0.003)</w:t>
            </w:r>
          </w:p>
        </w:tc>
        <w:tc>
          <w:tcPr>
            <w:tcW w:w="1249" w:type="pct"/>
            <w:vAlign w:val="top"/>
          </w:tcPr>
          <w:p w14:paraId="558DD616" w14:textId="3593EF6C" w:rsidR="008D2992" w:rsidRPr="00782EC0" w:rsidRDefault="008D2992" w:rsidP="00EA1113">
            <w:pPr>
              <w:pStyle w:val="TableText"/>
              <w:tabs>
                <w:tab w:val="decimal" w:pos="892"/>
              </w:tabs>
              <w:ind w:left="-57" w:right="-57"/>
              <w:jc w:val="left"/>
            </w:pPr>
            <w:r w:rsidRPr="00782EC0">
              <w:t>(0.003)</w:t>
            </w:r>
          </w:p>
        </w:tc>
        <w:tc>
          <w:tcPr>
            <w:tcW w:w="1249" w:type="pct"/>
            <w:vAlign w:val="top"/>
          </w:tcPr>
          <w:p w14:paraId="3D5AEE9F" w14:textId="639C8D05" w:rsidR="008D2992" w:rsidRPr="00782EC0" w:rsidRDefault="008D2992" w:rsidP="00EA1113">
            <w:pPr>
              <w:pStyle w:val="TableText"/>
              <w:tabs>
                <w:tab w:val="decimal" w:pos="892"/>
              </w:tabs>
              <w:ind w:left="-57" w:right="-57"/>
              <w:jc w:val="left"/>
            </w:pPr>
            <w:r w:rsidRPr="00782EC0">
              <w:t>(0.005)</w:t>
            </w:r>
          </w:p>
        </w:tc>
      </w:tr>
    </w:tbl>
    <w:p w14:paraId="48EC405E" w14:textId="77777777" w:rsidR="00E9450D" w:rsidRPr="00782EC0" w:rsidRDefault="00E9450D" w:rsidP="000838BD">
      <w:pPr>
        <w:pStyle w:val="Greyline"/>
        <w:rPr>
          <w:noProof w:val="0"/>
          <w:lang w:val="en-IE"/>
        </w:rPr>
      </w:pPr>
    </w:p>
    <w:p w14:paraId="2A6E33F6" w14:textId="4C03CD4B" w:rsidR="00E9450D" w:rsidRPr="00782EC0" w:rsidRDefault="00E9450D" w:rsidP="00EA1113">
      <w:pPr>
        <w:pStyle w:val="Sourcesandnotes"/>
        <w:ind w:right="95"/>
        <w:rPr>
          <w:i w:val="0"/>
          <w:iCs/>
        </w:rPr>
      </w:pPr>
      <w:r w:rsidRPr="00782EC0">
        <w:t>Source:</w:t>
      </w:r>
      <w:r w:rsidRPr="00782EC0">
        <w:tab/>
      </w:r>
      <w:r w:rsidRPr="00782EC0">
        <w:rPr>
          <w:i w:val="0"/>
          <w:iCs/>
        </w:rPr>
        <w:t>Derived by authors using 2011 Census microdata</w:t>
      </w:r>
      <w:r w:rsidR="00EA1113" w:rsidRPr="00782EC0">
        <w:rPr>
          <w:i w:val="0"/>
          <w:iCs/>
        </w:rPr>
        <w:t>.</w:t>
      </w:r>
    </w:p>
    <w:p w14:paraId="5F590768" w14:textId="77777777" w:rsidR="009E2E88" w:rsidRDefault="00E9450D" w:rsidP="000652E9">
      <w:pPr>
        <w:pStyle w:val="Sourcesandnotes"/>
        <w:ind w:right="95"/>
        <w:rPr>
          <w:i w:val="0"/>
          <w:iCs/>
        </w:rPr>
      </w:pPr>
      <w:r w:rsidRPr="00782EC0">
        <w:t>Note:</w:t>
      </w:r>
      <w:r w:rsidRPr="00782EC0">
        <w:tab/>
      </w:r>
      <w:r w:rsidRPr="00782EC0">
        <w:rPr>
          <w:i w:val="0"/>
          <w:iCs/>
        </w:rPr>
        <w:t>Working age population (15-64 years of age) in employment (</w:t>
      </w:r>
      <w:r w:rsidR="000B147D" w:rsidRPr="00782EC0">
        <w:rPr>
          <w:i w:val="0"/>
          <w:iCs/>
        </w:rPr>
        <w:t>self-employed</w:t>
      </w:r>
      <w:r w:rsidRPr="00782EC0">
        <w:rPr>
          <w:i w:val="0"/>
          <w:iCs/>
        </w:rPr>
        <w:t xml:space="preserve"> only)</w:t>
      </w:r>
      <w:r w:rsidR="00EA1113" w:rsidRPr="00782EC0">
        <w:rPr>
          <w:i w:val="0"/>
          <w:iCs/>
        </w:rPr>
        <w:t>.</w:t>
      </w:r>
      <w:r w:rsidR="000652E9" w:rsidRPr="00782EC0">
        <w:rPr>
          <w:i w:val="0"/>
          <w:iCs/>
        </w:rPr>
        <w:t xml:space="preserve"> </w:t>
      </w:r>
    </w:p>
    <w:p w14:paraId="75B17DB0" w14:textId="77777777" w:rsidR="009E2E88" w:rsidRDefault="009E2E88" w:rsidP="000652E9">
      <w:pPr>
        <w:pStyle w:val="Sourcesandnotes"/>
        <w:ind w:right="95"/>
        <w:rPr>
          <w:i w:val="0"/>
          <w:iCs/>
        </w:rPr>
      </w:pPr>
      <w:r>
        <w:tab/>
      </w:r>
      <w:r w:rsidR="00E9450D" w:rsidRPr="00782EC0">
        <w:rPr>
          <w:i w:val="0"/>
          <w:iCs/>
        </w:rPr>
        <w:t>Controls for gender, age, ethnicity, nationality, marital status, geographic location</w:t>
      </w:r>
      <w:r w:rsidR="008D2992" w:rsidRPr="00782EC0">
        <w:rPr>
          <w:i w:val="0"/>
          <w:iCs/>
        </w:rPr>
        <w:t xml:space="preserve"> and not stated cases</w:t>
      </w:r>
      <w:r w:rsidR="00E9450D" w:rsidRPr="00782EC0">
        <w:rPr>
          <w:i w:val="0"/>
          <w:iCs/>
        </w:rPr>
        <w:t xml:space="preserve"> included in</w:t>
      </w:r>
      <w:r w:rsidR="008D2992" w:rsidRPr="00782EC0">
        <w:rPr>
          <w:i w:val="0"/>
          <w:iCs/>
        </w:rPr>
        <w:t xml:space="preserve"> estimated </w:t>
      </w:r>
      <w:r w:rsidR="00E9450D" w:rsidRPr="00782EC0">
        <w:rPr>
          <w:i w:val="0"/>
          <w:iCs/>
        </w:rPr>
        <w:t>specifications.</w:t>
      </w:r>
      <w:r w:rsidR="000652E9" w:rsidRPr="00782EC0">
        <w:rPr>
          <w:i w:val="0"/>
          <w:iCs/>
        </w:rPr>
        <w:t xml:space="preserve"> </w:t>
      </w:r>
    </w:p>
    <w:p w14:paraId="58256E49" w14:textId="352FC9AB" w:rsidR="00E9450D" w:rsidRPr="00782EC0" w:rsidRDefault="009E2E88" w:rsidP="000652E9">
      <w:pPr>
        <w:pStyle w:val="Sourcesandnotes"/>
        <w:ind w:right="95"/>
        <w:rPr>
          <w:i w:val="0"/>
          <w:iCs/>
        </w:rPr>
      </w:pPr>
      <w:r>
        <w:rPr>
          <w:i w:val="0"/>
          <w:iCs/>
        </w:rPr>
        <w:tab/>
      </w:r>
      <w:r w:rsidR="00E9450D" w:rsidRPr="00782EC0">
        <w:rPr>
          <w:i w:val="0"/>
          <w:iCs/>
        </w:rPr>
        <w:t>Standard errors in parentheses; *** p&lt;0.01, ** p&lt;0.05, * p&lt;0.1.</w:t>
      </w:r>
    </w:p>
    <w:p w14:paraId="398126E8" w14:textId="77777777" w:rsidR="006A2D7F" w:rsidRPr="00782EC0" w:rsidRDefault="006A2D7F" w:rsidP="006A2D7F">
      <w:pPr>
        <w:pStyle w:val="Sourcesandnotes"/>
        <w:keepNext w:val="0"/>
        <w:ind w:right="96"/>
        <w:rPr>
          <w:i w:val="0"/>
          <w:iCs/>
        </w:rPr>
      </w:pPr>
    </w:p>
    <w:p w14:paraId="5FECBA73" w14:textId="77777777" w:rsidR="006A2D7F" w:rsidRPr="00782EC0" w:rsidRDefault="006A2D7F">
      <w:pPr>
        <w:widowControl/>
        <w:autoSpaceDE/>
        <w:autoSpaceDN/>
        <w:spacing w:after="200" w:line="276" w:lineRule="auto"/>
        <w:ind w:left="0" w:right="0"/>
        <w:jc w:val="left"/>
        <w:rPr>
          <w:rFonts w:asciiTheme="minorHAnsi" w:eastAsia="Calibri" w:hAnsiTheme="minorHAnsi"/>
          <w:b/>
          <w:caps/>
          <w:color w:val="1F355E"/>
          <w:sz w:val="24"/>
          <w:szCs w:val="24"/>
          <w:lang w:eastAsia="en-US"/>
        </w:rPr>
      </w:pPr>
      <w:bookmarkStart w:id="281" w:name="_Toc82080469"/>
      <w:r w:rsidRPr="00782EC0">
        <w:br w:type="page"/>
      </w:r>
    </w:p>
    <w:p w14:paraId="6387FD15" w14:textId="69A4520D" w:rsidR="00E9450D" w:rsidRPr="00782EC0" w:rsidRDefault="006534C7" w:rsidP="00CF2D9D">
      <w:pPr>
        <w:pStyle w:val="Tabletitle"/>
      </w:pPr>
      <w:r w:rsidRPr="00782EC0">
        <w:t xml:space="preserve">Table </w:t>
      </w:r>
      <w:r w:rsidR="00CF2D9D" w:rsidRPr="00782EC0">
        <w:t>A</w:t>
      </w:r>
      <w:r w:rsidRPr="00782EC0">
        <w:t>.</w:t>
      </w:r>
      <w:r w:rsidR="00E9450D" w:rsidRPr="00782EC0">
        <w:t>1</w:t>
      </w:r>
      <w:r w:rsidR="008873E8" w:rsidRPr="00782EC0">
        <w:t>9</w:t>
      </w:r>
      <w:r w:rsidRPr="00782EC0">
        <w:tab/>
      </w:r>
      <w:r w:rsidR="00CF2D9D" w:rsidRPr="00782EC0">
        <w:t>I</w:t>
      </w:r>
      <w:r w:rsidRPr="00782EC0">
        <w:t>mpact of disability type on a person</w:t>
      </w:r>
      <w:r w:rsidR="006E458E" w:rsidRPr="00782EC0">
        <w:t>’</w:t>
      </w:r>
      <w:r w:rsidRPr="00782EC0">
        <w:t>s probability of self-employment: 2011 (marginal effects)</w:t>
      </w:r>
      <w:bookmarkEnd w:id="281"/>
    </w:p>
    <w:tbl>
      <w:tblPr>
        <w:tblStyle w:val="ESRItable1"/>
        <w:tblW w:w="5031" w:type="pct"/>
        <w:tblLook w:val="0020" w:firstRow="1" w:lastRow="0" w:firstColumn="0" w:lastColumn="0" w:noHBand="0" w:noVBand="0"/>
        <w:tblCaption w:val="APPENDIX TABLE A.19 IMPACT OF DISABILITY TYPE ON A PERSON’S PROBABILITY OF SELF-EMPLOYMENT: 2011 (MARGINAL EFFECTS)"/>
        <w:tblDescription w:val="This table examines the impact that having a type disability has on a working age person’s likelihood of being in self-employment in Ireland in 2011. The table lists the results for 3 probit models. The first model is for the type of disability only. The second model adds a control for health status. The third model adds control for demographic characteristics. The results are marginal effects. The table shows that in the last model, people with ‘psychological or emotional condition’ or  ‘difficulty with basic physical activities such as walking, climbing stairs, reaching, lifting or carrying’ have the lowest likelihood of being self-employed. The former are 9 percentage points less likely to be self-employed, while it is 7 percentage points lower for those with ‘difficulty with basic physical activities such as walking, climbing stairs, reaching, lifting or carrying’.&#10;"/>
      </w:tblPr>
      <w:tblGrid>
        <w:gridCol w:w="4810"/>
        <w:gridCol w:w="1278"/>
        <w:gridCol w:w="1559"/>
        <w:gridCol w:w="1415"/>
      </w:tblGrid>
      <w:tr w:rsidR="0020067E" w:rsidRPr="00782EC0" w14:paraId="19EE0D3E" w14:textId="77777777" w:rsidTr="009732DB">
        <w:trPr>
          <w:cnfStyle w:val="100000000000" w:firstRow="1" w:lastRow="0" w:firstColumn="0" w:lastColumn="0" w:oddVBand="0" w:evenVBand="0" w:oddHBand="0" w:evenHBand="0" w:firstRowFirstColumn="0" w:firstRowLastColumn="0" w:lastRowFirstColumn="0" w:lastRowLastColumn="0"/>
          <w:trHeight w:val="283"/>
        </w:trPr>
        <w:tc>
          <w:tcPr>
            <w:tcW w:w="2654" w:type="pct"/>
          </w:tcPr>
          <w:p w14:paraId="7304FDD2" w14:textId="77777777" w:rsidR="00E9450D" w:rsidRPr="00782EC0" w:rsidRDefault="00E9450D" w:rsidP="0020067E">
            <w:pPr>
              <w:pStyle w:val="TableText"/>
              <w:ind w:right="-113"/>
              <w:jc w:val="left"/>
              <w:rPr>
                <w:b w:val="0"/>
                <w:bCs w:val="0"/>
              </w:rPr>
            </w:pPr>
          </w:p>
        </w:tc>
        <w:tc>
          <w:tcPr>
            <w:tcW w:w="705" w:type="pct"/>
          </w:tcPr>
          <w:p w14:paraId="218A5069" w14:textId="508063E1" w:rsidR="00E9450D" w:rsidRPr="00782EC0" w:rsidRDefault="00E9450D" w:rsidP="000652E9">
            <w:pPr>
              <w:pStyle w:val="TableText"/>
              <w:ind w:left="-57" w:right="-57"/>
              <w:jc w:val="center"/>
              <w:rPr>
                <w:b w:val="0"/>
                <w:bCs w:val="0"/>
              </w:rPr>
            </w:pPr>
            <w:r w:rsidRPr="00782EC0">
              <w:t>Disability Type</w:t>
            </w:r>
          </w:p>
          <w:p w14:paraId="523B8E01" w14:textId="77777777" w:rsidR="00E9450D" w:rsidRPr="00782EC0" w:rsidRDefault="00E9450D" w:rsidP="000652E9">
            <w:pPr>
              <w:pStyle w:val="TableText"/>
              <w:ind w:left="-57" w:right="-57"/>
              <w:jc w:val="center"/>
              <w:rPr>
                <w:b w:val="0"/>
                <w:bCs w:val="0"/>
              </w:rPr>
            </w:pPr>
            <w:r w:rsidRPr="00782EC0">
              <w:t>(1)</w:t>
            </w:r>
          </w:p>
        </w:tc>
        <w:tc>
          <w:tcPr>
            <w:tcW w:w="860" w:type="pct"/>
          </w:tcPr>
          <w:p w14:paraId="42383F2F" w14:textId="49A0CF01" w:rsidR="00464761" w:rsidRPr="00782EC0" w:rsidRDefault="00464761" w:rsidP="000652E9">
            <w:pPr>
              <w:pStyle w:val="TableText"/>
              <w:ind w:left="-57" w:right="-57"/>
              <w:jc w:val="center"/>
              <w:rPr>
                <w:b w:val="0"/>
                <w:bCs w:val="0"/>
              </w:rPr>
            </w:pPr>
            <w:r w:rsidRPr="00782EC0">
              <w:t>Self-Reported</w:t>
            </w:r>
          </w:p>
          <w:p w14:paraId="51C3AF9A" w14:textId="79A82249" w:rsidR="00E9450D" w:rsidRPr="00782EC0" w:rsidRDefault="00E9450D" w:rsidP="000652E9">
            <w:pPr>
              <w:pStyle w:val="TableText"/>
              <w:ind w:left="-57" w:right="-57"/>
              <w:jc w:val="center"/>
              <w:rPr>
                <w:b w:val="0"/>
                <w:bCs w:val="0"/>
              </w:rPr>
            </w:pPr>
            <w:r w:rsidRPr="00782EC0">
              <w:t>General Health</w:t>
            </w:r>
          </w:p>
          <w:p w14:paraId="5B348EB8" w14:textId="77777777" w:rsidR="00E9450D" w:rsidRPr="00782EC0" w:rsidRDefault="00E9450D" w:rsidP="000652E9">
            <w:pPr>
              <w:pStyle w:val="TableText"/>
              <w:ind w:left="-57" w:right="-57"/>
              <w:jc w:val="center"/>
              <w:rPr>
                <w:b w:val="0"/>
                <w:bCs w:val="0"/>
              </w:rPr>
            </w:pPr>
            <w:r w:rsidRPr="00782EC0">
              <w:t>(2)</w:t>
            </w:r>
          </w:p>
        </w:tc>
        <w:tc>
          <w:tcPr>
            <w:tcW w:w="781" w:type="pct"/>
          </w:tcPr>
          <w:p w14:paraId="0A5418A4" w14:textId="02DCC0E0" w:rsidR="00E9450D" w:rsidRPr="00782EC0" w:rsidRDefault="00E9450D" w:rsidP="000652E9">
            <w:pPr>
              <w:pStyle w:val="TableText"/>
              <w:ind w:left="-57" w:right="-57"/>
              <w:jc w:val="center"/>
              <w:rPr>
                <w:b w:val="0"/>
                <w:bCs w:val="0"/>
              </w:rPr>
            </w:pPr>
            <w:r w:rsidRPr="00782EC0">
              <w:t>All Characteristics</w:t>
            </w:r>
          </w:p>
          <w:p w14:paraId="5741FF5A" w14:textId="77777777" w:rsidR="00E9450D" w:rsidRPr="00782EC0" w:rsidRDefault="00E9450D" w:rsidP="000652E9">
            <w:pPr>
              <w:pStyle w:val="TableText"/>
              <w:ind w:left="-57" w:right="-57"/>
              <w:jc w:val="center"/>
              <w:rPr>
                <w:b w:val="0"/>
                <w:bCs w:val="0"/>
              </w:rPr>
            </w:pPr>
            <w:r w:rsidRPr="00782EC0">
              <w:t>(3)</w:t>
            </w:r>
          </w:p>
        </w:tc>
      </w:tr>
      <w:tr w:rsidR="0020067E" w:rsidRPr="00782EC0" w14:paraId="6719513B"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654" w:type="pct"/>
          </w:tcPr>
          <w:p w14:paraId="5C7ECC6D" w14:textId="77777777" w:rsidR="00E9450D" w:rsidRPr="00782EC0" w:rsidRDefault="00E9450D" w:rsidP="0020067E">
            <w:pPr>
              <w:pStyle w:val="TableText"/>
              <w:ind w:right="-113"/>
              <w:jc w:val="left"/>
              <w:rPr>
                <w:b/>
                <w:bCs/>
              </w:rPr>
            </w:pPr>
            <w:r w:rsidRPr="00782EC0">
              <w:rPr>
                <w:b/>
                <w:bCs/>
              </w:rPr>
              <w:t>Disability Type:</w:t>
            </w:r>
          </w:p>
        </w:tc>
        <w:tc>
          <w:tcPr>
            <w:tcW w:w="705" w:type="pct"/>
          </w:tcPr>
          <w:p w14:paraId="077567B0" w14:textId="77777777" w:rsidR="00E9450D" w:rsidRPr="00782EC0" w:rsidRDefault="00E9450D" w:rsidP="000652E9">
            <w:pPr>
              <w:pStyle w:val="TableText"/>
              <w:tabs>
                <w:tab w:val="decimal" w:pos="471"/>
              </w:tabs>
              <w:ind w:left="-57" w:right="-57"/>
              <w:jc w:val="left"/>
            </w:pPr>
          </w:p>
        </w:tc>
        <w:tc>
          <w:tcPr>
            <w:tcW w:w="860" w:type="pct"/>
          </w:tcPr>
          <w:p w14:paraId="3E17889B" w14:textId="77777777" w:rsidR="00E9450D" w:rsidRPr="00782EC0" w:rsidRDefault="00E9450D" w:rsidP="000652E9">
            <w:pPr>
              <w:pStyle w:val="TableText"/>
              <w:tabs>
                <w:tab w:val="decimal" w:pos="471"/>
              </w:tabs>
              <w:ind w:left="-57" w:right="-57"/>
              <w:jc w:val="left"/>
            </w:pPr>
          </w:p>
        </w:tc>
        <w:tc>
          <w:tcPr>
            <w:tcW w:w="781" w:type="pct"/>
          </w:tcPr>
          <w:p w14:paraId="27E06898" w14:textId="77777777" w:rsidR="00E9450D" w:rsidRPr="00782EC0" w:rsidRDefault="00E9450D" w:rsidP="000652E9">
            <w:pPr>
              <w:pStyle w:val="TableText"/>
              <w:tabs>
                <w:tab w:val="decimal" w:pos="471"/>
              </w:tabs>
              <w:ind w:left="-57" w:right="-57"/>
              <w:jc w:val="left"/>
            </w:pPr>
          </w:p>
        </w:tc>
      </w:tr>
      <w:tr w:rsidR="0020067E" w:rsidRPr="00782EC0" w14:paraId="41341FA5"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654" w:type="pct"/>
          </w:tcPr>
          <w:p w14:paraId="514E1F3F" w14:textId="7F6114B4" w:rsidR="00824949" w:rsidRPr="00782EC0" w:rsidRDefault="00E00C30" w:rsidP="0020067E">
            <w:pPr>
              <w:pStyle w:val="TableText"/>
              <w:ind w:left="167" w:right="-113"/>
              <w:jc w:val="left"/>
              <w:rPr>
                <w:rFonts w:asciiTheme="minorHAnsi" w:hAnsiTheme="minorHAnsi" w:cstheme="minorHAnsi"/>
                <w:b/>
                <w:bCs/>
              </w:rPr>
            </w:pPr>
            <w:r w:rsidRPr="00782EC0">
              <w:rPr>
                <w:b/>
                <w:bCs/>
              </w:rPr>
              <w:t>Blindness or a serious vision impairment</w:t>
            </w:r>
          </w:p>
        </w:tc>
        <w:tc>
          <w:tcPr>
            <w:tcW w:w="705" w:type="pct"/>
            <w:vAlign w:val="top"/>
          </w:tcPr>
          <w:p w14:paraId="3D11936C" w14:textId="2610F4A5" w:rsidR="00824949" w:rsidRPr="00782EC0" w:rsidRDefault="00824949" w:rsidP="000652E9">
            <w:pPr>
              <w:pStyle w:val="TableText"/>
              <w:tabs>
                <w:tab w:val="decimal" w:pos="471"/>
              </w:tabs>
              <w:ind w:left="-57" w:right="-57"/>
              <w:jc w:val="left"/>
            </w:pPr>
            <w:r w:rsidRPr="00782EC0">
              <w:t>-0.069***</w:t>
            </w:r>
          </w:p>
        </w:tc>
        <w:tc>
          <w:tcPr>
            <w:tcW w:w="860" w:type="pct"/>
            <w:vAlign w:val="top"/>
          </w:tcPr>
          <w:p w14:paraId="66516069" w14:textId="7CAFB801" w:rsidR="00824949" w:rsidRPr="00782EC0" w:rsidRDefault="00824949" w:rsidP="000652E9">
            <w:pPr>
              <w:pStyle w:val="TableText"/>
              <w:tabs>
                <w:tab w:val="decimal" w:pos="471"/>
              </w:tabs>
              <w:ind w:left="-57" w:right="-57"/>
              <w:jc w:val="left"/>
            </w:pPr>
            <w:r w:rsidRPr="00782EC0">
              <w:t>-0.060***</w:t>
            </w:r>
          </w:p>
        </w:tc>
        <w:tc>
          <w:tcPr>
            <w:tcW w:w="781" w:type="pct"/>
            <w:vAlign w:val="top"/>
          </w:tcPr>
          <w:p w14:paraId="5AEC959A" w14:textId="49E1637E" w:rsidR="00824949" w:rsidRPr="00782EC0" w:rsidRDefault="00824949" w:rsidP="000652E9">
            <w:pPr>
              <w:pStyle w:val="TableText"/>
              <w:tabs>
                <w:tab w:val="decimal" w:pos="471"/>
              </w:tabs>
              <w:ind w:left="-57" w:right="-57"/>
              <w:jc w:val="left"/>
            </w:pPr>
            <w:r w:rsidRPr="00782EC0">
              <w:t>-0.050***</w:t>
            </w:r>
          </w:p>
        </w:tc>
      </w:tr>
      <w:tr w:rsidR="0020067E" w:rsidRPr="00782EC0" w14:paraId="2CE80F0A"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654" w:type="pct"/>
          </w:tcPr>
          <w:p w14:paraId="07AEC999" w14:textId="77777777" w:rsidR="00824949" w:rsidRPr="00782EC0" w:rsidRDefault="00824949" w:rsidP="0020067E">
            <w:pPr>
              <w:pStyle w:val="TableText"/>
              <w:ind w:left="167" w:right="-113"/>
              <w:jc w:val="left"/>
              <w:rPr>
                <w:b/>
                <w:bCs/>
              </w:rPr>
            </w:pPr>
          </w:p>
        </w:tc>
        <w:tc>
          <w:tcPr>
            <w:tcW w:w="705" w:type="pct"/>
            <w:vAlign w:val="top"/>
          </w:tcPr>
          <w:p w14:paraId="57789F17" w14:textId="001E1138" w:rsidR="00824949" w:rsidRPr="00782EC0" w:rsidRDefault="00824949" w:rsidP="000652E9">
            <w:pPr>
              <w:pStyle w:val="TableText"/>
              <w:tabs>
                <w:tab w:val="decimal" w:pos="471"/>
              </w:tabs>
              <w:ind w:left="-57" w:right="-57"/>
              <w:jc w:val="left"/>
            </w:pPr>
            <w:r w:rsidRPr="00782EC0">
              <w:t>(0.010)</w:t>
            </w:r>
          </w:p>
        </w:tc>
        <w:tc>
          <w:tcPr>
            <w:tcW w:w="860" w:type="pct"/>
            <w:vAlign w:val="top"/>
          </w:tcPr>
          <w:p w14:paraId="497C0B26" w14:textId="0ABA81CF" w:rsidR="00824949" w:rsidRPr="00782EC0" w:rsidRDefault="00824949" w:rsidP="000652E9">
            <w:pPr>
              <w:pStyle w:val="TableText"/>
              <w:tabs>
                <w:tab w:val="decimal" w:pos="471"/>
              </w:tabs>
              <w:ind w:left="-57" w:right="-57"/>
              <w:jc w:val="left"/>
            </w:pPr>
            <w:r w:rsidRPr="00782EC0">
              <w:t>(0.010)</w:t>
            </w:r>
          </w:p>
        </w:tc>
        <w:tc>
          <w:tcPr>
            <w:tcW w:w="781" w:type="pct"/>
            <w:vAlign w:val="top"/>
          </w:tcPr>
          <w:p w14:paraId="36C489D2" w14:textId="03DBFB86" w:rsidR="00824949" w:rsidRPr="00782EC0" w:rsidRDefault="00824949" w:rsidP="000652E9">
            <w:pPr>
              <w:pStyle w:val="TableText"/>
              <w:tabs>
                <w:tab w:val="decimal" w:pos="471"/>
              </w:tabs>
              <w:ind w:left="-57" w:right="-57"/>
              <w:jc w:val="left"/>
            </w:pPr>
            <w:r w:rsidRPr="00782EC0">
              <w:t>(0.009)</w:t>
            </w:r>
          </w:p>
        </w:tc>
      </w:tr>
      <w:tr w:rsidR="0020067E" w:rsidRPr="00782EC0" w14:paraId="6F7F60A8"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654" w:type="pct"/>
          </w:tcPr>
          <w:p w14:paraId="5D95ACA0" w14:textId="4A643BDF" w:rsidR="00824949" w:rsidRPr="00782EC0" w:rsidRDefault="00E319B9" w:rsidP="0020067E">
            <w:pPr>
              <w:pStyle w:val="TableText"/>
              <w:ind w:left="167" w:right="-113"/>
              <w:jc w:val="left"/>
              <w:rPr>
                <w:rFonts w:asciiTheme="minorHAnsi" w:hAnsiTheme="minorHAnsi" w:cstheme="minorHAnsi"/>
                <w:b/>
                <w:bCs/>
              </w:rPr>
            </w:pPr>
            <w:r w:rsidRPr="00782EC0">
              <w:rPr>
                <w:b/>
                <w:bCs/>
              </w:rPr>
              <w:t>Deafness or a serious hearing impairment</w:t>
            </w:r>
          </w:p>
        </w:tc>
        <w:tc>
          <w:tcPr>
            <w:tcW w:w="705" w:type="pct"/>
            <w:vAlign w:val="top"/>
          </w:tcPr>
          <w:p w14:paraId="520C6697" w14:textId="72806B6D" w:rsidR="00824949" w:rsidRPr="00782EC0" w:rsidRDefault="00824949" w:rsidP="000652E9">
            <w:pPr>
              <w:pStyle w:val="TableText"/>
              <w:tabs>
                <w:tab w:val="decimal" w:pos="471"/>
              </w:tabs>
              <w:ind w:left="-57" w:right="-57"/>
              <w:jc w:val="left"/>
            </w:pPr>
            <w:r w:rsidRPr="00782EC0">
              <w:t>-0.068***</w:t>
            </w:r>
          </w:p>
        </w:tc>
        <w:tc>
          <w:tcPr>
            <w:tcW w:w="860" w:type="pct"/>
            <w:vAlign w:val="top"/>
          </w:tcPr>
          <w:p w14:paraId="40C8A159" w14:textId="5844C53D" w:rsidR="00824949" w:rsidRPr="00782EC0" w:rsidRDefault="00824949" w:rsidP="000652E9">
            <w:pPr>
              <w:pStyle w:val="TableText"/>
              <w:tabs>
                <w:tab w:val="decimal" w:pos="471"/>
              </w:tabs>
              <w:ind w:left="-57" w:right="-57"/>
              <w:jc w:val="left"/>
            </w:pPr>
            <w:r w:rsidRPr="00782EC0">
              <w:t>-0.062***</w:t>
            </w:r>
          </w:p>
        </w:tc>
        <w:tc>
          <w:tcPr>
            <w:tcW w:w="781" w:type="pct"/>
            <w:vAlign w:val="top"/>
          </w:tcPr>
          <w:p w14:paraId="6BE29BC9" w14:textId="45DA1167" w:rsidR="00824949" w:rsidRPr="00782EC0" w:rsidRDefault="00824949" w:rsidP="000652E9">
            <w:pPr>
              <w:pStyle w:val="TableText"/>
              <w:tabs>
                <w:tab w:val="decimal" w:pos="471"/>
              </w:tabs>
              <w:ind w:left="-57" w:right="-57"/>
              <w:jc w:val="left"/>
            </w:pPr>
            <w:r w:rsidRPr="00782EC0">
              <w:t>-0.048***</w:t>
            </w:r>
          </w:p>
        </w:tc>
      </w:tr>
      <w:tr w:rsidR="0020067E" w:rsidRPr="00782EC0" w14:paraId="6F458CA6"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654" w:type="pct"/>
          </w:tcPr>
          <w:p w14:paraId="04AC09F1" w14:textId="77777777" w:rsidR="00824949" w:rsidRPr="00782EC0" w:rsidRDefault="00824949" w:rsidP="0020067E">
            <w:pPr>
              <w:pStyle w:val="TableText"/>
              <w:ind w:left="167" w:right="-113"/>
              <w:jc w:val="left"/>
              <w:rPr>
                <w:b/>
                <w:bCs/>
              </w:rPr>
            </w:pPr>
          </w:p>
        </w:tc>
        <w:tc>
          <w:tcPr>
            <w:tcW w:w="705" w:type="pct"/>
            <w:vAlign w:val="top"/>
          </w:tcPr>
          <w:p w14:paraId="57060E3C" w14:textId="63B20E27" w:rsidR="00824949" w:rsidRPr="00782EC0" w:rsidRDefault="00824949" w:rsidP="000652E9">
            <w:pPr>
              <w:pStyle w:val="TableText"/>
              <w:tabs>
                <w:tab w:val="decimal" w:pos="471"/>
              </w:tabs>
              <w:ind w:left="-57" w:right="-57"/>
              <w:jc w:val="left"/>
            </w:pPr>
            <w:r w:rsidRPr="00782EC0">
              <w:t>(0.007)</w:t>
            </w:r>
          </w:p>
        </w:tc>
        <w:tc>
          <w:tcPr>
            <w:tcW w:w="860" w:type="pct"/>
            <w:vAlign w:val="top"/>
          </w:tcPr>
          <w:p w14:paraId="1E5CE9AB" w14:textId="38F44652" w:rsidR="00824949" w:rsidRPr="00782EC0" w:rsidRDefault="00824949" w:rsidP="000652E9">
            <w:pPr>
              <w:pStyle w:val="TableText"/>
              <w:tabs>
                <w:tab w:val="decimal" w:pos="471"/>
              </w:tabs>
              <w:ind w:left="-57" w:right="-57"/>
              <w:jc w:val="left"/>
            </w:pPr>
            <w:r w:rsidRPr="00782EC0">
              <w:t>(0.006)</w:t>
            </w:r>
          </w:p>
        </w:tc>
        <w:tc>
          <w:tcPr>
            <w:tcW w:w="781" w:type="pct"/>
            <w:vAlign w:val="top"/>
          </w:tcPr>
          <w:p w14:paraId="6D7CFEBD" w14:textId="7F8FC25D" w:rsidR="00824949" w:rsidRPr="00782EC0" w:rsidRDefault="00824949" w:rsidP="000652E9">
            <w:pPr>
              <w:pStyle w:val="TableText"/>
              <w:tabs>
                <w:tab w:val="decimal" w:pos="471"/>
              </w:tabs>
              <w:ind w:left="-57" w:right="-57"/>
              <w:jc w:val="left"/>
            </w:pPr>
            <w:r w:rsidRPr="00782EC0">
              <w:t>(0.006)</w:t>
            </w:r>
          </w:p>
        </w:tc>
      </w:tr>
      <w:tr w:rsidR="0020067E" w:rsidRPr="00782EC0" w14:paraId="6A727C0E"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654" w:type="pct"/>
          </w:tcPr>
          <w:p w14:paraId="5A319D09" w14:textId="55329E13" w:rsidR="00824949" w:rsidRPr="00782EC0" w:rsidRDefault="00014B93" w:rsidP="0020067E">
            <w:pPr>
              <w:pStyle w:val="TableText"/>
              <w:ind w:left="167" w:right="-113"/>
              <w:jc w:val="left"/>
              <w:rPr>
                <w:rFonts w:asciiTheme="minorHAnsi" w:hAnsiTheme="minorHAnsi" w:cstheme="minorHAnsi"/>
                <w:b/>
                <w:bCs/>
              </w:rPr>
            </w:pPr>
            <w:r w:rsidRPr="00782EC0">
              <w:rPr>
                <w:b/>
                <w:bCs/>
              </w:rPr>
              <w:t>Difficulty with basic physical activities such as walking, climbing stairs, reaching, lifting or carry</w:t>
            </w:r>
            <w:r w:rsidR="0020067E" w:rsidRPr="00782EC0">
              <w:rPr>
                <w:b/>
                <w:bCs/>
              </w:rPr>
              <w:t>ing</w:t>
            </w:r>
          </w:p>
        </w:tc>
        <w:tc>
          <w:tcPr>
            <w:tcW w:w="705" w:type="pct"/>
          </w:tcPr>
          <w:p w14:paraId="3C624F4A" w14:textId="78A8898F" w:rsidR="00824949" w:rsidRPr="00782EC0" w:rsidRDefault="00824949" w:rsidP="00221208">
            <w:pPr>
              <w:pStyle w:val="TableText"/>
              <w:tabs>
                <w:tab w:val="decimal" w:pos="471"/>
              </w:tabs>
              <w:ind w:left="-57" w:right="-57"/>
              <w:jc w:val="left"/>
            </w:pPr>
            <w:r w:rsidRPr="00782EC0">
              <w:t>-0.131***</w:t>
            </w:r>
          </w:p>
        </w:tc>
        <w:tc>
          <w:tcPr>
            <w:tcW w:w="860" w:type="pct"/>
          </w:tcPr>
          <w:p w14:paraId="2288AEBD" w14:textId="3F2F894F" w:rsidR="00824949" w:rsidRPr="00782EC0" w:rsidRDefault="00824949" w:rsidP="00221208">
            <w:pPr>
              <w:pStyle w:val="TableText"/>
              <w:tabs>
                <w:tab w:val="decimal" w:pos="471"/>
              </w:tabs>
              <w:ind w:left="-57" w:right="-57"/>
              <w:jc w:val="left"/>
            </w:pPr>
            <w:r w:rsidRPr="00782EC0">
              <w:t>-0.083***</w:t>
            </w:r>
          </w:p>
        </w:tc>
        <w:tc>
          <w:tcPr>
            <w:tcW w:w="781" w:type="pct"/>
          </w:tcPr>
          <w:p w14:paraId="70A44EDE" w14:textId="4E28FA98" w:rsidR="00824949" w:rsidRPr="00782EC0" w:rsidRDefault="00824949" w:rsidP="00221208">
            <w:pPr>
              <w:pStyle w:val="TableText"/>
              <w:tabs>
                <w:tab w:val="decimal" w:pos="471"/>
              </w:tabs>
              <w:ind w:left="-57" w:right="-57"/>
              <w:jc w:val="left"/>
            </w:pPr>
            <w:r w:rsidRPr="00782EC0">
              <w:t>-0.070***</w:t>
            </w:r>
          </w:p>
        </w:tc>
      </w:tr>
      <w:tr w:rsidR="0020067E" w:rsidRPr="00782EC0" w14:paraId="712BFE47"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654" w:type="pct"/>
          </w:tcPr>
          <w:p w14:paraId="450E0405" w14:textId="77777777" w:rsidR="00824949" w:rsidRPr="00782EC0" w:rsidRDefault="00824949" w:rsidP="0020067E">
            <w:pPr>
              <w:pStyle w:val="TableText"/>
              <w:ind w:left="167" w:right="-113"/>
              <w:jc w:val="left"/>
              <w:rPr>
                <w:b/>
                <w:bCs/>
              </w:rPr>
            </w:pPr>
          </w:p>
        </w:tc>
        <w:tc>
          <w:tcPr>
            <w:tcW w:w="705" w:type="pct"/>
            <w:vAlign w:val="top"/>
          </w:tcPr>
          <w:p w14:paraId="45BD12FA" w14:textId="006EC24D" w:rsidR="00824949" w:rsidRPr="00782EC0" w:rsidRDefault="00824949" w:rsidP="000652E9">
            <w:pPr>
              <w:pStyle w:val="TableText"/>
              <w:tabs>
                <w:tab w:val="decimal" w:pos="471"/>
              </w:tabs>
              <w:ind w:left="-57" w:right="-57"/>
              <w:jc w:val="left"/>
            </w:pPr>
            <w:r w:rsidRPr="00782EC0">
              <w:t>(0.007)</w:t>
            </w:r>
          </w:p>
        </w:tc>
        <w:tc>
          <w:tcPr>
            <w:tcW w:w="860" w:type="pct"/>
            <w:vAlign w:val="top"/>
          </w:tcPr>
          <w:p w14:paraId="018DCE86" w14:textId="278FDF11" w:rsidR="00824949" w:rsidRPr="00782EC0" w:rsidRDefault="00824949" w:rsidP="000652E9">
            <w:pPr>
              <w:pStyle w:val="TableText"/>
              <w:tabs>
                <w:tab w:val="decimal" w:pos="471"/>
              </w:tabs>
              <w:ind w:left="-57" w:right="-57"/>
              <w:jc w:val="left"/>
            </w:pPr>
            <w:r w:rsidRPr="00782EC0">
              <w:t>(0.006)</w:t>
            </w:r>
          </w:p>
        </w:tc>
        <w:tc>
          <w:tcPr>
            <w:tcW w:w="781" w:type="pct"/>
            <w:vAlign w:val="top"/>
          </w:tcPr>
          <w:p w14:paraId="3838AC05" w14:textId="503440A6" w:rsidR="00824949" w:rsidRPr="00782EC0" w:rsidRDefault="00824949" w:rsidP="000652E9">
            <w:pPr>
              <w:pStyle w:val="TableText"/>
              <w:tabs>
                <w:tab w:val="decimal" w:pos="471"/>
              </w:tabs>
              <w:ind w:left="-57" w:right="-57"/>
              <w:jc w:val="left"/>
            </w:pPr>
            <w:r w:rsidRPr="00782EC0">
              <w:t>(0.006)</w:t>
            </w:r>
          </w:p>
        </w:tc>
      </w:tr>
      <w:tr w:rsidR="0020067E" w:rsidRPr="00782EC0" w14:paraId="200EDE63"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654" w:type="pct"/>
          </w:tcPr>
          <w:p w14:paraId="3FC6D384" w14:textId="1CEF6AD5" w:rsidR="00824949" w:rsidRPr="00782EC0" w:rsidRDefault="00824949" w:rsidP="0020067E">
            <w:pPr>
              <w:pStyle w:val="TableText"/>
              <w:ind w:left="167" w:right="-113"/>
              <w:jc w:val="left"/>
              <w:rPr>
                <w:b/>
                <w:bCs/>
              </w:rPr>
            </w:pPr>
            <w:r w:rsidRPr="00782EC0">
              <w:rPr>
                <w:b/>
                <w:bCs/>
              </w:rPr>
              <w:t xml:space="preserve">Intellectual </w:t>
            </w:r>
            <w:r w:rsidR="008477B2" w:rsidRPr="00782EC0">
              <w:rPr>
                <w:b/>
                <w:bCs/>
              </w:rPr>
              <w:t>Disability</w:t>
            </w:r>
          </w:p>
        </w:tc>
        <w:tc>
          <w:tcPr>
            <w:tcW w:w="705" w:type="pct"/>
            <w:vAlign w:val="top"/>
          </w:tcPr>
          <w:p w14:paraId="49AD542E" w14:textId="6555D205" w:rsidR="00824949" w:rsidRPr="00782EC0" w:rsidRDefault="00824949" w:rsidP="000652E9">
            <w:pPr>
              <w:pStyle w:val="TableText"/>
              <w:tabs>
                <w:tab w:val="decimal" w:pos="471"/>
              </w:tabs>
              <w:ind w:left="-57" w:right="-57"/>
              <w:jc w:val="left"/>
            </w:pPr>
            <w:r w:rsidRPr="00782EC0">
              <w:t>-0.059***</w:t>
            </w:r>
          </w:p>
        </w:tc>
        <w:tc>
          <w:tcPr>
            <w:tcW w:w="860" w:type="pct"/>
            <w:vAlign w:val="top"/>
          </w:tcPr>
          <w:p w14:paraId="198351C3" w14:textId="5DA27B51" w:rsidR="00824949" w:rsidRPr="00782EC0" w:rsidRDefault="00824949" w:rsidP="000652E9">
            <w:pPr>
              <w:pStyle w:val="TableText"/>
              <w:tabs>
                <w:tab w:val="decimal" w:pos="471"/>
              </w:tabs>
              <w:ind w:left="-57" w:right="-57"/>
              <w:jc w:val="left"/>
            </w:pPr>
            <w:r w:rsidRPr="00782EC0">
              <w:t>-0.053***</w:t>
            </w:r>
          </w:p>
        </w:tc>
        <w:tc>
          <w:tcPr>
            <w:tcW w:w="781" w:type="pct"/>
            <w:vAlign w:val="top"/>
          </w:tcPr>
          <w:p w14:paraId="5DE472A4" w14:textId="5E304909" w:rsidR="00824949" w:rsidRPr="00782EC0" w:rsidRDefault="00824949" w:rsidP="000652E9">
            <w:pPr>
              <w:pStyle w:val="TableText"/>
              <w:tabs>
                <w:tab w:val="decimal" w:pos="471"/>
              </w:tabs>
              <w:ind w:left="-57" w:right="-57"/>
              <w:jc w:val="left"/>
            </w:pPr>
            <w:r w:rsidRPr="00782EC0">
              <w:t>-0.044***</w:t>
            </w:r>
          </w:p>
        </w:tc>
      </w:tr>
      <w:tr w:rsidR="0020067E" w:rsidRPr="00782EC0" w14:paraId="30B91925"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654" w:type="pct"/>
          </w:tcPr>
          <w:p w14:paraId="75764983" w14:textId="77777777" w:rsidR="00824949" w:rsidRPr="00782EC0" w:rsidRDefault="00824949" w:rsidP="0020067E">
            <w:pPr>
              <w:pStyle w:val="TableText"/>
              <w:ind w:left="167" w:right="-113"/>
              <w:jc w:val="left"/>
              <w:rPr>
                <w:b/>
                <w:bCs/>
              </w:rPr>
            </w:pPr>
          </w:p>
        </w:tc>
        <w:tc>
          <w:tcPr>
            <w:tcW w:w="705" w:type="pct"/>
            <w:vAlign w:val="top"/>
          </w:tcPr>
          <w:p w14:paraId="55EF26B7" w14:textId="0F95B608" w:rsidR="00824949" w:rsidRPr="00782EC0" w:rsidRDefault="00824949" w:rsidP="000652E9">
            <w:pPr>
              <w:pStyle w:val="TableText"/>
              <w:tabs>
                <w:tab w:val="decimal" w:pos="471"/>
              </w:tabs>
              <w:ind w:left="-57" w:right="-57"/>
              <w:jc w:val="left"/>
            </w:pPr>
            <w:r w:rsidRPr="00782EC0">
              <w:t>(0.016)</w:t>
            </w:r>
          </w:p>
        </w:tc>
        <w:tc>
          <w:tcPr>
            <w:tcW w:w="860" w:type="pct"/>
            <w:vAlign w:val="top"/>
          </w:tcPr>
          <w:p w14:paraId="52AD2BB2" w14:textId="6C16C4F4" w:rsidR="00824949" w:rsidRPr="00782EC0" w:rsidRDefault="00824949" w:rsidP="000652E9">
            <w:pPr>
              <w:pStyle w:val="TableText"/>
              <w:tabs>
                <w:tab w:val="decimal" w:pos="471"/>
              </w:tabs>
              <w:ind w:left="-57" w:right="-57"/>
              <w:jc w:val="left"/>
            </w:pPr>
            <w:r w:rsidRPr="00782EC0">
              <w:t>(0.016)</w:t>
            </w:r>
          </w:p>
        </w:tc>
        <w:tc>
          <w:tcPr>
            <w:tcW w:w="781" w:type="pct"/>
            <w:vAlign w:val="top"/>
          </w:tcPr>
          <w:p w14:paraId="5872371C" w14:textId="1B439FBA" w:rsidR="00824949" w:rsidRPr="00782EC0" w:rsidRDefault="00824949" w:rsidP="000652E9">
            <w:pPr>
              <w:pStyle w:val="TableText"/>
              <w:tabs>
                <w:tab w:val="decimal" w:pos="471"/>
              </w:tabs>
              <w:ind w:left="-57" w:right="-57"/>
              <w:jc w:val="left"/>
            </w:pPr>
            <w:r w:rsidRPr="00782EC0">
              <w:t>(0.015)</w:t>
            </w:r>
          </w:p>
        </w:tc>
      </w:tr>
      <w:tr w:rsidR="0020067E" w:rsidRPr="00782EC0" w14:paraId="5182E624"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654" w:type="pct"/>
          </w:tcPr>
          <w:p w14:paraId="48067077" w14:textId="44169DBB" w:rsidR="00824949" w:rsidRPr="00782EC0" w:rsidRDefault="002A5EA1" w:rsidP="0020067E">
            <w:pPr>
              <w:pStyle w:val="TableText"/>
              <w:ind w:left="167" w:right="-113"/>
              <w:jc w:val="left"/>
              <w:rPr>
                <w:rFonts w:asciiTheme="minorHAnsi" w:hAnsiTheme="minorHAnsi" w:cstheme="minorHAnsi"/>
                <w:b/>
                <w:bCs/>
              </w:rPr>
            </w:pPr>
            <w:r w:rsidRPr="00782EC0">
              <w:rPr>
                <w:b/>
                <w:bCs/>
              </w:rPr>
              <w:t>Difficulty in learning, remembering or concentrating</w:t>
            </w:r>
            <w:r w:rsidR="00824949" w:rsidRPr="00782EC0">
              <w:rPr>
                <w:rFonts w:asciiTheme="minorHAnsi" w:hAnsiTheme="minorHAnsi" w:cstheme="minorHAnsi"/>
                <w:b/>
                <w:bCs/>
              </w:rPr>
              <w:t xml:space="preserve"> </w:t>
            </w:r>
          </w:p>
        </w:tc>
        <w:tc>
          <w:tcPr>
            <w:tcW w:w="705" w:type="pct"/>
            <w:vAlign w:val="top"/>
          </w:tcPr>
          <w:p w14:paraId="3A155EC5" w14:textId="03AD603E" w:rsidR="00824949" w:rsidRPr="00782EC0" w:rsidRDefault="00824949" w:rsidP="000652E9">
            <w:pPr>
              <w:pStyle w:val="TableText"/>
              <w:tabs>
                <w:tab w:val="decimal" w:pos="471"/>
              </w:tabs>
              <w:ind w:left="-57" w:right="-57"/>
              <w:jc w:val="left"/>
            </w:pPr>
            <w:r w:rsidRPr="00782EC0">
              <w:t>-0.084***</w:t>
            </w:r>
          </w:p>
        </w:tc>
        <w:tc>
          <w:tcPr>
            <w:tcW w:w="860" w:type="pct"/>
            <w:vAlign w:val="top"/>
          </w:tcPr>
          <w:p w14:paraId="60E187BA" w14:textId="2C2319B6" w:rsidR="00824949" w:rsidRPr="00782EC0" w:rsidRDefault="00824949" w:rsidP="000652E9">
            <w:pPr>
              <w:pStyle w:val="TableText"/>
              <w:tabs>
                <w:tab w:val="decimal" w:pos="471"/>
              </w:tabs>
              <w:ind w:left="-57" w:right="-57"/>
              <w:jc w:val="left"/>
            </w:pPr>
            <w:r w:rsidRPr="00782EC0">
              <w:t>-0.067***</w:t>
            </w:r>
          </w:p>
        </w:tc>
        <w:tc>
          <w:tcPr>
            <w:tcW w:w="781" w:type="pct"/>
            <w:vAlign w:val="top"/>
          </w:tcPr>
          <w:p w14:paraId="4720D472" w14:textId="0F9C6855" w:rsidR="00824949" w:rsidRPr="00782EC0" w:rsidRDefault="00824949" w:rsidP="000652E9">
            <w:pPr>
              <w:pStyle w:val="TableText"/>
              <w:tabs>
                <w:tab w:val="decimal" w:pos="471"/>
              </w:tabs>
              <w:ind w:left="-57" w:right="-57"/>
              <w:jc w:val="left"/>
            </w:pPr>
            <w:r w:rsidRPr="00782EC0">
              <w:t>-0.060***</w:t>
            </w:r>
          </w:p>
        </w:tc>
      </w:tr>
      <w:tr w:rsidR="0020067E" w:rsidRPr="00782EC0" w14:paraId="5781278D"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654" w:type="pct"/>
          </w:tcPr>
          <w:p w14:paraId="25C3CCEB" w14:textId="77777777" w:rsidR="00824949" w:rsidRPr="00782EC0" w:rsidRDefault="00824949" w:rsidP="0020067E">
            <w:pPr>
              <w:pStyle w:val="TableText"/>
              <w:ind w:left="167" w:right="-113"/>
              <w:jc w:val="left"/>
              <w:rPr>
                <w:b/>
                <w:bCs/>
              </w:rPr>
            </w:pPr>
          </w:p>
        </w:tc>
        <w:tc>
          <w:tcPr>
            <w:tcW w:w="705" w:type="pct"/>
            <w:vAlign w:val="top"/>
          </w:tcPr>
          <w:p w14:paraId="6399250B" w14:textId="17D5445B" w:rsidR="00824949" w:rsidRPr="00782EC0" w:rsidRDefault="00824949" w:rsidP="000652E9">
            <w:pPr>
              <w:pStyle w:val="TableText"/>
              <w:tabs>
                <w:tab w:val="decimal" w:pos="471"/>
              </w:tabs>
              <w:ind w:left="-57" w:right="-57"/>
              <w:jc w:val="left"/>
            </w:pPr>
            <w:r w:rsidRPr="00782EC0">
              <w:t>(0.008)</w:t>
            </w:r>
          </w:p>
        </w:tc>
        <w:tc>
          <w:tcPr>
            <w:tcW w:w="860" w:type="pct"/>
            <w:vAlign w:val="top"/>
          </w:tcPr>
          <w:p w14:paraId="052EF064" w14:textId="4524D44F" w:rsidR="00824949" w:rsidRPr="00782EC0" w:rsidRDefault="00824949" w:rsidP="000652E9">
            <w:pPr>
              <w:pStyle w:val="TableText"/>
              <w:tabs>
                <w:tab w:val="decimal" w:pos="471"/>
              </w:tabs>
              <w:ind w:left="-57" w:right="-57"/>
              <w:jc w:val="left"/>
            </w:pPr>
            <w:r w:rsidRPr="00782EC0">
              <w:t>(0.008)</w:t>
            </w:r>
          </w:p>
        </w:tc>
        <w:tc>
          <w:tcPr>
            <w:tcW w:w="781" w:type="pct"/>
            <w:vAlign w:val="top"/>
          </w:tcPr>
          <w:p w14:paraId="74C8D430" w14:textId="0F1D1FD0" w:rsidR="00824949" w:rsidRPr="00782EC0" w:rsidRDefault="00824949" w:rsidP="000652E9">
            <w:pPr>
              <w:pStyle w:val="TableText"/>
              <w:tabs>
                <w:tab w:val="decimal" w:pos="471"/>
              </w:tabs>
              <w:ind w:left="-57" w:right="-57"/>
              <w:jc w:val="left"/>
            </w:pPr>
            <w:r w:rsidRPr="00782EC0">
              <w:t>(0.007)</w:t>
            </w:r>
          </w:p>
        </w:tc>
      </w:tr>
      <w:tr w:rsidR="0020067E" w:rsidRPr="00782EC0" w14:paraId="385EC2CB"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654" w:type="pct"/>
          </w:tcPr>
          <w:p w14:paraId="10D73EA4" w14:textId="2C76769F" w:rsidR="00824949" w:rsidRPr="00782EC0" w:rsidRDefault="006C155D" w:rsidP="0020067E">
            <w:pPr>
              <w:pStyle w:val="TableText"/>
              <w:ind w:left="167" w:right="-113"/>
              <w:jc w:val="left"/>
              <w:rPr>
                <w:rFonts w:asciiTheme="minorHAnsi" w:hAnsiTheme="minorHAnsi" w:cstheme="minorHAnsi"/>
                <w:b/>
                <w:bCs/>
              </w:rPr>
            </w:pPr>
            <w:r w:rsidRPr="00782EC0">
              <w:rPr>
                <w:b/>
                <w:bCs/>
              </w:rPr>
              <w:t xml:space="preserve">Psychological or emotional condition </w:t>
            </w:r>
          </w:p>
        </w:tc>
        <w:tc>
          <w:tcPr>
            <w:tcW w:w="705" w:type="pct"/>
            <w:vAlign w:val="top"/>
          </w:tcPr>
          <w:p w14:paraId="2C8ADB11" w14:textId="0F3FADB2" w:rsidR="00824949" w:rsidRPr="00782EC0" w:rsidRDefault="00824949" w:rsidP="000652E9">
            <w:pPr>
              <w:pStyle w:val="TableText"/>
              <w:tabs>
                <w:tab w:val="decimal" w:pos="471"/>
              </w:tabs>
              <w:ind w:left="-57" w:right="-57"/>
              <w:jc w:val="left"/>
            </w:pPr>
            <w:r w:rsidRPr="00782EC0">
              <w:t>-0.129***</w:t>
            </w:r>
          </w:p>
        </w:tc>
        <w:tc>
          <w:tcPr>
            <w:tcW w:w="860" w:type="pct"/>
            <w:vAlign w:val="top"/>
          </w:tcPr>
          <w:p w14:paraId="6602EB92" w14:textId="608E5DC8" w:rsidR="00824949" w:rsidRPr="00782EC0" w:rsidRDefault="00824949" w:rsidP="000652E9">
            <w:pPr>
              <w:pStyle w:val="TableText"/>
              <w:tabs>
                <w:tab w:val="decimal" w:pos="471"/>
              </w:tabs>
              <w:ind w:left="-57" w:right="-57"/>
              <w:jc w:val="left"/>
            </w:pPr>
            <w:r w:rsidRPr="00782EC0">
              <w:t>-0.098***</w:t>
            </w:r>
          </w:p>
        </w:tc>
        <w:tc>
          <w:tcPr>
            <w:tcW w:w="781" w:type="pct"/>
            <w:vAlign w:val="top"/>
          </w:tcPr>
          <w:p w14:paraId="19143C6C" w14:textId="24834F34" w:rsidR="00824949" w:rsidRPr="00782EC0" w:rsidRDefault="00824949" w:rsidP="000652E9">
            <w:pPr>
              <w:pStyle w:val="TableText"/>
              <w:tabs>
                <w:tab w:val="decimal" w:pos="471"/>
              </w:tabs>
              <w:ind w:left="-57" w:right="-57"/>
              <w:jc w:val="left"/>
            </w:pPr>
            <w:r w:rsidRPr="00782EC0">
              <w:t>-0.094***</w:t>
            </w:r>
          </w:p>
        </w:tc>
      </w:tr>
      <w:tr w:rsidR="0020067E" w:rsidRPr="00782EC0" w14:paraId="5613666C"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654" w:type="pct"/>
          </w:tcPr>
          <w:p w14:paraId="2663AB22" w14:textId="77777777" w:rsidR="00824949" w:rsidRPr="00782EC0" w:rsidRDefault="00824949" w:rsidP="0020067E">
            <w:pPr>
              <w:pStyle w:val="TableText"/>
              <w:ind w:left="167" w:right="-113"/>
              <w:jc w:val="left"/>
              <w:rPr>
                <w:b/>
                <w:bCs/>
              </w:rPr>
            </w:pPr>
          </w:p>
        </w:tc>
        <w:tc>
          <w:tcPr>
            <w:tcW w:w="705" w:type="pct"/>
            <w:vAlign w:val="top"/>
          </w:tcPr>
          <w:p w14:paraId="58A8F278" w14:textId="455D9C84" w:rsidR="00824949" w:rsidRPr="00782EC0" w:rsidRDefault="00824949" w:rsidP="000652E9">
            <w:pPr>
              <w:pStyle w:val="TableText"/>
              <w:tabs>
                <w:tab w:val="decimal" w:pos="471"/>
              </w:tabs>
              <w:ind w:left="-57" w:right="-57"/>
              <w:jc w:val="left"/>
            </w:pPr>
            <w:r w:rsidRPr="00782EC0">
              <w:t>(0.008)</w:t>
            </w:r>
          </w:p>
        </w:tc>
        <w:tc>
          <w:tcPr>
            <w:tcW w:w="860" w:type="pct"/>
            <w:vAlign w:val="top"/>
          </w:tcPr>
          <w:p w14:paraId="646ACB7F" w14:textId="0F4F351E" w:rsidR="00824949" w:rsidRPr="00782EC0" w:rsidRDefault="00824949" w:rsidP="000652E9">
            <w:pPr>
              <w:pStyle w:val="TableText"/>
              <w:tabs>
                <w:tab w:val="decimal" w:pos="471"/>
              </w:tabs>
              <w:ind w:left="-57" w:right="-57"/>
              <w:jc w:val="left"/>
            </w:pPr>
            <w:r w:rsidRPr="00782EC0">
              <w:t>(0.008)</w:t>
            </w:r>
          </w:p>
        </w:tc>
        <w:tc>
          <w:tcPr>
            <w:tcW w:w="781" w:type="pct"/>
            <w:vAlign w:val="top"/>
          </w:tcPr>
          <w:p w14:paraId="700DA22C" w14:textId="3ADE0BBC" w:rsidR="00824949" w:rsidRPr="00782EC0" w:rsidRDefault="00824949" w:rsidP="000652E9">
            <w:pPr>
              <w:pStyle w:val="TableText"/>
              <w:tabs>
                <w:tab w:val="decimal" w:pos="471"/>
              </w:tabs>
              <w:ind w:left="-57" w:right="-57"/>
              <w:jc w:val="left"/>
            </w:pPr>
            <w:r w:rsidRPr="00782EC0">
              <w:t>(0.008)</w:t>
            </w:r>
          </w:p>
        </w:tc>
      </w:tr>
      <w:tr w:rsidR="0020067E" w:rsidRPr="00782EC0" w14:paraId="486291DE"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654" w:type="pct"/>
          </w:tcPr>
          <w:p w14:paraId="414D2190" w14:textId="1B53B504" w:rsidR="00824949" w:rsidRPr="00782EC0" w:rsidRDefault="00B7778E" w:rsidP="0020067E">
            <w:pPr>
              <w:pStyle w:val="TableText"/>
              <w:ind w:left="167" w:right="-113"/>
              <w:jc w:val="left"/>
              <w:rPr>
                <w:rFonts w:asciiTheme="minorHAnsi" w:hAnsiTheme="minorHAnsi" w:cstheme="minorHAnsi"/>
                <w:b/>
                <w:bCs/>
              </w:rPr>
            </w:pPr>
            <w:r w:rsidRPr="00782EC0">
              <w:rPr>
                <w:b/>
                <w:bCs/>
              </w:rPr>
              <w:t>Difficulty with pain</w:t>
            </w:r>
            <w:r w:rsidR="00221208">
              <w:rPr>
                <w:b/>
                <w:bCs/>
              </w:rPr>
              <w:t>,</w:t>
            </w:r>
            <w:r w:rsidRPr="00782EC0">
              <w:rPr>
                <w:b/>
                <w:bCs/>
              </w:rPr>
              <w:t xml:space="preserve"> breathing or any other chronic illness or condition</w:t>
            </w:r>
          </w:p>
        </w:tc>
        <w:tc>
          <w:tcPr>
            <w:tcW w:w="705" w:type="pct"/>
          </w:tcPr>
          <w:p w14:paraId="470D7378" w14:textId="1D08DE9A" w:rsidR="00824949" w:rsidRPr="00782EC0" w:rsidRDefault="00824949" w:rsidP="00221208">
            <w:pPr>
              <w:pStyle w:val="TableText"/>
              <w:tabs>
                <w:tab w:val="decimal" w:pos="471"/>
              </w:tabs>
              <w:ind w:left="-57" w:right="-57"/>
              <w:jc w:val="left"/>
            </w:pPr>
            <w:r w:rsidRPr="00782EC0">
              <w:t>-0.046***</w:t>
            </w:r>
          </w:p>
        </w:tc>
        <w:tc>
          <w:tcPr>
            <w:tcW w:w="860" w:type="pct"/>
          </w:tcPr>
          <w:p w14:paraId="6A139A7B" w14:textId="2ABCF4B1" w:rsidR="00824949" w:rsidRPr="00782EC0" w:rsidRDefault="00824949" w:rsidP="00221208">
            <w:pPr>
              <w:pStyle w:val="TableText"/>
              <w:tabs>
                <w:tab w:val="decimal" w:pos="471"/>
              </w:tabs>
              <w:ind w:left="-57" w:right="-57"/>
              <w:jc w:val="left"/>
            </w:pPr>
            <w:r w:rsidRPr="00782EC0">
              <w:t>-0.007*</w:t>
            </w:r>
          </w:p>
        </w:tc>
        <w:tc>
          <w:tcPr>
            <w:tcW w:w="781" w:type="pct"/>
          </w:tcPr>
          <w:p w14:paraId="0D1A635D" w14:textId="2B46788B" w:rsidR="00824949" w:rsidRPr="00782EC0" w:rsidRDefault="00824949" w:rsidP="00221208">
            <w:pPr>
              <w:pStyle w:val="TableText"/>
              <w:tabs>
                <w:tab w:val="decimal" w:pos="471"/>
              </w:tabs>
              <w:ind w:left="-57" w:right="-57"/>
              <w:jc w:val="left"/>
            </w:pPr>
            <w:r w:rsidRPr="00782EC0">
              <w:t>-0.010***</w:t>
            </w:r>
          </w:p>
        </w:tc>
      </w:tr>
      <w:tr w:rsidR="0020067E" w:rsidRPr="00782EC0" w14:paraId="79BAB382"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654" w:type="pct"/>
          </w:tcPr>
          <w:p w14:paraId="0882DC80" w14:textId="77777777" w:rsidR="00824949" w:rsidRPr="00782EC0" w:rsidRDefault="00824949" w:rsidP="0020067E">
            <w:pPr>
              <w:pStyle w:val="TableText"/>
              <w:ind w:left="167" w:right="-113"/>
              <w:jc w:val="left"/>
              <w:rPr>
                <w:b/>
                <w:bCs/>
              </w:rPr>
            </w:pPr>
          </w:p>
        </w:tc>
        <w:tc>
          <w:tcPr>
            <w:tcW w:w="705" w:type="pct"/>
            <w:vAlign w:val="top"/>
          </w:tcPr>
          <w:p w14:paraId="1F51CEBA" w14:textId="5A380E05" w:rsidR="00824949" w:rsidRPr="00782EC0" w:rsidRDefault="00824949" w:rsidP="000652E9">
            <w:pPr>
              <w:pStyle w:val="TableText"/>
              <w:tabs>
                <w:tab w:val="decimal" w:pos="471"/>
              </w:tabs>
              <w:ind w:left="-57" w:right="-57"/>
              <w:jc w:val="left"/>
            </w:pPr>
            <w:r w:rsidRPr="00782EC0">
              <w:t>(0.004)</w:t>
            </w:r>
          </w:p>
        </w:tc>
        <w:tc>
          <w:tcPr>
            <w:tcW w:w="860" w:type="pct"/>
            <w:vAlign w:val="top"/>
          </w:tcPr>
          <w:p w14:paraId="20748033" w14:textId="44828A98" w:rsidR="00824949" w:rsidRPr="00782EC0" w:rsidRDefault="00824949" w:rsidP="000652E9">
            <w:pPr>
              <w:pStyle w:val="TableText"/>
              <w:tabs>
                <w:tab w:val="decimal" w:pos="471"/>
              </w:tabs>
              <w:ind w:left="-57" w:right="-57"/>
              <w:jc w:val="left"/>
            </w:pPr>
            <w:r w:rsidRPr="00782EC0">
              <w:t>(0.003)</w:t>
            </w:r>
          </w:p>
        </w:tc>
        <w:tc>
          <w:tcPr>
            <w:tcW w:w="781" w:type="pct"/>
            <w:vAlign w:val="top"/>
          </w:tcPr>
          <w:p w14:paraId="3066FB12" w14:textId="7569FF4F" w:rsidR="00824949" w:rsidRPr="00782EC0" w:rsidRDefault="00824949" w:rsidP="000652E9">
            <w:pPr>
              <w:pStyle w:val="TableText"/>
              <w:tabs>
                <w:tab w:val="decimal" w:pos="471"/>
              </w:tabs>
              <w:ind w:left="-57" w:right="-57"/>
              <w:jc w:val="left"/>
            </w:pPr>
            <w:r w:rsidRPr="00782EC0">
              <w:t>(0.003)</w:t>
            </w:r>
          </w:p>
        </w:tc>
      </w:tr>
      <w:tr w:rsidR="0020067E" w:rsidRPr="00782EC0" w14:paraId="7F1F88D4"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654" w:type="pct"/>
          </w:tcPr>
          <w:p w14:paraId="0A85777E" w14:textId="77777777" w:rsidR="00E9450D" w:rsidRPr="00782EC0" w:rsidRDefault="00E9450D" w:rsidP="0020067E">
            <w:pPr>
              <w:pStyle w:val="TableText"/>
              <w:ind w:right="-113"/>
              <w:jc w:val="left"/>
              <w:rPr>
                <w:b/>
                <w:bCs/>
              </w:rPr>
            </w:pPr>
          </w:p>
        </w:tc>
        <w:tc>
          <w:tcPr>
            <w:tcW w:w="705" w:type="pct"/>
          </w:tcPr>
          <w:p w14:paraId="3D45DA97" w14:textId="77777777" w:rsidR="00E9450D" w:rsidRPr="00782EC0" w:rsidRDefault="00E9450D" w:rsidP="000652E9">
            <w:pPr>
              <w:pStyle w:val="TableText"/>
              <w:tabs>
                <w:tab w:val="decimal" w:pos="471"/>
              </w:tabs>
              <w:ind w:left="-57" w:right="-57"/>
              <w:jc w:val="left"/>
            </w:pPr>
          </w:p>
        </w:tc>
        <w:tc>
          <w:tcPr>
            <w:tcW w:w="860" w:type="pct"/>
          </w:tcPr>
          <w:p w14:paraId="3BDFA713" w14:textId="77777777" w:rsidR="00E9450D" w:rsidRPr="00782EC0" w:rsidRDefault="00E9450D" w:rsidP="000652E9">
            <w:pPr>
              <w:pStyle w:val="TableText"/>
              <w:tabs>
                <w:tab w:val="decimal" w:pos="471"/>
              </w:tabs>
              <w:ind w:left="-57" w:right="-57"/>
              <w:jc w:val="left"/>
            </w:pPr>
          </w:p>
        </w:tc>
        <w:tc>
          <w:tcPr>
            <w:tcW w:w="781" w:type="pct"/>
          </w:tcPr>
          <w:p w14:paraId="0E19640A" w14:textId="77777777" w:rsidR="00E9450D" w:rsidRPr="00782EC0" w:rsidRDefault="00E9450D" w:rsidP="000652E9">
            <w:pPr>
              <w:pStyle w:val="TableText"/>
              <w:tabs>
                <w:tab w:val="decimal" w:pos="471"/>
              </w:tabs>
              <w:ind w:left="-57" w:right="-57"/>
              <w:jc w:val="left"/>
            </w:pPr>
          </w:p>
        </w:tc>
      </w:tr>
      <w:tr w:rsidR="0020067E" w:rsidRPr="00782EC0" w14:paraId="30AA83CF"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654" w:type="pct"/>
          </w:tcPr>
          <w:p w14:paraId="7E689D16" w14:textId="77777777" w:rsidR="00EA1113" w:rsidRPr="00782EC0" w:rsidRDefault="00EA1113" w:rsidP="0020067E">
            <w:pPr>
              <w:pStyle w:val="TableText"/>
              <w:ind w:right="-113"/>
              <w:jc w:val="left"/>
              <w:rPr>
                <w:b/>
                <w:bCs/>
              </w:rPr>
            </w:pPr>
            <w:r w:rsidRPr="00782EC0">
              <w:rPr>
                <w:b/>
                <w:bCs/>
              </w:rPr>
              <w:t>General Health (Ref: Very Good/Good):</w:t>
            </w:r>
          </w:p>
        </w:tc>
        <w:tc>
          <w:tcPr>
            <w:tcW w:w="705" w:type="pct"/>
          </w:tcPr>
          <w:p w14:paraId="0E5F514D" w14:textId="77777777" w:rsidR="00EA1113" w:rsidRPr="00782EC0" w:rsidRDefault="00EA1113" w:rsidP="000652E9">
            <w:pPr>
              <w:pStyle w:val="TableText"/>
              <w:tabs>
                <w:tab w:val="decimal" w:pos="471"/>
              </w:tabs>
              <w:ind w:left="-57" w:right="-57"/>
              <w:jc w:val="left"/>
            </w:pPr>
          </w:p>
        </w:tc>
        <w:tc>
          <w:tcPr>
            <w:tcW w:w="860" w:type="pct"/>
          </w:tcPr>
          <w:p w14:paraId="79BEB7A2" w14:textId="77777777" w:rsidR="00EA1113" w:rsidRPr="00782EC0" w:rsidRDefault="00EA1113" w:rsidP="000652E9">
            <w:pPr>
              <w:pStyle w:val="TableText"/>
              <w:tabs>
                <w:tab w:val="decimal" w:pos="471"/>
              </w:tabs>
              <w:ind w:left="-57" w:right="-57"/>
              <w:jc w:val="left"/>
            </w:pPr>
          </w:p>
        </w:tc>
        <w:tc>
          <w:tcPr>
            <w:tcW w:w="781" w:type="pct"/>
          </w:tcPr>
          <w:p w14:paraId="6B4AD3C1" w14:textId="7DF6C175" w:rsidR="00EA1113" w:rsidRPr="00782EC0" w:rsidRDefault="00EA1113" w:rsidP="000652E9">
            <w:pPr>
              <w:pStyle w:val="TableText"/>
              <w:tabs>
                <w:tab w:val="decimal" w:pos="471"/>
              </w:tabs>
              <w:ind w:left="-57" w:right="-57"/>
              <w:jc w:val="left"/>
            </w:pPr>
          </w:p>
        </w:tc>
      </w:tr>
      <w:tr w:rsidR="0020067E" w:rsidRPr="00782EC0" w14:paraId="56D3B95C"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654" w:type="pct"/>
          </w:tcPr>
          <w:p w14:paraId="188F56DF" w14:textId="77777777" w:rsidR="00824949" w:rsidRPr="00782EC0" w:rsidRDefault="00824949" w:rsidP="0020067E">
            <w:pPr>
              <w:pStyle w:val="TableText"/>
              <w:ind w:right="-113" w:firstLine="167"/>
              <w:jc w:val="left"/>
              <w:rPr>
                <w:rFonts w:asciiTheme="minorHAnsi" w:hAnsiTheme="minorHAnsi" w:cstheme="minorHAnsi"/>
                <w:b/>
                <w:bCs/>
              </w:rPr>
            </w:pPr>
            <w:r w:rsidRPr="00782EC0">
              <w:rPr>
                <w:b/>
                <w:bCs/>
              </w:rPr>
              <w:t>Fair</w:t>
            </w:r>
          </w:p>
        </w:tc>
        <w:tc>
          <w:tcPr>
            <w:tcW w:w="705" w:type="pct"/>
          </w:tcPr>
          <w:p w14:paraId="4E04651B" w14:textId="77777777" w:rsidR="00824949" w:rsidRPr="00782EC0" w:rsidRDefault="00824949" w:rsidP="000652E9">
            <w:pPr>
              <w:pStyle w:val="TableText"/>
              <w:tabs>
                <w:tab w:val="decimal" w:pos="471"/>
              </w:tabs>
              <w:ind w:left="-57" w:right="-57"/>
              <w:jc w:val="left"/>
            </w:pPr>
          </w:p>
        </w:tc>
        <w:tc>
          <w:tcPr>
            <w:tcW w:w="860" w:type="pct"/>
            <w:vAlign w:val="top"/>
          </w:tcPr>
          <w:p w14:paraId="19A78A36" w14:textId="13E69153" w:rsidR="00824949" w:rsidRPr="00782EC0" w:rsidRDefault="00824949" w:rsidP="000652E9">
            <w:pPr>
              <w:pStyle w:val="TableText"/>
              <w:tabs>
                <w:tab w:val="decimal" w:pos="471"/>
              </w:tabs>
              <w:ind w:left="-57" w:right="-57"/>
              <w:jc w:val="left"/>
            </w:pPr>
            <w:r w:rsidRPr="00782EC0">
              <w:t>-0.114***</w:t>
            </w:r>
          </w:p>
        </w:tc>
        <w:tc>
          <w:tcPr>
            <w:tcW w:w="781" w:type="pct"/>
            <w:vAlign w:val="top"/>
          </w:tcPr>
          <w:p w14:paraId="4B6E0572" w14:textId="369D55E6" w:rsidR="00824949" w:rsidRPr="00782EC0" w:rsidRDefault="00824949" w:rsidP="000652E9">
            <w:pPr>
              <w:pStyle w:val="TableText"/>
              <w:tabs>
                <w:tab w:val="decimal" w:pos="471"/>
              </w:tabs>
              <w:ind w:left="-57" w:right="-57"/>
              <w:jc w:val="left"/>
            </w:pPr>
            <w:r w:rsidRPr="00782EC0">
              <w:t>-0.088***</w:t>
            </w:r>
          </w:p>
        </w:tc>
      </w:tr>
      <w:tr w:rsidR="0020067E" w:rsidRPr="00782EC0" w14:paraId="6902A1C9"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654" w:type="pct"/>
          </w:tcPr>
          <w:p w14:paraId="137ADB30" w14:textId="77777777" w:rsidR="00824949" w:rsidRPr="00782EC0" w:rsidRDefault="00824949" w:rsidP="0020067E">
            <w:pPr>
              <w:pStyle w:val="TableText"/>
              <w:ind w:right="-113" w:firstLine="167"/>
              <w:jc w:val="left"/>
              <w:rPr>
                <w:b/>
                <w:bCs/>
              </w:rPr>
            </w:pPr>
          </w:p>
        </w:tc>
        <w:tc>
          <w:tcPr>
            <w:tcW w:w="705" w:type="pct"/>
          </w:tcPr>
          <w:p w14:paraId="6B376EF7" w14:textId="77777777" w:rsidR="00824949" w:rsidRPr="00782EC0" w:rsidRDefault="00824949" w:rsidP="000652E9">
            <w:pPr>
              <w:pStyle w:val="TableText"/>
              <w:tabs>
                <w:tab w:val="decimal" w:pos="471"/>
              </w:tabs>
              <w:ind w:left="-57" w:right="-57"/>
              <w:jc w:val="left"/>
            </w:pPr>
          </w:p>
        </w:tc>
        <w:tc>
          <w:tcPr>
            <w:tcW w:w="860" w:type="pct"/>
            <w:vAlign w:val="top"/>
          </w:tcPr>
          <w:p w14:paraId="48A8F237" w14:textId="350693C0" w:rsidR="00824949" w:rsidRPr="00782EC0" w:rsidRDefault="00824949" w:rsidP="000652E9">
            <w:pPr>
              <w:pStyle w:val="TableText"/>
              <w:tabs>
                <w:tab w:val="decimal" w:pos="471"/>
              </w:tabs>
              <w:ind w:left="-57" w:right="-57"/>
              <w:jc w:val="left"/>
            </w:pPr>
            <w:r w:rsidRPr="00782EC0">
              <w:t>(0.003)</w:t>
            </w:r>
          </w:p>
        </w:tc>
        <w:tc>
          <w:tcPr>
            <w:tcW w:w="781" w:type="pct"/>
            <w:vAlign w:val="top"/>
          </w:tcPr>
          <w:p w14:paraId="146104D2" w14:textId="757E5FA7" w:rsidR="00824949" w:rsidRPr="00782EC0" w:rsidRDefault="00824949" w:rsidP="000652E9">
            <w:pPr>
              <w:pStyle w:val="TableText"/>
              <w:tabs>
                <w:tab w:val="decimal" w:pos="471"/>
              </w:tabs>
              <w:ind w:left="-57" w:right="-57"/>
              <w:jc w:val="left"/>
            </w:pPr>
            <w:r w:rsidRPr="00782EC0">
              <w:t>(0.003)</w:t>
            </w:r>
          </w:p>
        </w:tc>
      </w:tr>
      <w:tr w:rsidR="0020067E" w:rsidRPr="00782EC0" w14:paraId="001EDBF0"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654" w:type="pct"/>
          </w:tcPr>
          <w:p w14:paraId="25059063" w14:textId="77777777" w:rsidR="00824949" w:rsidRPr="00782EC0" w:rsidRDefault="00824949" w:rsidP="0020067E">
            <w:pPr>
              <w:pStyle w:val="TableText"/>
              <w:ind w:right="-113" w:firstLine="167"/>
              <w:jc w:val="left"/>
              <w:rPr>
                <w:rFonts w:asciiTheme="minorHAnsi" w:hAnsiTheme="minorHAnsi" w:cstheme="minorHAnsi"/>
                <w:b/>
                <w:bCs/>
              </w:rPr>
            </w:pPr>
            <w:r w:rsidRPr="00782EC0">
              <w:rPr>
                <w:b/>
                <w:bCs/>
              </w:rPr>
              <w:t>Bad/Very Bad</w:t>
            </w:r>
          </w:p>
        </w:tc>
        <w:tc>
          <w:tcPr>
            <w:tcW w:w="705" w:type="pct"/>
          </w:tcPr>
          <w:p w14:paraId="6180DCD0" w14:textId="77777777" w:rsidR="00824949" w:rsidRPr="00782EC0" w:rsidRDefault="00824949" w:rsidP="000652E9">
            <w:pPr>
              <w:pStyle w:val="TableText"/>
              <w:tabs>
                <w:tab w:val="decimal" w:pos="471"/>
              </w:tabs>
              <w:ind w:left="-57" w:right="-57"/>
              <w:jc w:val="left"/>
            </w:pPr>
          </w:p>
        </w:tc>
        <w:tc>
          <w:tcPr>
            <w:tcW w:w="860" w:type="pct"/>
            <w:vAlign w:val="top"/>
          </w:tcPr>
          <w:p w14:paraId="27A3EFE8" w14:textId="4E3C7B2B" w:rsidR="00824949" w:rsidRPr="00782EC0" w:rsidRDefault="00824949" w:rsidP="000652E9">
            <w:pPr>
              <w:pStyle w:val="TableText"/>
              <w:tabs>
                <w:tab w:val="decimal" w:pos="471"/>
              </w:tabs>
              <w:ind w:left="-57" w:right="-57"/>
              <w:jc w:val="left"/>
            </w:pPr>
            <w:r w:rsidRPr="00782EC0">
              <w:t>-0.184***</w:t>
            </w:r>
          </w:p>
        </w:tc>
        <w:tc>
          <w:tcPr>
            <w:tcW w:w="781" w:type="pct"/>
            <w:vAlign w:val="top"/>
          </w:tcPr>
          <w:p w14:paraId="573750AD" w14:textId="0A99FDA0" w:rsidR="00824949" w:rsidRPr="00782EC0" w:rsidRDefault="00824949" w:rsidP="000652E9">
            <w:pPr>
              <w:pStyle w:val="TableText"/>
              <w:tabs>
                <w:tab w:val="decimal" w:pos="471"/>
              </w:tabs>
              <w:ind w:left="-57" w:right="-57"/>
              <w:jc w:val="left"/>
            </w:pPr>
            <w:r w:rsidRPr="00782EC0">
              <w:t>-0.154***</w:t>
            </w:r>
          </w:p>
        </w:tc>
      </w:tr>
      <w:tr w:rsidR="0020067E" w:rsidRPr="00782EC0" w14:paraId="3BFD6C24"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654" w:type="pct"/>
          </w:tcPr>
          <w:p w14:paraId="3AE8268F" w14:textId="77777777" w:rsidR="00824949" w:rsidRPr="00782EC0" w:rsidRDefault="00824949" w:rsidP="0020067E">
            <w:pPr>
              <w:pStyle w:val="TableText"/>
              <w:ind w:right="-113" w:firstLine="167"/>
              <w:jc w:val="left"/>
              <w:rPr>
                <w:b/>
                <w:bCs/>
              </w:rPr>
            </w:pPr>
          </w:p>
        </w:tc>
        <w:tc>
          <w:tcPr>
            <w:tcW w:w="705" w:type="pct"/>
          </w:tcPr>
          <w:p w14:paraId="771C0168" w14:textId="77777777" w:rsidR="00824949" w:rsidRPr="00782EC0" w:rsidRDefault="00824949" w:rsidP="000652E9">
            <w:pPr>
              <w:pStyle w:val="TableText"/>
              <w:tabs>
                <w:tab w:val="decimal" w:pos="471"/>
              </w:tabs>
              <w:ind w:left="-57" w:right="-57"/>
              <w:jc w:val="left"/>
            </w:pPr>
          </w:p>
        </w:tc>
        <w:tc>
          <w:tcPr>
            <w:tcW w:w="860" w:type="pct"/>
            <w:vAlign w:val="top"/>
          </w:tcPr>
          <w:p w14:paraId="086EE99F" w14:textId="283ACAC8" w:rsidR="00824949" w:rsidRPr="00782EC0" w:rsidRDefault="00824949" w:rsidP="000652E9">
            <w:pPr>
              <w:pStyle w:val="TableText"/>
              <w:tabs>
                <w:tab w:val="decimal" w:pos="471"/>
              </w:tabs>
              <w:ind w:left="-57" w:right="-57"/>
              <w:jc w:val="left"/>
            </w:pPr>
            <w:r w:rsidRPr="00782EC0">
              <w:t>(0.013)</w:t>
            </w:r>
          </w:p>
        </w:tc>
        <w:tc>
          <w:tcPr>
            <w:tcW w:w="781" w:type="pct"/>
            <w:vAlign w:val="top"/>
          </w:tcPr>
          <w:p w14:paraId="22052F89" w14:textId="2D4B9556" w:rsidR="00824949" w:rsidRPr="00782EC0" w:rsidRDefault="00824949" w:rsidP="000652E9">
            <w:pPr>
              <w:pStyle w:val="TableText"/>
              <w:tabs>
                <w:tab w:val="decimal" w:pos="471"/>
              </w:tabs>
              <w:ind w:left="-57" w:right="-57"/>
              <w:jc w:val="left"/>
            </w:pPr>
            <w:r w:rsidRPr="00782EC0">
              <w:t>(0.012)</w:t>
            </w:r>
          </w:p>
        </w:tc>
      </w:tr>
      <w:tr w:rsidR="0020067E" w:rsidRPr="00782EC0" w14:paraId="4D6FE2F7"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654" w:type="pct"/>
          </w:tcPr>
          <w:p w14:paraId="779706C9" w14:textId="77777777" w:rsidR="00EA1113" w:rsidRPr="00782EC0" w:rsidRDefault="00EA1113" w:rsidP="0020067E">
            <w:pPr>
              <w:pStyle w:val="TableText"/>
              <w:ind w:right="-113"/>
              <w:jc w:val="left"/>
              <w:rPr>
                <w:b/>
                <w:bCs/>
              </w:rPr>
            </w:pPr>
            <w:r w:rsidRPr="00782EC0">
              <w:rPr>
                <w:b/>
                <w:bCs/>
              </w:rPr>
              <w:t>Gender (Ref: Female):</w:t>
            </w:r>
          </w:p>
        </w:tc>
        <w:tc>
          <w:tcPr>
            <w:tcW w:w="705" w:type="pct"/>
          </w:tcPr>
          <w:p w14:paraId="77EC5589" w14:textId="77777777" w:rsidR="00EA1113" w:rsidRPr="00782EC0" w:rsidRDefault="00EA1113" w:rsidP="000652E9">
            <w:pPr>
              <w:pStyle w:val="TableText"/>
              <w:tabs>
                <w:tab w:val="decimal" w:pos="471"/>
              </w:tabs>
              <w:ind w:left="-57" w:right="-57"/>
              <w:jc w:val="left"/>
            </w:pPr>
          </w:p>
        </w:tc>
        <w:tc>
          <w:tcPr>
            <w:tcW w:w="860" w:type="pct"/>
          </w:tcPr>
          <w:p w14:paraId="409A672D" w14:textId="77777777" w:rsidR="00EA1113" w:rsidRPr="00782EC0" w:rsidRDefault="00EA1113" w:rsidP="000652E9">
            <w:pPr>
              <w:pStyle w:val="TableText"/>
              <w:tabs>
                <w:tab w:val="decimal" w:pos="471"/>
              </w:tabs>
              <w:ind w:left="-57" w:right="-57"/>
              <w:jc w:val="left"/>
            </w:pPr>
          </w:p>
        </w:tc>
        <w:tc>
          <w:tcPr>
            <w:tcW w:w="781" w:type="pct"/>
          </w:tcPr>
          <w:p w14:paraId="1F95B5E5" w14:textId="5BA8D8EE" w:rsidR="00EA1113" w:rsidRPr="00782EC0" w:rsidRDefault="00EA1113" w:rsidP="000652E9">
            <w:pPr>
              <w:pStyle w:val="TableText"/>
              <w:tabs>
                <w:tab w:val="decimal" w:pos="471"/>
              </w:tabs>
              <w:ind w:left="-57" w:right="-57"/>
              <w:jc w:val="left"/>
            </w:pPr>
          </w:p>
        </w:tc>
      </w:tr>
      <w:tr w:rsidR="0020067E" w:rsidRPr="00782EC0" w14:paraId="7C69B8BA"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654" w:type="pct"/>
          </w:tcPr>
          <w:p w14:paraId="5862F03A" w14:textId="77777777" w:rsidR="00824949" w:rsidRPr="00782EC0" w:rsidRDefault="00824949" w:rsidP="0020067E">
            <w:pPr>
              <w:pStyle w:val="TableText"/>
              <w:ind w:right="-113" w:firstLine="167"/>
              <w:jc w:val="left"/>
              <w:rPr>
                <w:rFonts w:cstheme="minorHAnsi"/>
                <w:b/>
                <w:bCs/>
              </w:rPr>
            </w:pPr>
            <w:r w:rsidRPr="00782EC0">
              <w:rPr>
                <w:b/>
                <w:bCs/>
              </w:rPr>
              <w:t xml:space="preserve">Male </w:t>
            </w:r>
          </w:p>
        </w:tc>
        <w:tc>
          <w:tcPr>
            <w:tcW w:w="705" w:type="pct"/>
          </w:tcPr>
          <w:p w14:paraId="66A6BA62" w14:textId="77777777" w:rsidR="00824949" w:rsidRPr="00782EC0" w:rsidRDefault="00824949" w:rsidP="000652E9">
            <w:pPr>
              <w:pStyle w:val="TableText"/>
              <w:tabs>
                <w:tab w:val="decimal" w:pos="471"/>
              </w:tabs>
              <w:ind w:left="-57" w:right="-57"/>
              <w:jc w:val="left"/>
            </w:pPr>
          </w:p>
        </w:tc>
        <w:tc>
          <w:tcPr>
            <w:tcW w:w="860" w:type="pct"/>
          </w:tcPr>
          <w:p w14:paraId="25492F39" w14:textId="77777777" w:rsidR="00824949" w:rsidRPr="00782EC0" w:rsidRDefault="00824949" w:rsidP="000652E9">
            <w:pPr>
              <w:pStyle w:val="TableText"/>
              <w:tabs>
                <w:tab w:val="decimal" w:pos="471"/>
              </w:tabs>
              <w:ind w:left="-57" w:right="-57"/>
              <w:jc w:val="left"/>
            </w:pPr>
          </w:p>
        </w:tc>
        <w:tc>
          <w:tcPr>
            <w:tcW w:w="781" w:type="pct"/>
            <w:vAlign w:val="top"/>
          </w:tcPr>
          <w:p w14:paraId="03A56D96" w14:textId="28EE0F93" w:rsidR="00824949" w:rsidRPr="00782EC0" w:rsidRDefault="00824949" w:rsidP="000652E9">
            <w:pPr>
              <w:pStyle w:val="TableText"/>
              <w:tabs>
                <w:tab w:val="decimal" w:pos="471"/>
              </w:tabs>
              <w:ind w:left="-57" w:right="-57"/>
              <w:jc w:val="left"/>
            </w:pPr>
            <w:r w:rsidRPr="00782EC0">
              <w:t>-0.044***</w:t>
            </w:r>
          </w:p>
        </w:tc>
      </w:tr>
      <w:tr w:rsidR="0020067E" w:rsidRPr="00782EC0" w14:paraId="20580A44"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654" w:type="pct"/>
          </w:tcPr>
          <w:p w14:paraId="7EE0C256" w14:textId="77777777" w:rsidR="00824949" w:rsidRPr="00782EC0" w:rsidRDefault="00824949" w:rsidP="0020067E">
            <w:pPr>
              <w:pStyle w:val="TableText"/>
              <w:ind w:right="-113"/>
              <w:jc w:val="left"/>
              <w:rPr>
                <w:b/>
                <w:bCs/>
              </w:rPr>
            </w:pPr>
          </w:p>
        </w:tc>
        <w:tc>
          <w:tcPr>
            <w:tcW w:w="705" w:type="pct"/>
          </w:tcPr>
          <w:p w14:paraId="0F8C465F" w14:textId="77777777" w:rsidR="00824949" w:rsidRPr="00782EC0" w:rsidRDefault="00824949" w:rsidP="000652E9">
            <w:pPr>
              <w:pStyle w:val="TableText"/>
              <w:tabs>
                <w:tab w:val="decimal" w:pos="471"/>
              </w:tabs>
              <w:ind w:left="-57" w:right="-57"/>
              <w:jc w:val="left"/>
            </w:pPr>
          </w:p>
        </w:tc>
        <w:tc>
          <w:tcPr>
            <w:tcW w:w="860" w:type="pct"/>
          </w:tcPr>
          <w:p w14:paraId="137457FF" w14:textId="77777777" w:rsidR="00824949" w:rsidRPr="00782EC0" w:rsidRDefault="00824949" w:rsidP="000652E9">
            <w:pPr>
              <w:pStyle w:val="TableText"/>
              <w:tabs>
                <w:tab w:val="decimal" w:pos="471"/>
              </w:tabs>
              <w:ind w:left="-57" w:right="-57"/>
              <w:jc w:val="left"/>
            </w:pPr>
          </w:p>
        </w:tc>
        <w:tc>
          <w:tcPr>
            <w:tcW w:w="781" w:type="pct"/>
            <w:vAlign w:val="top"/>
          </w:tcPr>
          <w:p w14:paraId="71608EED" w14:textId="367B5ED9" w:rsidR="00824949" w:rsidRPr="00782EC0" w:rsidRDefault="00824949" w:rsidP="000652E9">
            <w:pPr>
              <w:pStyle w:val="TableText"/>
              <w:tabs>
                <w:tab w:val="decimal" w:pos="471"/>
              </w:tabs>
              <w:ind w:left="-57" w:right="-57"/>
              <w:jc w:val="left"/>
            </w:pPr>
            <w:r w:rsidRPr="00782EC0">
              <w:t>(0.001)</w:t>
            </w:r>
          </w:p>
        </w:tc>
      </w:tr>
      <w:tr w:rsidR="0020067E" w:rsidRPr="00782EC0" w14:paraId="1BCF09CD"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654" w:type="pct"/>
          </w:tcPr>
          <w:p w14:paraId="5561F473" w14:textId="77777777" w:rsidR="003A2A9B" w:rsidRPr="00782EC0" w:rsidRDefault="003A2A9B" w:rsidP="0020067E">
            <w:pPr>
              <w:pStyle w:val="TableText"/>
              <w:ind w:right="-113"/>
              <w:jc w:val="left"/>
              <w:rPr>
                <w:b/>
                <w:bCs/>
              </w:rPr>
            </w:pPr>
            <w:r w:rsidRPr="00782EC0">
              <w:rPr>
                <w:b/>
                <w:bCs/>
              </w:rPr>
              <w:t>Age (Ref: Age 35-44):</w:t>
            </w:r>
          </w:p>
        </w:tc>
        <w:tc>
          <w:tcPr>
            <w:tcW w:w="705" w:type="pct"/>
          </w:tcPr>
          <w:p w14:paraId="29EBBD97" w14:textId="77777777" w:rsidR="003A2A9B" w:rsidRPr="00782EC0" w:rsidRDefault="003A2A9B" w:rsidP="000652E9">
            <w:pPr>
              <w:pStyle w:val="TableText"/>
              <w:tabs>
                <w:tab w:val="decimal" w:pos="471"/>
              </w:tabs>
              <w:ind w:left="-57" w:right="-57"/>
              <w:jc w:val="left"/>
            </w:pPr>
          </w:p>
        </w:tc>
        <w:tc>
          <w:tcPr>
            <w:tcW w:w="860" w:type="pct"/>
          </w:tcPr>
          <w:p w14:paraId="53D52438" w14:textId="77777777" w:rsidR="003A2A9B" w:rsidRPr="00782EC0" w:rsidRDefault="003A2A9B" w:rsidP="000652E9">
            <w:pPr>
              <w:pStyle w:val="TableText"/>
              <w:tabs>
                <w:tab w:val="decimal" w:pos="471"/>
              </w:tabs>
              <w:ind w:left="-57" w:right="-57"/>
              <w:jc w:val="left"/>
            </w:pPr>
          </w:p>
        </w:tc>
        <w:tc>
          <w:tcPr>
            <w:tcW w:w="781" w:type="pct"/>
          </w:tcPr>
          <w:p w14:paraId="4264459A" w14:textId="03119A88" w:rsidR="003A2A9B" w:rsidRPr="00782EC0" w:rsidRDefault="003A2A9B" w:rsidP="000652E9">
            <w:pPr>
              <w:pStyle w:val="TableText"/>
              <w:tabs>
                <w:tab w:val="decimal" w:pos="471"/>
              </w:tabs>
              <w:ind w:left="-57" w:right="-57"/>
              <w:jc w:val="left"/>
            </w:pPr>
          </w:p>
        </w:tc>
      </w:tr>
      <w:tr w:rsidR="0020067E" w:rsidRPr="00782EC0" w14:paraId="676FDC55"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654" w:type="pct"/>
          </w:tcPr>
          <w:p w14:paraId="70B7C3AE" w14:textId="77777777" w:rsidR="001546FC" w:rsidRPr="00782EC0" w:rsidRDefault="001546FC" w:rsidP="0020067E">
            <w:pPr>
              <w:pStyle w:val="TableText"/>
              <w:ind w:right="-113" w:firstLine="167"/>
              <w:jc w:val="left"/>
              <w:rPr>
                <w:rFonts w:cstheme="minorHAnsi"/>
                <w:b/>
                <w:bCs/>
              </w:rPr>
            </w:pPr>
            <w:r w:rsidRPr="00782EC0">
              <w:rPr>
                <w:b/>
                <w:bCs/>
              </w:rPr>
              <w:t>15-19</w:t>
            </w:r>
          </w:p>
        </w:tc>
        <w:tc>
          <w:tcPr>
            <w:tcW w:w="705" w:type="pct"/>
          </w:tcPr>
          <w:p w14:paraId="54DACB9E" w14:textId="77777777" w:rsidR="001546FC" w:rsidRPr="00782EC0" w:rsidRDefault="001546FC" w:rsidP="000652E9">
            <w:pPr>
              <w:pStyle w:val="TableText"/>
              <w:tabs>
                <w:tab w:val="decimal" w:pos="471"/>
              </w:tabs>
              <w:ind w:left="-57" w:right="-57"/>
              <w:jc w:val="left"/>
            </w:pPr>
          </w:p>
        </w:tc>
        <w:tc>
          <w:tcPr>
            <w:tcW w:w="860" w:type="pct"/>
          </w:tcPr>
          <w:p w14:paraId="68C24B55" w14:textId="77777777" w:rsidR="001546FC" w:rsidRPr="00782EC0" w:rsidRDefault="001546FC" w:rsidP="000652E9">
            <w:pPr>
              <w:pStyle w:val="TableText"/>
              <w:tabs>
                <w:tab w:val="decimal" w:pos="471"/>
              </w:tabs>
              <w:ind w:left="-57" w:right="-57"/>
              <w:jc w:val="left"/>
            </w:pPr>
          </w:p>
        </w:tc>
        <w:tc>
          <w:tcPr>
            <w:tcW w:w="781" w:type="pct"/>
            <w:vAlign w:val="top"/>
          </w:tcPr>
          <w:p w14:paraId="00D0DB0B" w14:textId="73FF56EF" w:rsidR="001546FC" w:rsidRPr="00782EC0" w:rsidRDefault="001546FC" w:rsidP="000652E9">
            <w:pPr>
              <w:pStyle w:val="TableText"/>
              <w:tabs>
                <w:tab w:val="decimal" w:pos="471"/>
              </w:tabs>
              <w:ind w:left="-57" w:right="-57"/>
              <w:jc w:val="left"/>
            </w:pPr>
            <w:r w:rsidRPr="00782EC0">
              <w:t>-0.157***</w:t>
            </w:r>
          </w:p>
        </w:tc>
      </w:tr>
      <w:tr w:rsidR="0020067E" w:rsidRPr="00782EC0" w14:paraId="31D2A15B"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654" w:type="pct"/>
          </w:tcPr>
          <w:p w14:paraId="49649095" w14:textId="77777777" w:rsidR="001546FC" w:rsidRPr="00782EC0" w:rsidRDefault="001546FC" w:rsidP="0020067E">
            <w:pPr>
              <w:pStyle w:val="TableText"/>
              <w:ind w:right="-113" w:firstLine="167"/>
              <w:jc w:val="left"/>
              <w:rPr>
                <w:b/>
                <w:bCs/>
              </w:rPr>
            </w:pPr>
          </w:p>
        </w:tc>
        <w:tc>
          <w:tcPr>
            <w:tcW w:w="705" w:type="pct"/>
          </w:tcPr>
          <w:p w14:paraId="320B720E" w14:textId="77777777" w:rsidR="001546FC" w:rsidRPr="00782EC0" w:rsidRDefault="001546FC" w:rsidP="000652E9">
            <w:pPr>
              <w:pStyle w:val="TableText"/>
              <w:tabs>
                <w:tab w:val="decimal" w:pos="471"/>
              </w:tabs>
              <w:ind w:left="-57" w:right="-57"/>
              <w:jc w:val="left"/>
            </w:pPr>
          </w:p>
        </w:tc>
        <w:tc>
          <w:tcPr>
            <w:tcW w:w="860" w:type="pct"/>
          </w:tcPr>
          <w:p w14:paraId="7C235953" w14:textId="77777777" w:rsidR="001546FC" w:rsidRPr="00782EC0" w:rsidRDefault="001546FC" w:rsidP="000652E9">
            <w:pPr>
              <w:pStyle w:val="TableText"/>
              <w:tabs>
                <w:tab w:val="decimal" w:pos="471"/>
              </w:tabs>
              <w:ind w:left="-57" w:right="-57"/>
              <w:jc w:val="left"/>
            </w:pPr>
          </w:p>
        </w:tc>
        <w:tc>
          <w:tcPr>
            <w:tcW w:w="781" w:type="pct"/>
            <w:vAlign w:val="top"/>
          </w:tcPr>
          <w:p w14:paraId="7326C7F9" w14:textId="79DF7BD6" w:rsidR="001546FC" w:rsidRPr="00782EC0" w:rsidRDefault="001546FC" w:rsidP="000652E9">
            <w:pPr>
              <w:pStyle w:val="TableText"/>
              <w:tabs>
                <w:tab w:val="decimal" w:pos="471"/>
              </w:tabs>
              <w:ind w:left="-57" w:right="-57"/>
              <w:jc w:val="left"/>
            </w:pPr>
            <w:r w:rsidRPr="00782EC0">
              <w:t>(0.026)</w:t>
            </w:r>
          </w:p>
        </w:tc>
      </w:tr>
      <w:tr w:rsidR="0020067E" w:rsidRPr="00782EC0" w14:paraId="3F0DB4A7"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654" w:type="pct"/>
          </w:tcPr>
          <w:p w14:paraId="7884EA4F" w14:textId="77777777" w:rsidR="001546FC" w:rsidRPr="00782EC0" w:rsidRDefault="001546FC" w:rsidP="0020067E">
            <w:pPr>
              <w:pStyle w:val="TableText"/>
              <w:ind w:right="-113" w:firstLine="167"/>
              <w:jc w:val="left"/>
              <w:rPr>
                <w:rFonts w:cstheme="minorHAnsi"/>
                <w:b/>
                <w:bCs/>
              </w:rPr>
            </w:pPr>
            <w:r w:rsidRPr="00782EC0">
              <w:rPr>
                <w:b/>
                <w:bCs/>
              </w:rPr>
              <w:t>20-24</w:t>
            </w:r>
          </w:p>
        </w:tc>
        <w:tc>
          <w:tcPr>
            <w:tcW w:w="705" w:type="pct"/>
          </w:tcPr>
          <w:p w14:paraId="1E1DD921" w14:textId="77777777" w:rsidR="001546FC" w:rsidRPr="00782EC0" w:rsidRDefault="001546FC" w:rsidP="000652E9">
            <w:pPr>
              <w:pStyle w:val="TableText"/>
              <w:tabs>
                <w:tab w:val="decimal" w:pos="471"/>
              </w:tabs>
              <w:ind w:left="-57" w:right="-57"/>
              <w:jc w:val="left"/>
            </w:pPr>
          </w:p>
        </w:tc>
        <w:tc>
          <w:tcPr>
            <w:tcW w:w="860" w:type="pct"/>
          </w:tcPr>
          <w:p w14:paraId="7A1F8759" w14:textId="77777777" w:rsidR="001546FC" w:rsidRPr="00782EC0" w:rsidRDefault="001546FC" w:rsidP="000652E9">
            <w:pPr>
              <w:pStyle w:val="TableText"/>
              <w:tabs>
                <w:tab w:val="decimal" w:pos="471"/>
              </w:tabs>
              <w:ind w:left="-57" w:right="-57"/>
              <w:jc w:val="left"/>
            </w:pPr>
          </w:p>
        </w:tc>
        <w:tc>
          <w:tcPr>
            <w:tcW w:w="781" w:type="pct"/>
            <w:vAlign w:val="top"/>
          </w:tcPr>
          <w:p w14:paraId="269862A9" w14:textId="1EAA723F" w:rsidR="001546FC" w:rsidRPr="00782EC0" w:rsidRDefault="001546FC" w:rsidP="000652E9">
            <w:pPr>
              <w:pStyle w:val="TableText"/>
              <w:tabs>
                <w:tab w:val="decimal" w:pos="471"/>
              </w:tabs>
              <w:ind w:left="-57" w:right="-57"/>
              <w:jc w:val="left"/>
            </w:pPr>
            <w:r w:rsidRPr="00782EC0">
              <w:t>-0.023***</w:t>
            </w:r>
          </w:p>
        </w:tc>
      </w:tr>
      <w:tr w:rsidR="0020067E" w:rsidRPr="00782EC0" w14:paraId="5F24B241"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654" w:type="pct"/>
          </w:tcPr>
          <w:p w14:paraId="0BD83A8C" w14:textId="77777777" w:rsidR="001546FC" w:rsidRPr="00782EC0" w:rsidRDefault="001546FC" w:rsidP="0020067E">
            <w:pPr>
              <w:pStyle w:val="TableText"/>
              <w:ind w:right="-113" w:firstLine="167"/>
              <w:jc w:val="left"/>
              <w:rPr>
                <w:b/>
                <w:bCs/>
              </w:rPr>
            </w:pPr>
          </w:p>
        </w:tc>
        <w:tc>
          <w:tcPr>
            <w:tcW w:w="705" w:type="pct"/>
          </w:tcPr>
          <w:p w14:paraId="014AB21A" w14:textId="77777777" w:rsidR="001546FC" w:rsidRPr="00782EC0" w:rsidRDefault="001546FC" w:rsidP="000652E9">
            <w:pPr>
              <w:pStyle w:val="TableText"/>
              <w:tabs>
                <w:tab w:val="decimal" w:pos="471"/>
              </w:tabs>
              <w:ind w:left="-57" w:right="-57"/>
              <w:jc w:val="left"/>
            </w:pPr>
          </w:p>
        </w:tc>
        <w:tc>
          <w:tcPr>
            <w:tcW w:w="860" w:type="pct"/>
          </w:tcPr>
          <w:p w14:paraId="299F4D7D" w14:textId="77777777" w:rsidR="001546FC" w:rsidRPr="00782EC0" w:rsidRDefault="001546FC" w:rsidP="000652E9">
            <w:pPr>
              <w:pStyle w:val="TableText"/>
              <w:tabs>
                <w:tab w:val="decimal" w:pos="471"/>
              </w:tabs>
              <w:ind w:left="-57" w:right="-57"/>
              <w:jc w:val="left"/>
            </w:pPr>
          </w:p>
        </w:tc>
        <w:tc>
          <w:tcPr>
            <w:tcW w:w="781" w:type="pct"/>
            <w:vAlign w:val="top"/>
          </w:tcPr>
          <w:p w14:paraId="5F6C772C" w14:textId="36135995" w:rsidR="001546FC" w:rsidRPr="00782EC0" w:rsidRDefault="001546FC" w:rsidP="000652E9">
            <w:pPr>
              <w:pStyle w:val="TableText"/>
              <w:tabs>
                <w:tab w:val="decimal" w:pos="471"/>
              </w:tabs>
              <w:ind w:left="-57" w:right="-57"/>
              <w:jc w:val="left"/>
            </w:pPr>
            <w:r w:rsidRPr="00782EC0">
              <w:t>(0.006)</w:t>
            </w:r>
          </w:p>
        </w:tc>
      </w:tr>
      <w:tr w:rsidR="0020067E" w:rsidRPr="00782EC0" w14:paraId="694A6F60"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654" w:type="pct"/>
          </w:tcPr>
          <w:p w14:paraId="1DD752EA" w14:textId="77777777" w:rsidR="001546FC" w:rsidRPr="00782EC0" w:rsidRDefault="001546FC" w:rsidP="0020067E">
            <w:pPr>
              <w:pStyle w:val="TableText"/>
              <w:ind w:right="-113" w:firstLine="167"/>
              <w:jc w:val="left"/>
              <w:rPr>
                <w:rFonts w:asciiTheme="minorHAnsi" w:hAnsiTheme="minorHAnsi" w:cstheme="minorHAnsi"/>
                <w:b/>
                <w:bCs/>
              </w:rPr>
            </w:pPr>
            <w:r w:rsidRPr="00782EC0">
              <w:rPr>
                <w:b/>
                <w:bCs/>
              </w:rPr>
              <w:t>25-34</w:t>
            </w:r>
          </w:p>
        </w:tc>
        <w:tc>
          <w:tcPr>
            <w:tcW w:w="705" w:type="pct"/>
          </w:tcPr>
          <w:p w14:paraId="689492AD" w14:textId="77777777" w:rsidR="001546FC" w:rsidRPr="00782EC0" w:rsidRDefault="001546FC" w:rsidP="000652E9">
            <w:pPr>
              <w:pStyle w:val="TableText"/>
              <w:tabs>
                <w:tab w:val="decimal" w:pos="471"/>
              </w:tabs>
              <w:ind w:left="-57" w:right="-57"/>
              <w:jc w:val="left"/>
            </w:pPr>
          </w:p>
        </w:tc>
        <w:tc>
          <w:tcPr>
            <w:tcW w:w="860" w:type="pct"/>
          </w:tcPr>
          <w:p w14:paraId="26CBF57A" w14:textId="77777777" w:rsidR="001546FC" w:rsidRPr="00782EC0" w:rsidRDefault="001546FC" w:rsidP="000652E9">
            <w:pPr>
              <w:pStyle w:val="TableText"/>
              <w:tabs>
                <w:tab w:val="decimal" w:pos="471"/>
              </w:tabs>
              <w:ind w:left="-57" w:right="-57"/>
              <w:jc w:val="left"/>
            </w:pPr>
          </w:p>
        </w:tc>
        <w:tc>
          <w:tcPr>
            <w:tcW w:w="781" w:type="pct"/>
            <w:vAlign w:val="top"/>
          </w:tcPr>
          <w:p w14:paraId="7995221B" w14:textId="558D0A41" w:rsidR="001546FC" w:rsidRPr="00782EC0" w:rsidRDefault="001546FC" w:rsidP="000652E9">
            <w:pPr>
              <w:pStyle w:val="TableText"/>
              <w:tabs>
                <w:tab w:val="decimal" w:pos="471"/>
              </w:tabs>
              <w:ind w:left="-57" w:right="-57"/>
              <w:jc w:val="left"/>
            </w:pPr>
            <w:r w:rsidRPr="00782EC0">
              <w:t>-0.014***</w:t>
            </w:r>
          </w:p>
        </w:tc>
      </w:tr>
      <w:tr w:rsidR="0020067E" w:rsidRPr="00782EC0" w14:paraId="6D2224F5"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654" w:type="pct"/>
          </w:tcPr>
          <w:p w14:paraId="679FA298" w14:textId="77777777" w:rsidR="001546FC" w:rsidRPr="00782EC0" w:rsidRDefault="001546FC" w:rsidP="0020067E">
            <w:pPr>
              <w:pStyle w:val="TableText"/>
              <w:ind w:right="-113" w:firstLine="167"/>
              <w:jc w:val="left"/>
              <w:rPr>
                <w:b/>
                <w:bCs/>
              </w:rPr>
            </w:pPr>
          </w:p>
        </w:tc>
        <w:tc>
          <w:tcPr>
            <w:tcW w:w="705" w:type="pct"/>
          </w:tcPr>
          <w:p w14:paraId="722D908F" w14:textId="77777777" w:rsidR="001546FC" w:rsidRPr="00782EC0" w:rsidRDefault="001546FC" w:rsidP="000652E9">
            <w:pPr>
              <w:pStyle w:val="TableText"/>
              <w:tabs>
                <w:tab w:val="decimal" w:pos="471"/>
              </w:tabs>
              <w:ind w:left="-57" w:right="-57"/>
              <w:jc w:val="left"/>
            </w:pPr>
          </w:p>
        </w:tc>
        <w:tc>
          <w:tcPr>
            <w:tcW w:w="860" w:type="pct"/>
          </w:tcPr>
          <w:p w14:paraId="590FBB01" w14:textId="77777777" w:rsidR="001546FC" w:rsidRPr="00782EC0" w:rsidRDefault="001546FC" w:rsidP="000652E9">
            <w:pPr>
              <w:pStyle w:val="TableText"/>
              <w:tabs>
                <w:tab w:val="decimal" w:pos="471"/>
              </w:tabs>
              <w:ind w:left="-57" w:right="-57"/>
              <w:jc w:val="left"/>
            </w:pPr>
          </w:p>
        </w:tc>
        <w:tc>
          <w:tcPr>
            <w:tcW w:w="781" w:type="pct"/>
            <w:vAlign w:val="top"/>
          </w:tcPr>
          <w:p w14:paraId="4B85F559" w14:textId="11516C7E" w:rsidR="001546FC" w:rsidRPr="00782EC0" w:rsidRDefault="001546FC" w:rsidP="000652E9">
            <w:pPr>
              <w:pStyle w:val="TableText"/>
              <w:tabs>
                <w:tab w:val="decimal" w:pos="471"/>
              </w:tabs>
              <w:ind w:left="-57" w:right="-57"/>
              <w:jc w:val="left"/>
            </w:pPr>
            <w:r w:rsidRPr="00782EC0">
              <w:t>(0.002)</w:t>
            </w:r>
          </w:p>
        </w:tc>
      </w:tr>
      <w:tr w:rsidR="0020067E" w:rsidRPr="00782EC0" w14:paraId="04378132"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654" w:type="pct"/>
          </w:tcPr>
          <w:p w14:paraId="51F0ABBC" w14:textId="77777777" w:rsidR="001546FC" w:rsidRPr="00782EC0" w:rsidRDefault="001546FC" w:rsidP="0020067E">
            <w:pPr>
              <w:pStyle w:val="TableText"/>
              <w:ind w:right="-113" w:firstLine="167"/>
              <w:jc w:val="left"/>
              <w:rPr>
                <w:rFonts w:asciiTheme="minorHAnsi" w:hAnsiTheme="minorHAnsi" w:cstheme="minorHAnsi"/>
                <w:b/>
                <w:bCs/>
              </w:rPr>
            </w:pPr>
            <w:r w:rsidRPr="00782EC0">
              <w:rPr>
                <w:b/>
                <w:bCs/>
              </w:rPr>
              <w:t>45-54</w:t>
            </w:r>
          </w:p>
        </w:tc>
        <w:tc>
          <w:tcPr>
            <w:tcW w:w="705" w:type="pct"/>
          </w:tcPr>
          <w:p w14:paraId="18F93852" w14:textId="77777777" w:rsidR="001546FC" w:rsidRPr="00782EC0" w:rsidRDefault="001546FC" w:rsidP="000652E9">
            <w:pPr>
              <w:pStyle w:val="TableText"/>
              <w:tabs>
                <w:tab w:val="decimal" w:pos="471"/>
              </w:tabs>
              <w:ind w:left="-57" w:right="-57"/>
              <w:jc w:val="left"/>
            </w:pPr>
          </w:p>
        </w:tc>
        <w:tc>
          <w:tcPr>
            <w:tcW w:w="860" w:type="pct"/>
          </w:tcPr>
          <w:p w14:paraId="2BF26048" w14:textId="77777777" w:rsidR="001546FC" w:rsidRPr="00782EC0" w:rsidRDefault="001546FC" w:rsidP="000652E9">
            <w:pPr>
              <w:pStyle w:val="TableText"/>
              <w:tabs>
                <w:tab w:val="decimal" w:pos="471"/>
              </w:tabs>
              <w:ind w:left="-57" w:right="-57"/>
              <w:jc w:val="left"/>
            </w:pPr>
          </w:p>
        </w:tc>
        <w:tc>
          <w:tcPr>
            <w:tcW w:w="781" w:type="pct"/>
            <w:vAlign w:val="top"/>
          </w:tcPr>
          <w:p w14:paraId="0C64705E" w14:textId="72009745" w:rsidR="001546FC" w:rsidRPr="00782EC0" w:rsidRDefault="001546FC" w:rsidP="000652E9">
            <w:pPr>
              <w:pStyle w:val="TableText"/>
              <w:tabs>
                <w:tab w:val="decimal" w:pos="471"/>
              </w:tabs>
              <w:ind w:left="-57" w:right="-57"/>
              <w:jc w:val="left"/>
            </w:pPr>
            <w:r w:rsidRPr="00782EC0">
              <w:t>0.002</w:t>
            </w:r>
          </w:p>
        </w:tc>
      </w:tr>
      <w:tr w:rsidR="0020067E" w:rsidRPr="00782EC0" w14:paraId="5D24538D"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654" w:type="pct"/>
          </w:tcPr>
          <w:p w14:paraId="606413BC" w14:textId="77777777" w:rsidR="001546FC" w:rsidRPr="00782EC0" w:rsidRDefault="001546FC" w:rsidP="0020067E">
            <w:pPr>
              <w:pStyle w:val="TableText"/>
              <w:ind w:right="-113" w:firstLine="167"/>
              <w:jc w:val="left"/>
              <w:rPr>
                <w:b/>
                <w:bCs/>
              </w:rPr>
            </w:pPr>
          </w:p>
        </w:tc>
        <w:tc>
          <w:tcPr>
            <w:tcW w:w="705" w:type="pct"/>
          </w:tcPr>
          <w:p w14:paraId="7A55F274" w14:textId="77777777" w:rsidR="001546FC" w:rsidRPr="00782EC0" w:rsidRDefault="001546FC" w:rsidP="000652E9">
            <w:pPr>
              <w:pStyle w:val="TableText"/>
              <w:tabs>
                <w:tab w:val="decimal" w:pos="471"/>
              </w:tabs>
              <w:ind w:left="-57" w:right="-57"/>
              <w:jc w:val="left"/>
            </w:pPr>
          </w:p>
        </w:tc>
        <w:tc>
          <w:tcPr>
            <w:tcW w:w="860" w:type="pct"/>
          </w:tcPr>
          <w:p w14:paraId="4E434034" w14:textId="77777777" w:rsidR="001546FC" w:rsidRPr="00782EC0" w:rsidRDefault="001546FC" w:rsidP="000652E9">
            <w:pPr>
              <w:pStyle w:val="TableText"/>
              <w:tabs>
                <w:tab w:val="decimal" w:pos="471"/>
              </w:tabs>
              <w:ind w:left="-57" w:right="-57"/>
              <w:jc w:val="left"/>
            </w:pPr>
          </w:p>
        </w:tc>
        <w:tc>
          <w:tcPr>
            <w:tcW w:w="781" w:type="pct"/>
            <w:vAlign w:val="top"/>
          </w:tcPr>
          <w:p w14:paraId="0502F2AC" w14:textId="01BB71DB" w:rsidR="001546FC" w:rsidRPr="00782EC0" w:rsidRDefault="001546FC" w:rsidP="000652E9">
            <w:pPr>
              <w:pStyle w:val="TableText"/>
              <w:tabs>
                <w:tab w:val="decimal" w:pos="471"/>
              </w:tabs>
              <w:ind w:left="-57" w:right="-57"/>
              <w:jc w:val="left"/>
            </w:pPr>
            <w:r w:rsidRPr="00782EC0">
              <w:t>(0.002)</w:t>
            </w:r>
          </w:p>
        </w:tc>
      </w:tr>
      <w:tr w:rsidR="0020067E" w:rsidRPr="00782EC0" w14:paraId="492DEB3C"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654" w:type="pct"/>
          </w:tcPr>
          <w:p w14:paraId="55A6225C" w14:textId="77777777" w:rsidR="001546FC" w:rsidRPr="00782EC0" w:rsidRDefault="001546FC" w:rsidP="0020067E">
            <w:pPr>
              <w:pStyle w:val="TableText"/>
              <w:ind w:right="-113" w:firstLine="167"/>
              <w:jc w:val="left"/>
              <w:rPr>
                <w:rFonts w:asciiTheme="minorHAnsi" w:hAnsiTheme="minorHAnsi" w:cstheme="minorHAnsi"/>
                <w:b/>
                <w:bCs/>
              </w:rPr>
            </w:pPr>
            <w:r w:rsidRPr="00782EC0">
              <w:rPr>
                <w:b/>
                <w:bCs/>
              </w:rPr>
              <w:t>55-64</w:t>
            </w:r>
          </w:p>
        </w:tc>
        <w:tc>
          <w:tcPr>
            <w:tcW w:w="705" w:type="pct"/>
          </w:tcPr>
          <w:p w14:paraId="618110F7" w14:textId="77777777" w:rsidR="001546FC" w:rsidRPr="00782EC0" w:rsidRDefault="001546FC" w:rsidP="000652E9">
            <w:pPr>
              <w:pStyle w:val="TableText"/>
              <w:tabs>
                <w:tab w:val="decimal" w:pos="471"/>
              </w:tabs>
              <w:ind w:left="-57" w:right="-57"/>
              <w:jc w:val="left"/>
            </w:pPr>
          </w:p>
        </w:tc>
        <w:tc>
          <w:tcPr>
            <w:tcW w:w="860" w:type="pct"/>
          </w:tcPr>
          <w:p w14:paraId="2F74C300" w14:textId="77777777" w:rsidR="001546FC" w:rsidRPr="00782EC0" w:rsidRDefault="001546FC" w:rsidP="000652E9">
            <w:pPr>
              <w:pStyle w:val="TableText"/>
              <w:tabs>
                <w:tab w:val="decimal" w:pos="471"/>
              </w:tabs>
              <w:ind w:left="-57" w:right="-57"/>
              <w:jc w:val="left"/>
            </w:pPr>
          </w:p>
        </w:tc>
        <w:tc>
          <w:tcPr>
            <w:tcW w:w="781" w:type="pct"/>
            <w:vAlign w:val="top"/>
          </w:tcPr>
          <w:p w14:paraId="2D69A6BA" w14:textId="49A6582D" w:rsidR="001546FC" w:rsidRPr="00782EC0" w:rsidRDefault="001546FC" w:rsidP="000652E9">
            <w:pPr>
              <w:pStyle w:val="TableText"/>
              <w:tabs>
                <w:tab w:val="decimal" w:pos="471"/>
              </w:tabs>
              <w:ind w:left="-57" w:right="-57"/>
              <w:jc w:val="left"/>
            </w:pPr>
            <w:r w:rsidRPr="00782EC0">
              <w:t>-0.058***</w:t>
            </w:r>
          </w:p>
        </w:tc>
      </w:tr>
      <w:tr w:rsidR="0020067E" w:rsidRPr="00782EC0" w14:paraId="484D749A"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654" w:type="pct"/>
          </w:tcPr>
          <w:p w14:paraId="01A64972" w14:textId="77777777" w:rsidR="001546FC" w:rsidRPr="00782EC0" w:rsidRDefault="001546FC" w:rsidP="0020067E">
            <w:pPr>
              <w:pStyle w:val="TableText"/>
              <w:ind w:right="-113"/>
              <w:jc w:val="left"/>
              <w:rPr>
                <w:b/>
                <w:bCs/>
              </w:rPr>
            </w:pPr>
          </w:p>
        </w:tc>
        <w:tc>
          <w:tcPr>
            <w:tcW w:w="705" w:type="pct"/>
          </w:tcPr>
          <w:p w14:paraId="635C5C6D" w14:textId="77777777" w:rsidR="001546FC" w:rsidRPr="00782EC0" w:rsidRDefault="001546FC" w:rsidP="000652E9">
            <w:pPr>
              <w:pStyle w:val="TableText"/>
              <w:tabs>
                <w:tab w:val="decimal" w:pos="471"/>
              </w:tabs>
              <w:ind w:left="-57" w:right="-57"/>
              <w:jc w:val="left"/>
            </w:pPr>
          </w:p>
        </w:tc>
        <w:tc>
          <w:tcPr>
            <w:tcW w:w="860" w:type="pct"/>
          </w:tcPr>
          <w:p w14:paraId="69529C69" w14:textId="77777777" w:rsidR="001546FC" w:rsidRPr="00782EC0" w:rsidRDefault="001546FC" w:rsidP="000652E9">
            <w:pPr>
              <w:pStyle w:val="TableText"/>
              <w:tabs>
                <w:tab w:val="decimal" w:pos="471"/>
              </w:tabs>
              <w:ind w:left="-57" w:right="-57"/>
              <w:jc w:val="left"/>
            </w:pPr>
          </w:p>
        </w:tc>
        <w:tc>
          <w:tcPr>
            <w:tcW w:w="781" w:type="pct"/>
            <w:vAlign w:val="top"/>
          </w:tcPr>
          <w:p w14:paraId="21475325" w14:textId="25E7C101" w:rsidR="001546FC" w:rsidRPr="00782EC0" w:rsidRDefault="001546FC" w:rsidP="000652E9">
            <w:pPr>
              <w:pStyle w:val="TableText"/>
              <w:tabs>
                <w:tab w:val="decimal" w:pos="471"/>
              </w:tabs>
              <w:ind w:left="-57" w:right="-57"/>
              <w:jc w:val="left"/>
            </w:pPr>
            <w:r w:rsidRPr="00782EC0">
              <w:t>(0.002)</w:t>
            </w:r>
          </w:p>
        </w:tc>
      </w:tr>
      <w:tr w:rsidR="0020067E" w:rsidRPr="00782EC0" w14:paraId="198AF4E1"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654" w:type="pct"/>
          </w:tcPr>
          <w:p w14:paraId="5D289225" w14:textId="77777777" w:rsidR="003A2A9B" w:rsidRPr="00782EC0" w:rsidRDefault="003A2A9B" w:rsidP="0020067E">
            <w:pPr>
              <w:pStyle w:val="TableText"/>
              <w:ind w:right="-113"/>
              <w:jc w:val="left"/>
              <w:rPr>
                <w:b/>
                <w:bCs/>
              </w:rPr>
            </w:pPr>
            <w:r w:rsidRPr="00782EC0">
              <w:rPr>
                <w:b/>
                <w:bCs/>
              </w:rPr>
              <w:t>Ethnicity (Ref: Other):</w:t>
            </w:r>
          </w:p>
        </w:tc>
        <w:tc>
          <w:tcPr>
            <w:tcW w:w="705" w:type="pct"/>
          </w:tcPr>
          <w:p w14:paraId="787B76B2" w14:textId="77777777" w:rsidR="003A2A9B" w:rsidRPr="00782EC0" w:rsidRDefault="003A2A9B" w:rsidP="000652E9">
            <w:pPr>
              <w:pStyle w:val="TableText"/>
              <w:tabs>
                <w:tab w:val="decimal" w:pos="471"/>
              </w:tabs>
              <w:ind w:left="-57" w:right="-57"/>
              <w:jc w:val="left"/>
            </w:pPr>
          </w:p>
        </w:tc>
        <w:tc>
          <w:tcPr>
            <w:tcW w:w="860" w:type="pct"/>
          </w:tcPr>
          <w:p w14:paraId="33858207" w14:textId="77777777" w:rsidR="003A2A9B" w:rsidRPr="00782EC0" w:rsidRDefault="003A2A9B" w:rsidP="000652E9">
            <w:pPr>
              <w:pStyle w:val="TableText"/>
              <w:tabs>
                <w:tab w:val="decimal" w:pos="471"/>
              </w:tabs>
              <w:ind w:left="-57" w:right="-57"/>
              <w:jc w:val="left"/>
            </w:pPr>
          </w:p>
        </w:tc>
        <w:tc>
          <w:tcPr>
            <w:tcW w:w="781" w:type="pct"/>
          </w:tcPr>
          <w:p w14:paraId="426E38EF" w14:textId="0B447AD2" w:rsidR="003A2A9B" w:rsidRPr="00782EC0" w:rsidRDefault="003A2A9B" w:rsidP="000652E9">
            <w:pPr>
              <w:pStyle w:val="TableText"/>
              <w:tabs>
                <w:tab w:val="decimal" w:pos="471"/>
              </w:tabs>
              <w:ind w:left="-57" w:right="-57"/>
              <w:jc w:val="left"/>
            </w:pPr>
          </w:p>
        </w:tc>
      </w:tr>
      <w:tr w:rsidR="0020067E" w:rsidRPr="00782EC0" w14:paraId="0C80A5E7"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654" w:type="pct"/>
          </w:tcPr>
          <w:p w14:paraId="02E11D3B" w14:textId="77777777" w:rsidR="001546FC" w:rsidRPr="00782EC0" w:rsidRDefault="001546FC" w:rsidP="0020067E">
            <w:pPr>
              <w:pStyle w:val="TableText"/>
              <w:ind w:right="-113" w:firstLine="167"/>
              <w:jc w:val="left"/>
              <w:rPr>
                <w:rFonts w:cstheme="minorHAnsi"/>
                <w:b/>
                <w:bCs/>
              </w:rPr>
            </w:pPr>
            <w:r w:rsidRPr="00782EC0">
              <w:rPr>
                <w:b/>
                <w:bCs/>
              </w:rPr>
              <w:t xml:space="preserve">White </w:t>
            </w:r>
          </w:p>
        </w:tc>
        <w:tc>
          <w:tcPr>
            <w:tcW w:w="705" w:type="pct"/>
          </w:tcPr>
          <w:p w14:paraId="112B0A79" w14:textId="77777777" w:rsidR="001546FC" w:rsidRPr="00782EC0" w:rsidRDefault="001546FC" w:rsidP="000652E9">
            <w:pPr>
              <w:pStyle w:val="TableText"/>
              <w:tabs>
                <w:tab w:val="decimal" w:pos="471"/>
              </w:tabs>
              <w:ind w:left="-57" w:right="-57"/>
              <w:jc w:val="left"/>
            </w:pPr>
          </w:p>
        </w:tc>
        <w:tc>
          <w:tcPr>
            <w:tcW w:w="860" w:type="pct"/>
          </w:tcPr>
          <w:p w14:paraId="3B3D739D" w14:textId="77777777" w:rsidR="001546FC" w:rsidRPr="00782EC0" w:rsidRDefault="001546FC" w:rsidP="000652E9">
            <w:pPr>
              <w:pStyle w:val="TableText"/>
              <w:tabs>
                <w:tab w:val="decimal" w:pos="471"/>
              </w:tabs>
              <w:ind w:left="-57" w:right="-57"/>
              <w:jc w:val="left"/>
            </w:pPr>
          </w:p>
        </w:tc>
        <w:tc>
          <w:tcPr>
            <w:tcW w:w="781" w:type="pct"/>
            <w:vAlign w:val="top"/>
          </w:tcPr>
          <w:p w14:paraId="3F892C98" w14:textId="1C54550A" w:rsidR="001546FC" w:rsidRPr="00782EC0" w:rsidRDefault="001546FC" w:rsidP="000652E9">
            <w:pPr>
              <w:pStyle w:val="TableText"/>
              <w:tabs>
                <w:tab w:val="decimal" w:pos="471"/>
              </w:tabs>
              <w:ind w:left="-57" w:right="-57"/>
              <w:jc w:val="left"/>
            </w:pPr>
            <w:r w:rsidRPr="00782EC0">
              <w:t>-0.008**</w:t>
            </w:r>
          </w:p>
        </w:tc>
      </w:tr>
      <w:tr w:rsidR="0020067E" w:rsidRPr="00782EC0" w14:paraId="521936DA"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654" w:type="pct"/>
          </w:tcPr>
          <w:p w14:paraId="3E694ADC" w14:textId="77777777" w:rsidR="001546FC" w:rsidRPr="00782EC0" w:rsidRDefault="001546FC" w:rsidP="0020067E">
            <w:pPr>
              <w:pStyle w:val="TableText"/>
              <w:ind w:right="-113"/>
              <w:jc w:val="left"/>
              <w:rPr>
                <w:b/>
                <w:bCs/>
              </w:rPr>
            </w:pPr>
          </w:p>
        </w:tc>
        <w:tc>
          <w:tcPr>
            <w:tcW w:w="705" w:type="pct"/>
          </w:tcPr>
          <w:p w14:paraId="6869BFBF" w14:textId="77777777" w:rsidR="001546FC" w:rsidRPr="00782EC0" w:rsidRDefault="001546FC" w:rsidP="000652E9">
            <w:pPr>
              <w:pStyle w:val="TableText"/>
              <w:tabs>
                <w:tab w:val="decimal" w:pos="471"/>
              </w:tabs>
              <w:ind w:left="-57" w:right="-57"/>
              <w:jc w:val="left"/>
            </w:pPr>
          </w:p>
        </w:tc>
        <w:tc>
          <w:tcPr>
            <w:tcW w:w="860" w:type="pct"/>
          </w:tcPr>
          <w:p w14:paraId="3BEDFCD2" w14:textId="77777777" w:rsidR="001546FC" w:rsidRPr="00782EC0" w:rsidRDefault="001546FC" w:rsidP="000652E9">
            <w:pPr>
              <w:pStyle w:val="TableText"/>
              <w:tabs>
                <w:tab w:val="decimal" w:pos="471"/>
              </w:tabs>
              <w:ind w:left="-57" w:right="-57"/>
              <w:jc w:val="left"/>
            </w:pPr>
          </w:p>
        </w:tc>
        <w:tc>
          <w:tcPr>
            <w:tcW w:w="781" w:type="pct"/>
            <w:vAlign w:val="top"/>
          </w:tcPr>
          <w:p w14:paraId="3408D67D" w14:textId="777E1F6F" w:rsidR="001546FC" w:rsidRPr="00782EC0" w:rsidRDefault="001546FC" w:rsidP="000652E9">
            <w:pPr>
              <w:pStyle w:val="TableText"/>
              <w:tabs>
                <w:tab w:val="decimal" w:pos="471"/>
              </w:tabs>
              <w:ind w:left="-57" w:right="-57"/>
              <w:jc w:val="left"/>
            </w:pPr>
            <w:r w:rsidRPr="00782EC0">
              <w:t>(0.004)</w:t>
            </w:r>
          </w:p>
        </w:tc>
      </w:tr>
    </w:tbl>
    <w:p w14:paraId="5BD1054A" w14:textId="77777777" w:rsidR="00574F49" w:rsidRPr="00782EC0" w:rsidRDefault="00574F49" w:rsidP="00574F49">
      <w:pPr>
        <w:pStyle w:val="BodyTextRS"/>
      </w:pPr>
    </w:p>
    <w:p w14:paraId="258A6DE3" w14:textId="77777777" w:rsidR="00574F49" w:rsidRPr="00782EC0" w:rsidRDefault="00574F49">
      <w:pPr>
        <w:widowControl/>
        <w:autoSpaceDE/>
        <w:autoSpaceDN/>
        <w:spacing w:after="200" w:line="276" w:lineRule="auto"/>
        <w:ind w:left="0" w:right="0"/>
        <w:jc w:val="left"/>
        <w:rPr>
          <w:rFonts w:asciiTheme="minorHAnsi" w:eastAsia="Calibri" w:hAnsiTheme="minorHAnsi"/>
          <w:b/>
          <w:caps/>
          <w:color w:val="1F355E"/>
          <w:sz w:val="24"/>
          <w:szCs w:val="24"/>
          <w:lang w:eastAsia="en-US"/>
        </w:rPr>
      </w:pPr>
      <w:r w:rsidRPr="00782EC0">
        <w:br w:type="page"/>
      </w:r>
    </w:p>
    <w:p w14:paraId="6BC40796" w14:textId="11D46830" w:rsidR="00574F49" w:rsidRPr="00782EC0" w:rsidRDefault="00574F49" w:rsidP="00574F49">
      <w:pPr>
        <w:pStyle w:val="Tabletitle"/>
      </w:pPr>
      <w:r w:rsidRPr="00782EC0">
        <w:t>Table A.19</w:t>
      </w:r>
      <w:r w:rsidRPr="00782EC0">
        <w:tab/>
        <w:t>Contd</w:t>
      </w:r>
      <w:r w:rsidR="00A73067">
        <w:t>.</w:t>
      </w:r>
    </w:p>
    <w:tbl>
      <w:tblPr>
        <w:tblStyle w:val="ESRItable1"/>
        <w:tblW w:w="5031" w:type="pct"/>
        <w:tblLook w:val="0020" w:firstRow="1" w:lastRow="0" w:firstColumn="0" w:lastColumn="0" w:noHBand="0" w:noVBand="0"/>
        <w:tblCaption w:val="Table A.19 continued"/>
        <w:tblDescription w:val="A continuation of Appendix Table A.19"/>
      </w:tblPr>
      <w:tblGrid>
        <w:gridCol w:w="4810"/>
        <w:gridCol w:w="1278"/>
        <w:gridCol w:w="1559"/>
        <w:gridCol w:w="1415"/>
      </w:tblGrid>
      <w:tr w:rsidR="00574F49" w:rsidRPr="00782EC0" w14:paraId="3C4CC2A9" w14:textId="77777777" w:rsidTr="009732DB">
        <w:trPr>
          <w:cnfStyle w:val="100000000000" w:firstRow="1" w:lastRow="0" w:firstColumn="0" w:lastColumn="0" w:oddVBand="0" w:evenVBand="0" w:oddHBand="0" w:evenHBand="0" w:firstRowFirstColumn="0" w:firstRowLastColumn="0" w:lastRowFirstColumn="0" w:lastRowLastColumn="0"/>
          <w:trHeight w:val="283"/>
        </w:trPr>
        <w:tc>
          <w:tcPr>
            <w:tcW w:w="2654" w:type="pct"/>
          </w:tcPr>
          <w:p w14:paraId="5A63EDDE" w14:textId="77777777" w:rsidR="00574F49" w:rsidRPr="00782EC0" w:rsidRDefault="00574F49" w:rsidP="00E44D83">
            <w:pPr>
              <w:pStyle w:val="TableText"/>
              <w:ind w:right="-113"/>
              <w:jc w:val="left"/>
              <w:rPr>
                <w:b w:val="0"/>
                <w:bCs w:val="0"/>
              </w:rPr>
            </w:pPr>
          </w:p>
        </w:tc>
        <w:tc>
          <w:tcPr>
            <w:tcW w:w="705" w:type="pct"/>
          </w:tcPr>
          <w:p w14:paraId="46A93889" w14:textId="77777777" w:rsidR="00574F49" w:rsidRPr="00782EC0" w:rsidRDefault="00574F49" w:rsidP="00E44D83">
            <w:pPr>
              <w:pStyle w:val="TableText"/>
              <w:ind w:left="-57" w:right="-57"/>
              <w:jc w:val="center"/>
              <w:rPr>
                <w:b w:val="0"/>
                <w:bCs w:val="0"/>
              </w:rPr>
            </w:pPr>
            <w:r w:rsidRPr="00782EC0">
              <w:t>Disability Type</w:t>
            </w:r>
          </w:p>
          <w:p w14:paraId="64EAC645" w14:textId="77777777" w:rsidR="00574F49" w:rsidRPr="00782EC0" w:rsidRDefault="00574F49" w:rsidP="00E44D83">
            <w:pPr>
              <w:pStyle w:val="TableText"/>
              <w:ind w:left="-57" w:right="-57"/>
              <w:jc w:val="center"/>
              <w:rPr>
                <w:b w:val="0"/>
                <w:bCs w:val="0"/>
              </w:rPr>
            </w:pPr>
            <w:r w:rsidRPr="00782EC0">
              <w:t>(1)</w:t>
            </w:r>
          </w:p>
        </w:tc>
        <w:tc>
          <w:tcPr>
            <w:tcW w:w="860" w:type="pct"/>
          </w:tcPr>
          <w:p w14:paraId="1DC5317D" w14:textId="77777777" w:rsidR="00574F49" w:rsidRPr="00782EC0" w:rsidRDefault="00574F49" w:rsidP="00E44D83">
            <w:pPr>
              <w:pStyle w:val="TableText"/>
              <w:ind w:left="-57" w:right="-57"/>
              <w:jc w:val="center"/>
              <w:rPr>
                <w:b w:val="0"/>
                <w:bCs w:val="0"/>
              </w:rPr>
            </w:pPr>
            <w:r w:rsidRPr="00782EC0">
              <w:t>Self-Reported</w:t>
            </w:r>
          </w:p>
          <w:p w14:paraId="31085BE2" w14:textId="77777777" w:rsidR="00574F49" w:rsidRPr="00782EC0" w:rsidRDefault="00574F49" w:rsidP="00E44D83">
            <w:pPr>
              <w:pStyle w:val="TableText"/>
              <w:ind w:left="-57" w:right="-57"/>
              <w:jc w:val="center"/>
              <w:rPr>
                <w:b w:val="0"/>
                <w:bCs w:val="0"/>
              </w:rPr>
            </w:pPr>
            <w:r w:rsidRPr="00782EC0">
              <w:t>General Health</w:t>
            </w:r>
          </w:p>
          <w:p w14:paraId="28B9ADEB" w14:textId="77777777" w:rsidR="00574F49" w:rsidRPr="00782EC0" w:rsidRDefault="00574F49" w:rsidP="00E44D83">
            <w:pPr>
              <w:pStyle w:val="TableText"/>
              <w:ind w:left="-57" w:right="-57"/>
              <w:jc w:val="center"/>
              <w:rPr>
                <w:b w:val="0"/>
                <w:bCs w:val="0"/>
              </w:rPr>
            </w:pPr>
            <w:r w:rsidRPr="00782EC0">
              <w:t>(2)</w:t>
            </w:r>
          </w:p>
        </w:tc>
        <w:tc>
          <w:tcPr>
            <w:tcW w:w="781" w:type="pct"/>
          </w:tcPr>
          <w:p w14:paraId="7651C86A" w14:textId="77777777" w:rsidR="00574F49" w:rsidRPr="00782EC0" w:rsidRDefault="00574F49" w:rsidP="00E44D83">
            <w:pPr>
              <w:pStyle w:val="TableText"/>
              <w:ind w:left="-57" w:right="-57"/>
              <w:jc w:val="center"/>
              <w:rPr>
                <w:b w:val="0"/>
                <w:bCs w:val="0"/>
              </w:rPr>
            </w:pPr>
            <w:r w:rsidRPr="00782EC0">
              <w:t>All Characteristics</w:t>
            </w:r>
          </w:p>
          <w:p w14:paraId="3A82859E" w14:textId="77777777" w:rsidR="00574F49" w:rsidRPr="00782EC0" w:rsidRDefault="00574F49" w:rsidP="00E44D83">
            <w:pPr>
              <w:pStyle w:val="TableText"/>
              <w:ind w:left="-57" w:right="-57"/>
              <w:jc w:val="center"/>
              <w:rPr>
                <w:b w:val="0"/>
                <w:bCs w:val="0"/>
              </w:rPr>
            </w:pPr>
            <w:r w:rsidRPr="00782EC0">
              <w:t>(3)</w:t>
            </w:r>
          </w:p>
        </w:tc>
      </w:tr>
      <w:tr w:rsidR="0020067E" w:rsidRPr="00782EC0" w14:paraId="6B9F46C2"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654" w:type="pct"/>
          </w:tcPr>
          <w:p w14:paraId="6C618CFD" w14:textId="77777777" w:rsidR="003A2A9B" w:rsidRPr="00782EC0" w:rsidRDefault="003A2A9B" w:rsidP="00574F49">
            <w:pPr>
              <w:pStyle w:val="TableText"/>
              <w:ind w:right="-113"/>
              <w:jc w:val="left"/>
              <w:rPr>
                <w:b/>
                <w:bCs/>
              </w:rPr>
            </w:pPr>
            <w:r w:rsidRPr="00782EC0">
              <w:rPr>
                <w:b/>
                <w:bCs/>
              </w:rPr>
              <w:t>Nationality (Ref: Non-Irish):</w:t>
            </w:r>
          </w:p>
        </w:tc>
        <w:tc>
          <w:tcPr>
            <w:tcW w:w="705" w:type="pct"/>
          </w:tcPr>
          <w:p w14:paraId="756AA7B0" w14:textId="77777777" w:rsidR="003A2A9B" w:rsidRPr="00782EC0" w:rsidRDefault="003A2A9B" w:rsidP="000652E9">
            <w:pPr>
              <w:pStyle w:val="TableText"/>
              <w:tabs>
                <w:tab w:val="decimal" w:pos="471"/>
              </w:tabs>
              <w:ind w:left="-57" w:right="-57"/>
              <w:jc w:val="left"/>
            </w:pPr>
          </w:p>
        </w:tc>
        <w:tc>
          <w:tcPr>
            <w:tcW w:w="860" w:type="pct"/>
          </w:tcPr>
          <w:p w14:paraId="17B00CCB" w14:textId="77777777" w:rsidR="003A2A9B" w:rsidRPr="00782EC0" w:rsidRDefault="003A2A9B" w:rsidP="000652E9">
            <w:pPr>
              <w:pStyle w:val="TableText"/>
              <w:tabs>
                <w:tab w:val="decimal" w:pos="471"/>
              </w:tabs>
              <w:ind w:left="-57" w:right="-57"/>
              <w:jc w:val="left"/>
            </w:pPr>
          </w:p>
        </w:tc>
        <w:tc>
          <w:tcPr>
            <w:tcW w:w="781" w:type="pct"/>
          </w:tcPr>
          <w:p w14:paraId="5903389A" w14:textId="43569A12" w:rsidR="003A2A9B" w:rsidRPr="00782EC0" w:rsidRDefault="003A2A9B" w:rsidP="000652E9">
            <w:pPr>
              <w:pStyle w:val="TableText"/>
              <w:tabs>
                <w:tab w:val="decimal" w:pos="471"/>
              </w:tabs>
              <w:ind w:left="-57" w:right="-57"/>
              <w:jc w:val="left"/>
            </w:pPr>
          </w:p>
        </w:tc>
      </w:tr>
      <w:tr w:rsidR="0020067E" w:rsidRPr="00782EC0" w14:paraId="1F2AE227"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654" w:type="pct"/>
          </w:tcPr>
          <w:p w14:paraId="586A6002" w14:textId="77777777" w:rsidR="001546FC" w:rsidRPr="00782EC0" w:rsidRDefault="001546FC" w:rsidP="0020067E">
            <w:pPr>
              <w:pStyle w:val="TableText"/>
              <w:ind w:right="-113" w:firstLine="167"/>
              <w:jc w:val="left"/>
              <w:rPr>
                <w:rFonts w:cstheme="minorHAnsi"/>
                <w:b/>
                <w:bCs/>
              </w:rPr>
            </w:pPr>
            <w:r w:rsidRPr="00782EC0">
              <w:rPr>
                <w:b/>
                <w:bCs/>
              </w:rPr>
              <w:t xml:space="preserve">Irish </w:t>
            </w:r>
          </w:p>
        </w:tc>
        <w:tc>
          <w:tcPr>
            <w:tcW w:w="705" w:type="pct"/>
          </w:tcPr>
          <w:p w14:paraId="03F21D59" w14:textId="77777777" w:rsidR="001546FC" w:rsidRPr="00782EC0" w:rsidRDefault="001546FC" w:rsidP="000652E9">
            <w:pPr>
              <w:pStyle w:val="TableText"/>
              <w:tabs>
                <w:tab w:val="decimal" w:pos="471"/>
              </w:tabs>
              <w:ind w:left="-57" w:right="-57"/>
              <w:jc w:val="left"/>
            </w:pPr>
          </w:p>
        </w:tc>
        <w:tc>
          <w:tcPr>
            <w:tcW w:w="860" w:type="pct"/>
          </w:tcPr>
          <w:p w14:paraId="7A5C9308" w14:textId="77777777" w:rsidR="001546FC" w:rsidRPr="00782EC0" w:rsidRDefault="001546FC" w:rsidP="000652E9">
            <w:pPr>
              <w:pStyle w:val="TableText"/>
              <w:tabs>
                <w:tab w:val="decimal" w:pos="471"/>
              </w:tabs>
              <w:ind w:left="-57" w:right="-57"/>
              <w:jc w:val="left"/>
            </w:pPr>
          </w:p>
        </w:tc>
        <w:tc>
          <w:tcPr>
            <w:tcW w:w="781" w:type="pct"/>
            <w:vAlign w:val="top"/>
          </w:tcPr>
          <w:p w14:paraId="4C81807C" w14:textId="0115C9D5" w:rsidR="001546FC" w:rsidRPr="00782EC0" w:rsidRDefault="001546FC" w:rsidP="000652E9">
            <w:pPr>
              <w:pStyle w:val="TableText"/>
              <w:tabs>
                <w:tab w:val="decimal" w:pos="471"/>
              </w:tabs>
              <w:ind w:left="-57" w:right="-57"/>
              <w:jc w:val="left"/>
            </w:pPr>
            <w:r w:rsidRPr="00782EC0">
              <w:t>0.060***</w:t>
            </w:r>
          </w:p>
        </w:tc>
      </w:tr>
      <w:tr w:rsidR="0020067E" w:rsidRPr="00782EC0" w14:paraId="2CF122CE"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654" w:type="pct"/>
          </w:tcPr>
          <w:p w14:paraId="4B32A21F" w14:textId="77777777" w:rsidR="001546FC" w:rsidRPr="00782EC0" w:rsidRDefault="001546FC" w:rsidP="0020067E">
            <w:pPr>
              <w:pStyle w:val="TableText"/>
              <w:ind w:right="-113"/>
              <w:jc w:val="left"/>
              <w:rPr>
                <w:b/>
                <w:bCs/>
              </w:rPr>
            </w:pPr>
          </w:p>
        </w:tc>
        <w:tc>
          <w:tcPr>
            <w:tcW w:w="705" w:type="pct"/>
          </w:tcPr>
          <w:p w14:paraId="708262B0" w14:textId="77777777" w:rsidR="001546FC" w:rsidRPr="00782EC0" w:rsidRDefault="001546FC" w:rsidP="000652E9">
            <w:pPr>
              <w:pStyle w:val="TableText"/>
              <w:tabs>
                <w:tab w:val="decimal" w:pos="471"/>
              </w:tabs>
              <w:ind w:left="-57" w:right="-57"/>
              <w:jc w:val="left"/>
            </w:pPr>
          </w:p>
        </w:tc>
        <w:tc>
          <w:tcPr>
            <w:tcW w:w="860" w:type="pct"/>
          </w:tcPr>
          <w:p w14:paraId="5510FB90" w14:textId="77777777" w:rsidR="001546FC" w:rsidRPr="00782EC0" w:rsidRDefault="001546FC" w:rsidP="000652E9">
            <w:pPr>
              <w:pStyle w:val="TableText"/>
              <w:tabs>
                <w:tab w:val="decimal" w:pos="471"/>
              </w:tabs>
              <w:ind w:left="-57" w:right="-57"/>
              <w:jc w:val="left"/>
            </w:pPr>
          </w:p>
        </w:tc>
        <w:tc>
          <w:tcPr>
            <w:tcW w:w="781" w:type="pct"/>
            <w:vAlign w:val="top"/>
          </w:tcPr>
          <w:p w14:paraId="078FA672" w14:textId="01372725" w:rsidR="001546FC" w:rsidRPr="00782EC0" w:rsidRDefault="001546FC" w:rsidP="000652E9">
            <w:pPr>
              <w:pStyle w:val="TableText"/>
              <w:tabs>
                <w:tab w:val="decimal" w:pos="471"/>
              </w:tabs>
              <w:ind w:left="-57" w:right="-57"/>
              <w:jc w:val="left"/>
            </w:pPr>
            <w:r w:rsidRPr="00782EC0">
              <w:t>(0.002)</w:t>
            </w:r>
          </w:p>
        </w:tc>
      </w:tr>
      <w:tr w:rsidR="0020067E" w:rsidRPr="00782EC0" w14:paraId="76149039"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654" w:type="pct"/>
          </w:tcPr>
          <w:p w14:paraId="01A06BCE" w14:textId="77777777" w:rsidR="003A2A9B" w:rsidRPr="00782EC0" w:rsidRDefault="003A2A9B" w:rsidP="0020067E">
            <w:pPr>
              <w:pStyle w:val="TableText"/>
              <w:ind w:right="-113"/>
              <w:jc w:val="left"/>
              <w:rPr>
                <w:b/>
                <w:bCs/>
              </w:rPr>
            </w:pPr>
            <w:r w:rsidRPr="00782EC0">
              <w:rPr>
                <w:b/>
                <w:bCs/>
              </w:rPr>
              <w:t>Marital Status (Ref: Single):</w:t>
            </w:r>
          </w:p>
        </w:tc>
        <w:tc>
          <w:tcPr>
            <w:tcW w:w="705" w:type="pct"/>
          </w:tcPr>
          <w:p w14:paraId="02546ED8" w14:textId="77777777" w:rsidR="003A2A9B" w:rsidRPr="00782EC0" w:rsidRDefault="003A2A9B" w:rsidP="000652E9">
            <w:pPr>
              <w:pStyle w:val="TableText"/>
              <w:tabs>
                <w:tab w:val="decimal" w:pos="471"/>
              </w:tabs>
              <w:ind w:left="-57" w:right="-57"/>
              <w:jc w:val="left"/>
            </w:pPr>
          </w:p>
        </w:tc>
        <w:tc>
          <w:tcPr>
            <w:tcW w:w="860" w:type="pct"/>
          </w:tcPr>
          <w:p w14:paraId="7C2D0000" w14:textId="77777777" w:rsidR="003A2A9B" w:rsidRPr="00782EC0" w:rsidRDefault="003A2A9B" w:rsidP="000652E9">
            <w:pPr>
              <w:pStyle w:val="TableText"/>
              <w:tabs>
                <w:tab w:val="decimal" w:pos="471"/>
              </w:tabs>
              <w:ind w:left="-57" w:right="-57"/>
              <w:jc w:val="left"/>
            </w:pPr>
          </w:p>
        </w:tc>
        <w:tc>
          <w:tcPr>
            <w:tcW w:w="781" w:type="pct"/>
          </w:tcPr>
          <w:p w14:paraId="3F49321E" w14:textId="0BE59561" w:rsidR="003A2A9B" w:rsidRPr="00782EC0" w:rsidRDefault="003A2A9B" w:rsidP="000652E9">
            <w:pPr>
              <w:pStyle w:val="TableText"/>
              <w:tabs>
                <w:tab w:val="decimal" w:pos="471"/>
              </w:tabs>
              <w:ind w:left="-57" w:right="-57"/>
              <w:jc w:val="left"/>
            </w:pPr>
          </w:p>
        </w:tc>
      </w:tr>
      <w:tr w:rsidR="0020067E" w:rsidRPr="00782EC0" w14:paraId="0657354A"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654" w:type="pct"/>
          </w:tcPr>
          <w:p w14:paraId="0DEDC70F" w14:textId="77777777" w:rsidR="001546FC" w:rsidRPr="00782EC0" w:rsidRDefault="001546FC" w:rsidP="0020067E">
            <w:pPr>
              <w:pStyle w:val="TableText"/>
              <w:ind w:right="-113" w:firstLine="167"/>
              <w:jc w:val="left"/>
              <w:rPr>
                <w:rFonts w:cstheme="minorHAnsi"/>
                <w:b/>
                <w:bCs/>
              </w:rPr>
            </w:pPr>
            <w:r w:rsidRPr="00782EC0">
              <w:rPr>
                <w:b/>
                <w:bCs/>
              </w:rPr>
              <w:t xml:space="preserve">Married </w:t>
            </w:r>
          </w:p>
        </w:tc>
        <w:tc>
          <w:tcPr>
            <w:tcW w:w="705" w:type="pct"/>
          </w:tcPr>
          <w:p w14:paraId="75FA30BC" w14:textId="77777777" w:rsidR="001546FC" w:rsidRPr="00782EC0" w:rsidRDefault="001546FC" w:rsidP="000652E9">
            <w:pPr>
              <w:pStyle w:val="TableText"/>
              <w:tabs>
                <w:tab w:val="decimal" w:pos="471"/>
              </w:tabs>
              <w:ind w:left="-57" w:right="-57"/>
              <w:jc w:val="left"/>
            </w:pPr>
          </w:p>
        </w:tc>
        <w:tc>
          <w:tcPr>
            <w:tcW w:w="860" w:type="pct"/>
          </w:tcPr>
          <w:p w14:paraId="1A2C9589" w14:textId="77777777" w:rsidR="001546FC" w:rsidRPr="00782EC0" w:rsidRDefault="001546FC" w:rsidP="000652E9">
            <w:pPr>
              <w:pStyle w:val="TableText"/>
              <w:tabs>
                <w:tab w:val="decimal" w:pos="471"/>
              </w:tabs>
              <w:ind w:left="-57" w:right="-57"/>
              <w:jc w:val="left"/>
            </w:pPr>
          </w:p>
        </w:tc>
        <w:tc>
          <w:tcPr>
            <w:tcW w:w="781" w:type="pct"/>
            <w:vAlign w:val="top"/>
          </w:tcPr>
          <w:p w14:paraId="3B715859" w14:textId="2538E7A0" w:rsidR="001546FC" w:rsidRPr="00782EC0" w:rsidRDefault="001546FC" w:rsidP="000652E9">
            <w:pPr>
              <w:pStyle w:val="TableText"/>
              <w:tabs>
                <w:tab w:val="decimal" w:pos="471"/>
              </w:tabs>
              <w:ind w:left="-57" w:right="-57"/>
              <w:jc w:val="left"/>
            </w:pPr>
            <w:r w:rsidRPr="00782EC0">
              <w:t>0.045***</w:t>
            </w:r>
          </w:p>
        </w:tc>
      </w:tr>
      <w:tr w:rsidR="0020067E" w:rsidRPr="00782EC0" w14:paraId="355C3284"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654" w:type="pct"/>
          </w:tcPr>
          <w:p w14:paraId="5AA3FB06" w14:textId="77777777" w:rsidR="001546FC" w:rsidRPr="00782EC0" w:rsidRDefault="001546FC" w:rsidP="0020067E">
            <w:pPr>
              <w:pStyle w:val="TableText"/>
              <w:ind w:right="-113" w:firstLine="167"/>
              <w:jc w:val="left"/>
              <w:rPr>
                <w:b/>
                <w:bCs/>
              </w:rPr>
            </w:pPr>
          </w:p>
        </w:tc>
        <w:tc>
          <w:tcPr>
            <w:tcW w:w="705" w:type="pct"/>
          </w:tcPr>
          <w:p w14:paraId="5FE1F649" w14:textId="77777777" w:rsidR="001546FC" w:rsidRPr="00782EC0" w:rsidRDefault="001546FC" w:rsidP="000652E9">
            <w:pPr>
              <w:pStyle w:val="TableText"/>
              <w:tabs>
                <w:tab w:val="decimal" w:pos="471"/>
              </w:tabs>
              <w:ind w:left="-57" w:right="-57"/>
              <w:jc w:val="left"/>
            </w:pPr>
          </w:p>
        </w:tc>
        <w:tc>
          <w:tcPr>
            <w:tcW w:w="860" w:type="pct"/>
          </w:tcPr>
          <w:p w14:paraId="7AB237F1" w14:textId="77777777" w:rsidR="001546FC" w:rsidRPr="00782EC0" w:rsidRDefault="001546FC" w:rsidP="000652E9">
            <w:pPr>
              <w:pStyle w:val="TableText"/>
              <w:tabs>
                <w:tab w:val="decimal" w:pos="471"/>
              </w:tabs>
              <w:ind w:left="-57" w:right="-57"/>
              <w:jc w:val="left"/>
            </w:pPr>
          </w:p>
        </w:tc>
        <w:tc>
          <w:tcPr>
            <w:tcW w:w="781" w:type="pct"/>
            <w:vAlign w:val="top"/>
          </w:tcPr>
          <w:p w14:paraId="22190832" w14:textId="02764E6B" w:rsidR="001546FC" w:rsidRPr="00782EC0" w:rsidRDefault="001546FC" w:rsidP="000652E9">
            <w:pPr>
              <w:pStyle w:val="TableText"/>
              <w:tabs>
                <w:tab w:val="decimal" w:pos="471"/>
              </w:tabs>
              <w:ind w:left="-57" w:right="-57"/>
              <w:jc w:val="left"/>
            </w:pPr>
            <w:r w:rsidRPr="00782EC0">
              <w:t>(0.002)</w:t>
            </w:r>
          </w:p>
        </w:tc>
      </w:tr>
      <w:tr w:rsidR="0020067E" w:rsidRPr="00782EC0" w14:paraId="5C8AE6D8"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654" w:type="pct"/>
          </w:tcPr>
          <w:p w14:paraId="2D0ACF51" w14:textId="77777777" w:rsidR="001546FC" w:rsidRPr="00782EC0" w:rsidRDefault="001546FC" w:rsidP="0020067E">
            <w:pPr>
              <w:pStyle w:val="TableText"/>
              <w:ind w:right="-113" w:firstLine="167"/>
              <w:jc w:val="left"/>
              <w:rPr>
                <w:rFonts w:cstheme="minorHAnsi"/>
                <w:b/>
                <w:bCs/>
              </w:rPr>
            </w:pPr>
            <w:r w:rsidRPr="00782EC0">
              <w:rPr>
                <w:b/>
                <w:bCs/>
              </w:rPr>
              <w:t>Divorced/Separated</w:t>
            </w:r>
          </w:p>
        </w:tc>
        <w:tc>
          <w:tcPr>
            <w:tcW w:w="705" w:type="pct"/>
          </w:tcPr>
          <w:p w14:paraId="12C01658" w14:textId="77777777" w:rsidR="001546FC" w:rsidRPr="00782EC0" w:rsidRDefault="001546FC" w:rsidP="000652E9">
            <w:pPr>
              <w:pStyle w:val="TableText"/>
              <w:tabs>
                <w:tab w:val="decimal" w:pos="471"/>
              </w:tabs>
              <w:ind w:left="-57" w:right="-57"/>
              <w:jc w:val="left"/>
            </w:pPr>
          </w:p>
        </w:tc>
        <w:tc>
          <w:tcPr>
            <w:tcW w:w="860" w:type="pct"/>
          </w:tcPr>
          <w:p w14:paraId="6E25DF1F" w14:textId="77777777" w:rsidR="001546FC" w:rsidRPr="00782EC0" w:rsidRDefault="001546FC" w:rsidP="000652E9">
            <w:pPr>
              <w:pStyle w:val="TableText"/>
              <w:tabs>
                <w:tab w:val="decimal" w:pos="471"/>
              </w:tabs>
              <w:ind w:left="-57" w:right="-57"/>
              <w:jc w:val="left"/>
            </w:pPr>
          </w:p>
        </w:tc>
        <w:tc>
          <w:tcPr>
            <w:tcW w:w="781" w:type="pct"/>
            <w:vAlign w:val="top"/>
          </w:tcPr>
          <w:p w14:paraId="3DED8818" w14:textId="2FA6E09F" w:rsidR="001546FC" w:rsidRPr="00782EC0" w:rsidRDefault="001546FC" w:rsidP="000652E9">
            <w:pPr>
              <w:pStyle w:val="TableText"/>
              <w:tabs>
                <w:tab w:val="decimal" w:pos="471"/>
              </w:tabs>
              <w:ind w:left="-57" w:right="-57"/>
              <w:jc w:val="left"/>
            </w:pPr>
            <w:r w:rsidRPr="00782EC0">
              <w:t>-0.047***</w:t>
            </w:r>
          </w:p>
        </w:tc>
      </w:tr>
      <w:tr w:rsidR="0020067E" w:rsidRPr="00782EC0" w14:paraId="401E430D"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654" w:type="pct"/>
          </w:tcPr>
          <w:p w14:paraId="57C6DC69" w14:textId="77777777" w:rsidR="001546FC" w:rsidRPr="00782EC0" w:rsidRDefault="001546FC" w:rsidP="0020067E">
            <w:pPr>
              <w:pStyle w:val="TableText"/>
              <w:ind w:right="-113" w:firstLine="167"/>
              <w:jc w:val="left"/>
              <w:rPr>
                <w:b/>
                <w:bCs/>
              </w:rPr>
            </w:pPr>
          </w:p>
        </w:tc>
        <w:tc>
          <w:tcPr>
            <w:tcW w:w="705" w:type="pct"/>
          </w:tcPr>
          <w:p w14:paraId="03029039" w14:textId="77777777" w:rsidR="001546FC" w:rsidRPr="00782EC0" w:rsidRDefault="001546FC" w:rsidP="000652E9">
            <w:pPr>
              <w:pStyle w:val="TableText"/>
              <w:tabs>
                <w:tab w:val="decimal" w:pos="471"/>
              </w:tabs>
              <w:ind w:left="-57" w:right="-57"/>
              <w:jc w:val="left"/>
            </w:pPr>
          </w:p>
        </w:tc>
        <w:tc>
          <w:tcPr>
            <w:tcW w:w="860" w:type="pct"/>
          </w:tcPr>
          <w:p w14:paraId="146399A6" w14:textId="77777777" w:rsidR="001546FC" w:rsidRPr="00782EC0" w:rsidRDefault="001546FC" w:rsidP="000652E9">
            <w:pPr>
              <w:pStyle w:val="TableText"/>
              <w:tabs>
                <w:tab w:val="decimal" w:pos="471"/>
              </w:tabs>
              <w:ind w:left="-57" w:right="-57"/>
              <w:jc w:val="left"/>
            </w:pPr>
          </w:p>
        </w:tc>
        <w:tc>
          <w:tcPr>
            <w:tcW w:w="781" w:type="pct"/>
            <w:vAlign w:val="top"/>
          </w:tcPr>
          <w:p w14:paraId="4C0A3EF6" w14:textId="24F830BA" w:rsidR="001546FC" w:rsidRPr="00782EC0" w:rsidRDefault="001546FC" w:rsidP="000652E9">
            <w:pPr>
              <w:pStyle w:val="TableText"/>
              <w:tabs>
                <w:tab w:val="decimal" w:pos="471"/>
              </w:tabs>
              <w:ind w:left="-57" w:right="-57"/>
              <w:jc w:val="left"/>
            </w:pPr>
            <w:r w:rsidRPr="00782EC0">
              <w:t>(0.003)</w:t>
            </w:r>
          </w:p>
        </w:tc>
      </w:tr>
      <w:tr w:rsidR="0020067E" w:rsidRPr="00782EC0" w14:paraId="0C7BEDC7"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654" w:type="pct"/>
          </w:tcPr>
          <w:p w14:paraId="63FF21D6" w14:textId="77777777" w:rsidR="001546FC" w:rsidRPr="00782EC0" w:rsidRDefault="001546FC" w:rsidP="0020067E">
            <w:pPr>
              <w:pStyle w:val="TableText"/>
              <w:ind w:right="-113" w:firstLine="167"/>
              <w:jc w:val="left"/>
              <w:rPr>
                <w:rFonts w:cstheme="minorHAnsi"/>
                <w:b/>
                <w:bCs/>
              </w:rPr>
            </w:pPr>
            <w:r w:rsidRPr="00782EC0">
              <w:rPr>
                <w:b/>
                <w:bCs/>
              </w:rPr>
              <w:t xml:space="preserve">Widowed </w:t>
            </w:r>
          </w:p>
        </w:tc>
        <w:tc>
          <w:tcPr>
            <w:tcW w:w="705" w:type="pct"/>
          </w:tcPr>
          <w:p w14:paraId="4DC1FFF5" w14:textId="77777777" w:rsidR="001546FC" w:rsidRPr="00782EC0" w:rsidRDefault="001546FC" w:rsidP="000652E9">
            <w:pPr>
              <w:pStyle w:val="TableText"/>
              <w:tabs>
                <w:tab w:val="decimal" w:pos="471"/>
              </w:tabs>
              <w:ind w:left="-57" w:right="-57"/>
              <w:jc w:val="left"/>
            </w:pPr>
          </w:p>
        </w:tc>
        <w:tc>
          <w:tcPr>
            <w:tcW w:w="860" w:type="pct"/>
          </w:tcPr>
          <w:p w14:paraId="26854574" w14:textId="77777777" w:rsidR="001546FC" w:rsidRPr="00782EC0" w:rsidRDefault="001546FC" w:rsidP="000652E9">
            <w:pPr>
              <w:pStyle w:val="TableText"/>
              <w:tabs>
                <w:tab w:val="decimal" w:pos="471"/>
              </w:tabs>
              <w:ind w:left="-57" w:right="-57"/>
              <w:jc w:val="left"/>
            </w:pPr>
          </w:p>
        </w:tc>
        <w:tc>
          <w:tcPr>
            <w:tcW w:w="781" w:type="pct"/>
            <w:vAlign w:val="top"/>
          </w:tcPr>
          <w:p w14:paraId="61C638BF" w14:textId="1113F339" w:rsidR="001546FC" w:rsidRPr="00782EC0" w:rsidRDefault="001546FC" w:rsidP="000652E9">
            <w:pPr>
              <w:pStyle w:val="TableText"/>
              <w:tabs>
                <w:tab w:val="decimal" w:pos="471"/>
              </w:tabs>
              <w:ind w:left="-57" w:right="-57"/>
              <w:jc w:val="left"/>
            </w:pPr>
            <w:r w:rsidRPr="00782EC0">
              <w:t>-0.065***</w:t>
            </w:r>
          </w:p>
        </w:tc>
      </w:tr>
      <w:tr w:rsidR="0020067E" w:rsidRPr="00782EC0" w14:paraId="0940D30F"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654" w:type="pct"/>
          </w:tcPr>
          <w:p w14:paraId="095D9E79" w14:textId="77777777" w:rsidR="001546FC" w:rsidRPr="00782EC0" w:rsidRDefault="001546FC" w:rsidP="0020067E">
            <w:pPr>
              <w:pStyle w:val="TableText"/>
              <w:ind w:right="-113"/>
              <w:jc w:val="left"/>
              <w:rPr>
                <w:b/>
                <w:bCs/>
              </w:rPr>
            </w:pPr>
          </w:p>
        </w:tc>
        <w:tc>
          <w:tcPr>
            <w:tcW w:w="705" w:type="pct"/>
          </w:tcPr>
          <w:p w14:paraId="67953DC1" w14:textId="77777777" w:rsidR="001546FC" w:rsidRPr="00782EC0" w:rsidRDefault="001546FC" w:rsidP="000652E9">
            <w:pPr>
              <w:pStyle w:val="TableText"/>
              <w:tabs>
                <w:tab w:val="decimal" w:pos="471"/>
              </w:tabs>
              <w:ind w:left="-57" w:right="-57"/>
              <w:jc w:val="left"/>
            </w:pPr>
          </w:p>
        </w:tc>
        <w:tc>
          <w:tcPr>
            <w:tcW w:w="860" w:type="pct"/>
          </w:tcPr>
          <w:p w14:paraId="636EFEFC" w14:textId="77777777" w:rsidR="001546FC" w:rsidRPr="00782EC0" w:rsidRDefault="001546FC" w:rsidP="000652E9">
            <w:pPr>
              <w:pStyle w:val="TableText"/>
              <w:tabs>
                <w:tab w:val="decimal" w:pos="471"/>
              </w:tabs>
              <w:ind w:left="-57" w:right="-57"/>
              <w:jc w:val="left"/>
            </w:pPr>
          </w:p>
        </w:tc>
        <w:tc>
          <w:tcPr>
            <w:tcW w:w="781" w:type="pct"/>
            <w:vAlign w:val="top"/>
          </w:tcPr>
          <w:p w14:paraId="3438FCA3" w14:textId="0BD90DAD" w:rsidR="001546FC" w:rsidRPr="00782EC0" w:rsidRDefault="001546FC" w:rsidP="000652E9">
            <w:pPr>
              <w:pStyle w:val="TableText"/>
              <w:tabs>
                <w:tab w:val="decimal" w:pos="471"/>
              </w:tabs>
              <w:ind w:left="-57" w:right="-57"/>
              <w:jc w:val="left"/>
            </w:pPr>
            <w:r w:rsidRPr="00782EC0">
              <w:t>(0.006)</w:t>
            </w:r>
          </w:p>
        </w:tc>
      </w:tr>
      <w:tr w:rsidR="0020067E" w:rsidRPr="00782EC0" w14:paraId="7BEB3F20"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654" w:type="pct"/>
          </w:tcPr>
          <w:p w14:paraId="2B7D48DA" w14:textId="77777777" w:rsidR="003A2A9B" w:rsidRPr="00782EC0" w:rsidRDefault="003A2A9B" w:rsidP="0020067E">
            <w:pPr>
              <w:pStyle w:val="TableText"/>
              <w:ind w:right="-113"/>
              <w:jc w:val="left"/>
              <w:rPr>
                <w:b/>
                <w:bCs/>
              </w:rPr>
            </w:pPr>
            <w:r w:rsidRPr="00782EC0">
              <w:rPr>
                <w:b/>
                <w:bCs/>
              </w:rPr>
              <w:t>Geographic Location (Ref: Dublin):</w:t>
            </w:r>
          </w:p>
        </w:tc>
        <w:tc>
          <w:tcPr>
            <w:tcW w:w="705" w:type="pct"/>
          </w:tcPr>
          <w:p w14:paraId="0060AED6" w14:textId="77777777" w:rsidR="003A2A9B" w:rsidRPr="00782EC0" w:rsidRDefault="003A2A9B" w:rsidP="000652E9">
            <w:pPr>
              <w:pStyle w:val="TableText"/>
              <w:tabs>
                <w:tab w:val="decimal" w:pos="471"/>
              </w:tabs>
              <w:ind w:left="-57" w:right="-57"/>
              <w:jc w:val="left"/>
            </w:pPr>
          </w:p>
        </w:tc>
        <w:tc>
          <w:tcPr>
            <w:tcW w:w="860" w:type="pct"/>
          </w:tcPr>
          <w:p w14:paraId="182000D7" w14:textId="77777777" w:rsidR="003A2A9B" w:rsidRPr="00782EC0" w:rsidRDefault="003A2A9B" w:rsidP="000652E9">
            <w:pPr>
              <w:pStyle w:val="TableText"/>
              <w:tabs>
                <w:tab w:val="decimal" w:pos="471"/>
              </w:tabs>
              <w:ind w:left="-57" w:right="-57"/>
              <w:jc w:val="left"/>
            </w:pPr>
          </w:p>
        </w:tc>
        <w:tc>
          <w:tcPr>
            <w:tcW w:w="781" w:type="pct"/>
          </w:tcPr>
          <w:p w14:paraId="45DE4AE0" w14:textId="1ADD0108" w:rsidR="003A2A9B" w:rsidRPr="00782EC0" w:rsidRDefault="003A2A9B" w:rsidP="000652E9">
            <w:pPr>
              <w:pStyle w:val="TableText"/>
              <w:tabs>
                <w:tab w:val="decimal" w:pos="471"/>
              </w:tabs>
              <w:ind w:left="-57" w:right="-57"/>
              <w:jc w:val="left"/>
            </w:pPr>
          </w:p>
        </w:tc>
      </w:tr>
      <w:tr w:rsidR="0020067E" w:rsidRPr="00782EC0" w14:paraId="30C852EB"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654" w:type="pct"/>
          </w:tcPr>
          <w:p w14:paraId="0AE1A0F8" w14:textId="77777777" w:rsidR="001546FC" w:rsidRPr="00782EC0" w:rsidRDefault="001546FC" w:rsidP="0020067E">
            <w:pPr>
              <w:pStyle w:val="TableText"/>
              <w:ind w:right="-113" w:firstLine="167"/>
              <w:jc w:val="left"/>
              <w:rPr>
                <w:rFonts w:cstheme="minorHAnsi"/>
                <w:b/>
                <w:bCs/>
              </w:rPr>
            </w:pPr>
            <w:r w:rsidRPr="00782EC0">
              <w:rPr>
                <w:b/>
                <w:bCs/>
              </w:rPr>
              <w:t xml:space="preserve">Border </w:t>
            </w:r>
          </w:p>
        </w:tc>
        <w:tc>
          <w:tcPr>
            <w:tcW w:w="705" w:type="pct"/>
          </w:tcPr>
          <w:p w14:paraId="0CE904C4" w14:textId="77777777" w:rsidR="001546FC" w:rsidRPr="00782EC0" w:rsidRDefault="001546FC" w:rsidP="000652E9">
            <w:pPr>
              <w:pStyle w:val="TableText"/>
              <w:tabs>
                <w:tab w:val="decimal" w:pos="471"/>
              </w:tabs>
              <w:ind w:left="-57" w:right="-57"/>
              <w:jc w:val="left"/>
            </w:pPr>
          </w:p>
        </w:tc>
        <w:tc>
          <w:tcPr>
            <w:tcW w:w="860" w:type="pct"/>
          </w:tcPr>
          <w:p w14:paraId="62688F4B" w14:textId="77777777" w:rsidR="001546FC" w:rsidRPr="00782EC0" w:rsidRDefault="001546FC" w:rsidP="000652E9">
            <w:pPr>
              <w:pStyle w:val="TableText"/>
              <w:tabs>
                <w:tab w:val="decimal" w:pos="471"/>
              </w:tabs>
              <w:ind w:left="-57" w:right="-57"/>
              <w:jc w:val="left"/>
            </w:pPr>
          </w:p>
        </w:tc>
        <w:tc>
          <w:tcPr>
            <w:tcW w:w="781" w:type="pct"/>
            <w:vAlign w:val="top"/>
          </w:tcPr>
          <w:p w14:paraId="604E2402" w14:textId="14098C1D" w:rsidR="001546FC" w:rsidRPr="00782EC0" w:rsidRDefault="001546FC" w:rsidP="000652E9">
            <w:pPr>
              <w:pStyle w:val="TableText"/>
              <w:tabs>
                <w:tab w:val="decimal" w:pos="471"/>
              </w:tabs>
              <w:ind w:left="-57" w:right="-57"/>
              <w:jc w:val="left"/>
            </w:pPr>
            <w:r w:rsidRPr="00782EC0">
              <w:t>-0.059***</w:t>
            </w:r>
          </w:p>
        </w:tc>
      </w:tr>
      <w:tr w:rsidR="0020067E" w:rsidRPr="00782EC0" w14:paraId="1B2079C9"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654" w:type="pct"/>
          </w:tcPr>
          <w:p w14:paraId="1021D452" w14:textId="77777777" w:rsidR="001546FC" w:rsidRPr="00782EC0" w:rsidRDefault="001546FC" w:rsidP="0020067E">
            <w:pPr>
              <w:pStyle w:val="TableText"/>
              <w:ind w:right="-113" w:firstLine="167"/>
              <w:jc w:val="left"/>
              <w:rPr>
                <w:b/>
                <w:bCs/>
              </w:rPr>
            </w:pPr>
          </w:p>
        </w:tc>
        <w:tc>
          <w:tcPr>
            <w:tcW w:w="705" w:type="pct"/>
          </w:tcPr>
          <w:p w14:paraId="7CDB042F" w14:textId="77777777" w:rsidR="001546FC" w:rsidRPr="00782EC0" w:rsidRDefault="001546FC" w:rsidP="000652E9">
            <w:pPr>
              <w:pStyle w:val="TableText"/>
              <w:tabs>
                <w:tab w:val="decimal" w:pos="471"/>
              </w:tabs>
              <w:ind w:left="-57" w:right="-57"/>
              <w:jc w:val="left"/>
            </w:pPr>
          </w:p>
        </w:tc>
        <w:tc>
          <w:tcPr>
            <w:tcW w:w="860" w:type="pct"/>
          </w:tcPr>
          <w:p w14:paraId="793C7A54" w14:textId="77777777" w:rsidR="001546FC" w:rsidRPr="00782EC0" w:rsidRDefault="001546FC" w:rsidP="000652E9">
            <w:pPr>
              <w:pStyle w:val="TableText"/>
              <w:tabs>
                <w:tab w:val="decimal" w:pos="471"/>
              </w:tabs>
              <w:ind w:left="-57" w:right="-57"/>
              <w:jc w:val="left"/>
            </w:pPr>
          </w:p>
        </w:tc>
        <w:tc>
          <w:tcPr>
            <w:tcW w:w="781" w:type="pct"/>
            <w:vAlign w:val="top"/>
          </w:tcPr>
          <w:p w14:paraId="202DE114" w14:textId="36F52954" w:rsidR="001546FC" w:rsidRPr="00782EC0" w:rsidRDefault="001546FC" w:rsidP="000652E9">
            <w:pPr>
              <w:pStyle w:val="TableText"/>
              <w:tabs>
                <w:tab w:val="decimal" w:pos="471"/>
              </w:tabs>
              <w:ind w:left="-57" w:right="-57"/>
              <w:jc w:val="left"/>
            </w:pPr>
            <w:r w:rsidRPr="00782EC0">
              <w:t>(0.003)</w:t>
            </w:r>
          </w:p>
        </w:tc>
      </w:tr>
      <w:tr w:rsidR="0020067E" w:rsidRPr="00782EC0" w14:paraId="631DF570"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654" w:type="pct"/>
          </w:tcPr>
          <w:p w14:paraId="47ECCC5E" w14:textId="77777777" w:rsidR="001546FC" w:rsidRPr="00782EC0" w:rsidRDefault="001546FC" w:rsidP="0020067E">
            <w:pPr>
              <w:pStyle w:val="TableText"/>
              <w:ind w:right="-113" w:firstLine="167"/>
              <w:jc w:val="left"/>
              <w:rPr>
                <w:rFonts w:cstheme="minorHAnsi"/>
                <w:b/>
                <w:bCs/>
              </w:rPr>
            </w:pPr>
            <w:r w:rsidRPr="00782EC0">
              <w:rPr>
                <w:b/>
                <w:bCs/>
              </w:rPr>
              <w:t xml:space="preserve">West </w:t>
            </w:r>
          </w:p>
        </w:tc>
        <w:tc>
          <w:tcPr>
            <w:tcW w:w="705" w:type="pct"/>
          </w:tcPr>
          <w:p w14:paraId="6268FC67" w14:textId="77777777" w:rsidR="001546FC" w:rsidRPr="00782EC0" w:rsidRDefault="001546FC" w:rsidP="000652E9">
            <w:pPr>
              <w:pStyle w:val="TableText"/>
              <w:tabs>
                <w:tab w:val="decimal" w:pos="471"/>
              </w:tabs>
              <w:ind w:left="-57" w:right="-57"/>
              <w:jc w:val="left"/>
            </w:pPr>
          </w:p>
        </w:tc>
        <w:tc>
          <w:tcPr>
            <w:tcW w:w="860" w:type="pct"/>
          </w:tcPr>
          <w:p w14:paraId="70A7D57B" w14:textId="77777777" w:rsidR="001546FC" w:rsidRPr="00782EC0" w:rsidRDefault="001546FC" w:rsidP="000652E9">
            <w:pPr>
              <w:pStyle w:val="TableText"/>
              <w:tabs>
                <w:tab w:val="decimal" w:pos="471"/>
              </w:tabs>
              <w:ind w:left="-57" w:right="-57"/>
              <w:jc w:val="left"/>
            </w:pPr>
          </w:p>
        </w:tc>
        <w:tc>
          <w:tcPr>
            <w:tcW w:w="781" w:type="pct"/>
            <w:vAlign w:val="top"/>
          </w:tcPr>
          <w:p w14:paraId="71B5B642" w14:textId="742AF337" w:rsidR="001546FC" w:rsidRPr="00782EC0" w:rsidRDefault="001546FC" w:rsidP="000652E9">
            <w:pPr>
              <w:pStyle w:val="TableText"/>
              <w:tabs>
                <w:tab w:val="decimal" w:pos="471"/>
              </w:tabs>
              <w:ind w:left="-57" w:right="-57"/>
              <w:jc w:val="left"/>
            </w:pPr>
            <w:r w:rsidRPr="00782EC0">
              <w:t>-0.031***</w:t>
            </w:r>
          </w:p>
        </w:tc>
      </w:tr>
      <w:tr w:rsidR="0020067E" w:rsidRPr="00782EC0" w14:paraId="45BA2ADD"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654" w:type="pct"/>
          </w:tcPr>
          <w:p w14:paraId="0F5DC672" w14:textId="77777777" w:rsidR="001546FC" w:rsidRPr="00782EC0" w:rsidRDefault="001546FC" w:rsidP="0020067E">
            <w:pPr>
              <w:pStyle w:val="TableText"/>
              <w:ind w:right="-113" w:firstLine="167"/>
              <w:jc w:val="left"/>
              <w:rPr>
                <w:b/>
                <w:bCs/>
              </w:rPr>
            </w:pPr>
          </w:p>
        </w:tc>
        <w:tc>
          <w:tcPr>
            <w:tcW w:w="705" w:type="pct"/>
          </w:tcPr>
          <w:p w14:paraId="1B92C774" w14:textId="77777777" w:rsidR="001546FC" w:rsidRPr="00782EC0" w:rsidRDefault="001546FC" w:rsidP="000652E9">
            <w:pPr>
              <w:pStyle w:val="TableText"/>
              <w:tabs>
                <w:tab w:val="decimal" w:pos="471"/>
              </w:tabs>
              <w:ind w:left="-57" w:right="-57"/>
              <w:jc w:val="left"/>
            </w:pPr>
          </w:p>
        </w:tc>
        <w:tc>
          <w:tcPr>
            <w:tcW w:w="860" w:type="pct"/>
          </w:tcPr>
          <w:p w14:paraId="68FA5DEB" w14:textId="77777777" w:rsidR="001546FC" w:rsidRPr="00782EC0" w:rsidRDefault="001546FC" w:rsidP="000652E9">
            <w:pPr>
              <w:pStyle w:val="TableText"/>
              <w:tabs>
                <w:tab w:val="decimal" w:pos="471"/>
              </w:tabs>
              <w:ind w:left="-57" w:right="-57"/>
              <w:jc w:val="left"/>
            </w:pPr>
          </w:p>
        </w:tc>
        <w:tc>
          <w:tcPr>
            <w:tcW w:w="781" w:type="pct"/>
            <w:vAlign w:val="top"/>
          </w:tcPr>
          <w:p w14:paraId="67F1E3B9" w14:textId="4E284FF6" w:rsidR="001546FC" w:rsidRPr="00782EC0" w:rsidRDefault="001546FC" w:rsidP="000652E9">
            <w:pPr>
              <w:pStyle w:val="TableText"/>
              <w:tabs>
                <w:tab w:val="decimal" w:pos="471"/>
              </w:tabs>
              <w:ind w:left="-57" w:right="-57"/>
              <w:jc w:val="left"/>
            </w:pPr>
            <w:r w:rsidRPr="00782EC0">
              <w:t>(0.002)</w:t>
            </w:r>
          </w:p>
        </w:tc>
      </w:tr>
      <w:tr w:rsidR="0020067E" w:rsidRPr="00782EC0" w14:paraId="49168B23"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654" w:type="pct"/>
          </w:tcPr>
          <w:p w14:paraId="120B4764" w14:textId="77777777" w:rsidR="001546FC" w:rsidRPr="00782EC0" w:rsidRDefault="001546FC" w:rsidP="0020067E">
            <w:pPr>
              <w:pStyle w:val="TableText"/>
              <w:ind w:right="-113" w:firstLine="167"/>
              <w:jc w:val="left"/>
              <w:rPr>
                <w:rFonts w:cstheme="minorHAnsi"/>
                <w:b/>
                <w:bCs/>
              </w:rPr>
            </w:pPr>
            <w:r w:rsidRPr="00782EC0">
              <w:rPr>
                <w:b/>
                <w:bCs/>
              </w:rPr>
              <w:t>Mid-West</w:t>
            </w:r>
          </w:p>
        </w:tc>
        <w:tc>
          <w:tcPr>
            <w:tcW w:w="705" w:type="pct"/>
          </w:tcPr>
          <w:p w14:paraId="55BE7868" w14:textId="77777777" w:rsidR="001546FC" w:rsidRPr="00782EC0" w:rsidRDefault="001546FC" w:rsidP="000652E9">
            <w:pPr>
              <w:pStyle w:val="TableText"/>
              <w:tabs>
                <w:tab w:val="decimal" w:pos="471"/>
              </w:tabs>
              <w:ind w:left="-57" w:right="-57"/>
              <w:jc w:val="left"/>
            </w:pPr>
          </w:p>
        </w:tc>
        <w:tc>
          <w:tcPr>
            <w:tcW w:w="860" w:type="pct"/>
          </w:tcPr>
          <w:p w14:paraId="071E06A6" w14:textId="77777777" w:rsidR="001546FC" w:rsidRPr="00782EC0" w:rsidRDefault="001546FC" w:rsidP="000652E9">
            <w:pPr>
              <w:pStyle w:val="TableText"/>
              <w:tabs>
                <w:tab w:val="decimal" w:pos="471"/>
              </w:tabs>
              <w:ind w:left="-57" w:right="-57"/>
              <w:jc w:val="left"/>
            </w:pPr>
          </w:p>
        </w:tc>
        <w:tc>
          <w:tcPr>
            <w:tcW w:w="781" w:type="pct"/>
            <w:vAlign w:val="top"/>
          </w:tcPr>
          <w:p w14:paraId="25F1D21E" w14:textId="715241E0" w:rsidR="001546FC" w:rsidRPr="00782EC0" w:rsidRDefault="001546FC" w:rsidP="000652E9">
            <w:pPr>
              <w:pStyle w:val="TableText"/>
              <w:tabs>
                <w:tab w:val="decimal" w:pos="471"/>
              </w:tabs>
              <w:ind w:left="-57" w:right="-57"/>
              <w:jc w:val="left"/>
            </w:pPr>
            <w:r w:rsidRPr="00782EC0">
              <w:t>-0.003</w:t>
            </w:r>
          </w:p>
        </w:tc>
      </w:tr>
      <w:tr w:rsidR="0020067E" w:rsidRPr="00782EC0" w14:paraId="2C2CE2AA"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654" w:type="pct"/>
          </w:tcPr>
          <w:p w14:paraId="00E48713" w14:textId="77777777" w:rsidR="001546FC" w:rsidRPr="00782EC0" w:rsidRDefault="001546FC" w:rsidP="0020067E">
            <w:pPr>
              <w:pStyle w:val="TableText"/>
              <w:ind w:right="-113" w:firstLine="167"/>
              <w:jc w:val="left"/>
              <w:rPr>
                <w:b/>
                <w:bCs/>
              </w:rPr>
            </w:pPr>
          </w:p>
        </w:tc>
        <w:tc>
          <w:tcPr>
            <w:tcW w:w="705" w:type="pct"/>
          </w:tcPr>
          <w:p w14:paraId="5A1E90B5" w14:textId="77777777" w:rsidR="001546FC" w:rsidRPr="00782EC0" w:rsidRDefault="001546FC" w:rsidP="000652E9">
            <w:pPr>
              <w:pStyle w:val="TableText"/>
              <w:tabs>
                <w:tab w:val="decimal" w:pos="471"/>
              </w:tabs>
              <w:ind w:left="-57" w:right="-57"/>
              <w:jc w:val="left"/>
            </w:pPr>
          </w:p>
        </w:tc>
        <w:tc>
          <w:tcPr>
            <w:tcW w:w="860" w:type="pct"/>
          </w:tcPr>
          <w:p w14:paraId="61A2616B" w14:textId="77777777" w:rsidR="001546FC" w:rsidRPr="00782EC0" w:rsidRDefault="001546FC" w:rsidP="000652E9">
            <w:pPr>
              <w:pStyle w:val="TableText"/>
              <w:tabs>
                <w:tab w:val="decimal" w:pos="471"/>
              </w:tabs>
              <w:ind w:left="-57" w:right="-57"/>
              <w:jc w:val="left"/>
            </w:pPr>
          </w:p>
        </w:tc>
        <w:tc>
          <w:tcPr>
            <w:tcW w:w="781" w:type="pct"/>
            <w:vAlign w:val="top"/>
          </w:tcPr>
          <w:p w14:paraId="2D80403B" w14:textId="16737D89" w:rsidR="001546FC" w:rsidRPr="00782EC0" w:rsidRDefault="001546FC" w:rsidP="000652E9">
            <w:pPr>
              <w:pStyle w:val="TableText"/>
              <w:tabs>
                <w:tab w:val="decimal" w:pos="471"/>
              </w:tabs>
              <w:ind w:left="-57" w:right="-57"/>
              <w:jc w:val="left"/>
            </w:pPr>
            <w:r w:rsidRPr="00782EC0">
              <w:t>(0.002)</w:t>
            </w:r>
          </w:p>
        </w:tc>
      </w:tr>
      <w:tr w:rsidR="0020067E" w:rsidRPr="00782EC0" w14:paraId="61D5C40D"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654" w:type="pct"/>
          </w:tcPr>
          <w:p w14:paraId="51005552" w14:textId="77777777" w:rsidR="001546FC" w:rsidRPr="00782EC0" w:rsidRDefault="001546FC" w:rsidP="0020067E">
            <w:pPr>
              <w:pStyle w:val="TableText"/>
              <w:ind w:right="-113" w:firstLine="167"/>
              <w:jc w:val="left"/>
              <w:rPr>
                <w:rFonts w:cstheme="minorHAnsi"/>
                <w:b/>
                <w:bCs/>
              </w:rPr>
            </w:pPr>
            <w:r w:rsidRPr="00782EC0">
              <w:rPr>
                <w:b/>
                <w:bCs/>
              </w:rPr>
              <w:t>South-East</w:t>
            </w:r>
          </w:p>
        </w:tc>
        <w:tc>
          <w:tcPr>
            <w:tcW w:w="705" w:type="pct"/>
          </w:tcPr>
          <w:p w14:paraId="14D60229" w14:textId="77777777" w:rsidR="001546FC" w:rsidRPr="00782EC0" w:rsidRDefault="001546FC" w:rsidP="000652E9">
            <w:pPr>
              <w:pStyle w:val="TableText"/>
              <w:tabs>
                <w:tab w:val="decimal" w:pos="471"/>
              </w:tabs>
              <w:ind w:left="-57" w:right="-57"/>
              <w:jc w:val="left"/>
            </w:pPr>
          </w:p>
        </w:tc>
        <w:tc>
          <w:tcPr>
            <w:tcW w:w="860" w:type="pct"/>
          </w:tcPr>
          <w:p w14:paraId="711D8A6D" w14:textId="77777777" w:rsidR="001546FC" w:rsidRPr="00782EC0" w:rsidRDefault="001546FC" w:rsidP="000652E9">
            <w:pPr>
              <w:pStyle w:val="TableText"/>
              <w:tabs>
                <w:tab w:val="decimal" w:pos="471"/>
              </w:tabs>
              <w:ind w:left="-57" w:right="-57"/>
              <w:jc w:val="left"/>
            </w:pPr>
          </w:p>
        </w:tc>
        <w:tc>
          <w:tcPr>
            <w:tcW w:w="781" w:type="pct"/>
            <w:vAlign w:val="top"/>
          </w:tcPr>
          <w:p w14:paraId="155465E5" w14:textId="0AE9A1AF" w:rsidR="001546FC" w:rsidRPr="00782EC0" w:rsidRDefault="001546FC" w:rsidP="000652E9">
            <w:pPr>
              <w:pStyle w:val="TableText"/>
              <w:tabs>
                <w:tab w:val="decimal" w:pos="471"/>
              </w:tabs>
              <w:ind w:left="-57" w:right="-57"/>
              <w:jc w:val="left"/>
            </w:pPr>
            <w:r w:rsidRPr="00782EC0">
              <w:t>-0.036***</w:t>
            </w:r>
          </w:p>
        </w:tc>
      </w:tr>
      <w:tr w:rsidR="0020067E" w:rsidRPr="00782EC0" w14:paraId="138AE66E"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654" w:type="pct"/>
          </w:tcPr>
          <w:p w14:paraId="60CF19F6" w14:textId="77777777" w:rsidR="001546FC" w:rsidRPr="00782EC0" w:rsidRDefault="001546FC" w:rsidP="0020067E">
            <w:pPr>
              <w:pStyle w:val="TableText"/>
              <w:ind w:right="-113" w:firstLine="167"/>
              <w:jc w:val="left"/>
              <w:rPr>
                <w:b/>
                <w:bCs/>
              </w:rPr>
            </w:pPr>
          </w:p>
        </w:tc>
        <w:tc>
          <w:tcPr>
            <w:tcW w:w="705" w:type="pct"/>
          </w:tcPr>
          <w:p w14:paraId="0423DA26" w14:textId="77777777" w:rsidR="001546FC" w:rsidRPr="00782EC0" w:rsidRDefault="001546FC" w:rsidP="000652E9">
            <w:pPr>
              <w:pStyle w:val="TableText"/>
              <w:tabs>
                <w:tab w:val="decimal" w:pos="471"/>
              </w:tabs>
              <w:ind w:left="-57" w:right="-57"/>
              <w:jc w:val="left"/>
            </w:pPr>
          </w:p>
        </w:tc>
        <w:tc>
          <w:tcPr>
            <w:tcW w:w="860" w:type="pct"/>
          </w:tcPr>
          <w:p w14:paraId="6E7486DE" w14:textId="77777777" w:rsidR="001546FC" w:rsidRPr="00782EC0" w:rsidRDefault="001546FC" w:rsidP="000652E9">
            <w:pPr>
              <w:pStyle w:val="TableText"/>
              <w:tabs>
                <w:tab w:val="decimal" w:pos="471"/>
              </w:tabs>
              <w:ind w:left="-57" w:right="-57"/>
              <w:jc w:val="left"/>
            </w:pPr>
          </w:p>
        </w:tc>
        <w:tc>
          <w:tcPr>
            <w:tcW w:w="781" w:type="pct"/>
            <w:vAlign w:val="top"/>
          </w:tcPr>
          <w:p w14:paraId="0766F327" w14:textId="6CFAB764" w:rsidR="001546FC" w:rsidRPr="00782EC0" w:rsidRDefault="001546FC" w:rsidP="000652E9">
            <w:pPr>
              <w:pStyle w:val="TableText"/>
              <w:tabs>
                <w:tab w:val="decimal" w:pos="471"/>
              </w:tabs>
              <w:ind w:left="-57" w:right="-57"/>
              <w:jc w:val="left"/>
            </w:pPr>
            <w:r w:rsidRPr="00782EC0">
              <w:t>(0.003)</w:t>
            </w:r>
          </w:p>
        </w:tc>
      </w:tr>
      <w:tr w:rsidR="0020067E" w:rsidRPr="00782EC0" w14:paraId="222D2323"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654" w:type="pct"/>
          </w:tcPr>
          <w:p w14:paraId="52B6B378" w14:textId="77777777" w:rsidR="001546FC" w:rsidRPr="00782EC0" w:rsidRDefault="001546FC" w:rsidP="0020067E">
            <w:pPr>
              <w:pStyle w:val="TableText"/>
              <w:ind w:right="-113" w:firstLine="167"/>
              <w:jc w:val="left"/>
              <w:rPr>
                <w:rFonts w:cstheme="minorHAnsi"/>
                <w:b/>
                <w:bCs/>
              </w:rPr>
            </w:pPr>
            <w:r w:rsidRPr="00782EC0">
              <w:rPr>
                <w:b/>
                <w:bCs/>
              </w:rPr>
              <w:t>South-West</w:t>
            </w:r>
          </w:p>
        </w:tc>
        <w:tc>
          <w:tcPr>
            <w:tcW w:w="705" w:type="pct"/>
          </w:tcPr>
          <w:p w14:paraId="460FF48F" w14:textId="77777777" w:rsidR="001546FC" w:rsidRPr="00782EC0" w:rsidRDefault="001546FC" w:rsidP="000652E9">
            <w:pPr>
              <w:pStyle w:val="TableText"/>
              <w:tabs>
                <w:tab w:val="decimal" w:pos="471"/>
              </w:tabs>
              <w:ind w:left="-57" w:right="-57"/>
              <w:jc w:val="left"/>
            </w:pPr>
          </w:p>
        </w:tc>
        <w:tc>
          <w:tcPr>
            <w:tcW w:w="860" w:type="pct"/>
          </w:tcPr>
          <w:p w14:paraId="6D25F65A" w14:textId="77777777" w:rsidR="001546FC" w:rsidRPr="00782EC0" w:rsidRDefault="001546FC" w:rsidP="000652E9">
            <w:pPr>
              <w:pStyle w:val="TableText"/>
              <w:tabs>
                <w:tab w:val="decimal" w:pos="471"/>
              </w:tabs>
              <w:ind w:left="-57" w:right="-57"/>
              <w:jc w:val="left"/>
            </w:pPr>
          </w:p>
        </w:tc>
        <w:tc>
          <w:tcPr>
            <w:tcW w:w="781" w:type="pct"/>
            <w:vAlign w:val="top"/>
          </w:tcPr>
          <w:p w14:paraId="6468C3D1" w14:textId="4BF0CD73" w:rsidR="001546FC" w:rsidRPr="00782EC0" w:rsidRDefault="001546FC" w:rsidP="000652E9">
            <w:pPr>
              <w:pStyle w:val="TableText"/>
              <w:tabs>
                <w:tab w:val="decimal" w:pos="471"/>
              </w:tabs>
              <w:ind w:left="-57" w:right="-57"/>
              <w:jc w:val="left"/>
            </w:pPr>
            <w:r w:rsidRPr="00782EC0">
              <w:t>-0.004**</w:t>
            </w:r>
          </w:p>
        </w:tc>
      </w:tr>
      <w:tr w:rsidR="0020067E" w:rsidRPr="00782EC0" w14:paraId="60D85C0A"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654" w:type="pct"/>
          </w:tcPr>
          <w:p w14:paraId="38A9B302" w14:textId="77777777" w:rsidR="001546FC" w:rsidRPr="00782EC0" w:rsidRDefault="001546FC" w:rsidP="0020067E">
            <w:pPr>
              <w:pStyle w:val="TableText"/>
              <w:ind w:right="-113" w:firstLine="167"/>
              <w:jc w:val="left"/>
              <w:rPr>
                <w:b/>
                <w:bCs/>
              </w:rPr>
            </w:pPr>
          </w:p>
        </w:tc>
        <w:tc>
          <w:tcPr>
            <w:tcW w:w="705" w:type="pct"/>
          </w:tcPr>
          <w:p w14:paraId="61451D87" w14:textId="77777777" w:rsidR="001546FC" w:rsidRPr="00782EC0" w:rsidRDefault="001546FC" w:rsidP="000652E9">
            <w:pPr>
              <w:pStyle w:val="TableText"/>
              <w:tabs>
                <w:tab w:val="decimal" w:pos="471"/>
              </w:tabs>
              <w:ind w:left="-57" w:right="-57"/>
              <w:jc w:val="left"/>
            </w:pPr>
          </w:p>
        </w:tc>
        <w:tc>
          <w:tcPr>
            <w:tcW w:w="860" w:type="pct"/>
          </w:tcPr>
          <w:p w14:paraId="338AC106" w14:textId="77777777" w:rsidR="001546FC" w:rsidRPr="00782EC0" w:rsidRDefault="001546FC" w:rsidP="000652E9">
            <w:pPr>
              <w:pStyle w:val="TableText"/>
              <w:tabs>
                <w:tab w:val="decimal" w:pos="471"/>
              </w:tabs>
              <w:ind w:left="-57" w:right="-57"/>
              <w:jc w:val="left"/>
            </w:pPr>
          </w:p>
        </w:tc>
        <w:tc>
          <w:tcPr>
            <w:tcW w:w="781" w:type="pct"/>
            <w:vAlign w:val="top"/>
          </w:tcPr>
          <w:p w14:paraId="6D1BDC1E" w14:textId="478E6A14" w:rsidR="001546FC" w:rsidRPr="00782EC0" w:rsidRDefault="001546FC" w:rsidP="000652E9">
            <w:pPr>
              <w:pStyle w:val="TableText"/>
              <w:tabs>
                <w:tab w:val="decimal" w:pos="471"/>
              </w:tabs>
              <w:ind w:left="-57" w:right="-57"/>
              <w:jc w:val="left"/>
            </w:pPr>
            <w:r w:rsidRPr="00782EC0">
              <w:t>(0.002)</w:t>
            </w:r>
          </w:p>
        </w:tc>
      </w:tr>
      <w:tr w:rsidR="0020067E" w:rsidRPr="00782EC0" w14:paraId="0F043A7E"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654" w:type="pct"/>
          </w:tcPr>
          <w:p w14:paraId="674FD042" w14:textId="77777777" w:rsidR="001546FC" w:rsidRPr="00782EC0" w:rsidRDefault="001546FC" w:rsidP="0020067E">
            <w:pPr>
              <w:pStyle w:val="TableText"/>
              <w:ind w:right="-113" w:firstLine="167"/>
              <w:jc w:val="left"/>
              <w:rPr>
                <w:rFonts w:cstheme="minorHAnsi"/>
                <w:b/>
                <w:bCs/>
              </w:rPr>
            </w:pPr>
            <w:r w:rsidRPr="00782EC0">
              <w:rPr>
                <w:b/>
                <w:bCs/>
              </w:rPr>
              <w:t>Mid-East</w:t>
            </w:r>
          </w:p>
        </w:tc>
        <w:tc>
          <w:tcPr>
            <w:tcW w:w="705" w:type="pct"/>
          </w:tcPr>
          <w:p w14:paraId="7BF57201" w14:textId="77777777" w:rsidR="001546FC" w:rsidRPr="00782EC0" w:rsidRDefault="001546FC" w:rsidP="000652E9">
            <w:pPr>
              <w:pStyle w:val="TableText"/>
              <w:tabs>
                <w:tab w:val="decimal" w:pos="471"/>
              </w:tabs>
              <w:ind w:left="-57" w:right="-57"/>
              <w:jc w:val="left"/>
            </w:pPr>
          </w:p>
        </w:tc>
        <w:tc>
          <w:tcPr>
            <w:tcW w:w="860" w:type="pct"/>
          </w:tcPr>
          <w:p w14:paraId="12237E23" w14:textId="77777777" w:rsidR="001546FC" w:rsidRPr="00782EC0" w:rsidRDefault="001546FC" w:rsidP="000652E9">
            <w:pPr>
              <w:pStyle w:val="TableText"/>
              <w:tabs>
                <w:tab w:val="decimal" w:pos="471"/>
              </w:tabs>
              <w:ind w:left="-57" w:right="-57"/>
              <w:jc w:val="left"/>
            </w:pPr>
          </w:p>
        </w:tc>
        <w:tc>
          <w:tcPr>
            <w:tcW w:w="781" w:type="pct"/>
            <w:vAlign w:val="top"/>
          </w:tcPr>
          <w:p w14:paraId="76AABC3C" w14:textId="324CF5CB" w:rsidR="001546FC" w:rsidRPr="00782EC0" w:rsidRDefault="001546FC" w:rsidP="000652E9">
            <w:pPr>
              <w:pStyle w:val="TableText"/>
              <w:tabs>
                <w:tab w:val="decimal" w:pos="471"/>
              </w:tabs>
              <w:ind w:left="-57" w:right="-57"/>
              <w:jc w:val="left"/>
            </w:pPr>
            <w:r w:rsidRPr="00782EC0">
              <w:t>-0.027***</w:t>
            </w:r>
          </w:p>
        </w:tc>
      </w:tr>
      <w:tr w:rsidR="0020067E" w:rsidRPr="00782EC0" w14:paraId="2BFC5D5F"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654" w:type="pct"/>
          </w:tcPr>
          <w:p w14:paraId="3044AE72" w14:textId="77777777" w:rsidR="001546FC" w:rsidRPr="00782EC0" w:rsidRDefault="001546FC" w:rsidP="0020067E">
            <w:pPr>
              <w:pStyle w:val="TableText"/>
              <w:ind w:right="-113" w:firstLine="167"/>
              <w:jc w:val="left"/>
              <w:rPr>
                <w:b/>
                <w:bCs/>
              </w:rPr>
            </w:pPr>
          </w:p>
        </w:tc>
        <w:tc>
          <w:tcPr>
            <w:tcW w:w="705" w:type="pct"/>
          </w:tcPr>
          <w:p w14:paraId="55E50781" w14:textId="77777777" w:rsidR="001546FC" w:rsidRPr="00782EC0" w:rsidRDefault="001546FC" w:rsidP="000652E9">
            <w:pPr>
              <w:pStyle w:val="TableText"/>
              <w:tabs>
                <w:tab w:val="decimal" w:pos="471"/>
              </w:tabs>
              <w:ind w:left="-57" w:right="-57"/>
              <w:jc w:val="left"/>
            </w:pPr>
          </w:p>
        </w:tc>
        <w:tc>
          <w:tcPr>
            <w:tcW w:w="860" w:type="pct"/>
          </w:tcPr>
          <w:p w14:paraId="4E5DD3A0" w14:textId="77777777" w:rsidR="001546FC" w:rsidRPr="00782EC0" w:rsidRDefault="001546FC" w:rsidP="000652E9">
            <w:pPr>
              <w:pStyle w:val="TableText"/>
              <w:tabs>
                <w:tab w:val="decimal" w:pos="471"/>
              </w:tabs>
              <w:ind w:left="-57" w:right="-57"/>
              <w:jc w:val="left"/>
            </w:pPr>
          </w:p>
        </w:tc>
        <w:tc>
          <w:tcPr>
            <w:tcW w:w="781" w:type="pct"/>
            <w:vAlign w:val="top"/>
          </w:tcPr>
          <w:p w14:paraId="008C9352" w14:textId="7ECE8C86" w:rsidR="001546FC" w:rsidRPr="00782EC0" w:rsidRDefault="001546FC" w:rsidP="000652E9">
            <w:pPr>
              <w:pStyle w:val="TableText"/>
              <w:tabs>
                <w:tab w:val="decimal" w:pos="471"/>
              </w:tabs>
              <w:ind w:left="-57" w:right="-57"/>
              <w:jc w:val="left"/>
            </w:pPr>
            <w:r w:rsidRPr="00782EC0">
              <w:t>(0.002)</w:t>
            </w:r>
          </w:p>
        </w:tc>
      </w:tr>
      <w:tr w:rsidR="0020067E" w:rsidRPr="00782EC0" w14:paraId="0F5F53C2"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654" w:type="pct"/>
          </w:tcPr>
          <w:p w14:paraId="0B96E247" w14:textId="115DFB59" w:rsidR="001546FC" w:rsidRPr="00782EC0" w:rsidRDefault="001546FC" w:rsidP="0020067E">
            <w:pPr>
              <w:pStyle w:val="TableText"/>
              <w:ind w:right="-113" w:firstLine="167"/>
              <w:jc w:val="left"/>
              <w:rPr>
                <w:rFonts w:cstheme="minorHAnsi"/>
                <w:b/>
                <w:bCs/>
              </w:rPr>
            </w:pPr>
            <w:r w:rsidRPr="00782EC0">
              <w:rPr>
                <w:b/>
                <w:bCs/>
              </w:rPr>
              <w:t xml:space="preserve">Midland </w:t>
            </w:r>
          </w:p>
        </w:tc>
        <w:tc>
          <w:tcPr>
            <w:tcW w:w="705" w:type="pct"/>
          </w:tcPr>
          <w:p w14:paraId="367377D3" w14:textId="77777777" w:rsidR="001546FC" w:rsidRPr="00782EC0" w:rsidRDefault="001546FC" w:rsidP="000652E9">
            <w:pPr>
              <w:pStyle w:val="TableText"/>
              <w:tabs>
                <w:tab w:val="decimal" w:pos="471"/>
              </w:tabs>
              <w:ind w:left="-57" w:right="-57"/>
              <w:jc w:val="left"/>
            </w:pPr>
          </w:p>
        </w:tc>
        <w:tc>
          <w:tcPr>
            <w:tcW w:w="860" w:type="pct"/>
          </w:tcPr>
          <w:p w14:paraId="06C8BA6D" w14:textId="77777777" w:rsidR="001546FC" w:rsidRPr="00782EC0" w:rsidRDefault="001546FC" w:rsidP="000652E9">
            <w:pPr>
              <w:pStyle w:val="TableText"/>
              <w:tabs>
                <w:tab w:val="decimal" w:pos="471"/>
              </w:tabs>
              <w:ind w:left="-57" w:right="-57"/>
              <w:jc w:val="left"/>
            </w:pPr>
          </w:p>
        </w:tc>
        <w:tc>
          <w:tcPr>
            <w:tcW w:w="781" w:type="pct"/>
            <w:vAlign w:val="top"/>
          </w:tcPr>
          <w:p w14:paraId="5DA49E72" w14:textId="62174FCF" w:rsidR="001546FC" w:rsidRPr="00782EC0" w:rsidRDefault="001546FC" w:rsidP="000652E9">
            <w:pPr>
              <w:pStyle w:val="TableText"/>
              <w:tabs>
                <w:tab w:val="decimal" w:pos="471"/>
              </w:tabs>
              <w:ind w:left="-57" w:right="-57"/>
              <w:jc w:val="left"/>
            </w:pPr>
            <w:r w:rsidRPr="00782EC0">
              <w:t>-0.022***</w:t>
            </w:r>
          </w:p>
        </w:tc>
      </w:tr>
      <w:tr w:rsidR="0020067E" w:rsidRPr="00782EC0" w14:paraId="666A640D"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654" w:type="pct"/>
          </w:tcPr>
          <w:p w14:paraId="571CF2DF" w14:textId="77777777" w:rsidR="001546FC" w:rsidRPr="00782EC0" w:rsidRDefault="001546FC" w:rsidP="0020067E">
            <w:pPr>
              <w:pStyle w:val="TableText"/>
              <w:ind w:right="-113" w:firstLine="167"/>
              <w:jc w:val="left"/>
              <w:rPr>
                <w:b/>
                <w:bCs/>
              </w:rPr>
            </w:pPr>
          </w:p>
        </w:tc>
        <w:tc>
          <w:tcPr>
            <w:tcW w:w="705" w:type="pct"/>
          </w:tcPr>
          <w:p w14:paraId="0C9E3419" w14:textId="77777777" w:rsidR="001546FC" w:rsidRPr="00782EC0" w:rsidRDefault="001546FC" w:rsidP="000652E9">
            <w:pPr>
              <w:pStyle w:val="TableText"/>
              <w:tabs>
                <w:tab w:val="decimal" w:pos="471"/>
              </w:tabs>
              <w:ind w:left="-57" w:right="-57"/>
              <w:jc w:val="left"/>
            </w:pPr>
          </w:p>
        </w:tc>
        <w:tc>
          <w:tcPr>
            <w:tcW w:w="860" w:type="pct"/>
          </w:tcPr>
          <w:p w14:paraId="2C4169D1" w14:textId="77777777" w:rsidR="001546FC" w:rsidRPr="00782EC0" w:rsidRDefault="001546FC" w:rsidP="000652E9">
            <w:pPr>
              <w:pStyle w:val="TableText"/>
              <w:tabs>
                <w:tab w:val="decimal" w:pos="471"/>
              </w:tabs>
              <w:ind w:left="-57" w:right="-57"/>
              <w:jc w:val="left"/>
            </w:pPr>
          </w:p>
        </w:tc>
        <w:tc>
          <w:tcPr>
            <w:tcW w:w="781" w:type="pct"/>
            <w:vAlign w:val="top"/>
          </w:tcPr>
          <w:p w14:paraId="64853C62" w14:textId="2C9AC30D" w:rsidR="001546FC" w:rsidRPr="00782EC0" w:rsidRDefault="001546FC" w:rsidP="000652E9">
            <w:pPr>
              <w:pStyle w:val="TableText"/>
              <w:tabs>
                <w:tab w:val="decimal" w:pos="471"/>
              </w:tabs>
              <w:ind w:left="-57" w:right="-57"/>
              <w:jc w:val="left"/>
            </w:pPr>
            <w:r w:rsidRPr="00782EC0">
              <w:t>(0.003)</w:t>
            </w:r>
          </w:p>
        </w:tc>
      </w:tr>
      <w:tr w:rsidR="0020067E" w:rsidRPr="00782EC0" w14:paraId="2E3F0160"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654" w:type="pct"/>
          </w:tcPr>
          <w:p w14:paraId="1A8D2882" w14:textId="77777777" w:rsidR="00E9450D" w:rsidRPr="00782EC0" w:rsidRDefault="00E9450D" w:rsidP="0020067E">
            <w:pPr>
              <w:pStyle w:val="TableText"/>
              <w:ind w:right="-113"/>
              <w:jc w:val="left"/>
              <w:rPr>
                <w:b/>
                <w:bCs/>
              </w:rPr>
            </w:pPr>
          </w:p>
        </w:tc>
        <w:tc>
          <w:tcPr>
            <w:tcW w:w="705" w:type="pct"/>
          </w:tcPr>
          <w:p w14:paraId="3457B847" w14:textId="77777777" w:rsidR="00E9450D" w:rsidRPr="00782EC0" w:rsidRDefault="00E9450D" w:rsidP="000652E9">
            <w:pPr>
              <w:pStyle w:val="TableText"/>
              <w:tabs>
                <w:tab w:val="decimal" w:pos="471"/>
              </w:tabs>
              <w:ind w:left="-57" w:right="-57"/>
              <w:jc w:val="left"/>
            </w:pPr>
          </w:p>
        </w:tc>
        <w:tc>
          <w:tcPr>
            <w:tcW w:w="860" w:type="pct"/>
          </w:tcPr>
          <w:p w14:paraId="24454659" w14:textId="77777777" w:rsidR="00E9450D" w:rsidRPr="00782EC0" w:rsidRDefault="00E9450D" w:rsidP="000652E9">
            <w:pPr>
              <w:pStyle w:val="TableText"/>
              <w:tabs>
                <w:tab w:val="decimal" w:pos="471"/>
              </w:tabs>
              <w:ind w:left="-57" w:right="-57"/>
              <w:jc w:val="left"/>
            </w:pPr>
          </w:p>
        </w:tc>
        <w:tc>
          <w:tcPr>
            <w:tcW w:w="781" w:type="pct"/>
          </w:tcPr>
          <w:p w14:paraId="10A893E9" w14:textId="77777777" w:rsidR="00E9450D" w:rsidRPr="00782EC0" w:rsidRDefault="00E9450D" w:rsidP="000652E9">
            <w:pPr>
              <w:pStyle w:val="TableText"/>
              <w:tabs>
                <w:tab w:val="decimal" w:pos="471"/>
              </w:tabs>
              <w:ind w:left="-57" w:right="-57"/>
              <w:jc w:val="left"/>
            </w:pPr>
          </w:p>
        </w:tc>
      </w:tr>
      <w:tr w:rsidR="0020067E" w:rsidRPr="00782EC0" w14:paraId="2B8F6562"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654" w:type="pct"/>
          </w:tcPr>
          <w:p w14:paraId="42248E66" w14:textId="77777777" w:rsidR="001546FC" w:rsidRPr="00782EC0" w:rsidRDefault="001546FC" w:rsidP="0020067E">
            <w:pPr>
              <w:pStyle w:val="TableText"/>
              <w:ind w:right="-113"/>
              <w:jc w:val="left"/>
              <w:rPr>
                <w:b/>
                <w:bCs/>
              </w:rPr>
            </w:pPr>
            <w:r w:rsidRPr="00782EC0">
              <w:rPr>
                <w:b/>
                <w:bCs/>
              </w:rPr>
              <w:t>Observations</w:t>
            </w:r>
          </w:p>
        </w:tc>
        <w:tc>
          <w:tcPr>
            <w:tcW w:w="705" w:type="pct"/>
            <w:vAlign w:val="top"/>
          </w:tcPr>
          <w:p w14:paraId="0F77C6AF" w14:textId="3AD403EB" w:rsidR="001546FC" w:rsidRPr="00782EC0" w:rsidRDefault="001546FC" w:rsidP="000652E9">
            <w:pPr>
              <w:pStyle w:val="TableText"/>
              <w:ind w:left="-57" w:right="-57"/>
              <w:jc w:val="center"/>
            </w:pPr>
            <w:r w:rsidRPr="00782EC0">
              <w:t>322,045</w:t>
            </w:r>
          </w:p>
        </w:tc>
        <w:tc>
          <w:tcPr>
            <w:tcW w:w="860" w:type="pct"/>
            <w:vAlign w:val="top"/>
          </w:tcPr>
          <w:p w14:paraId="010DE312" w14:textId="562520D2" w:rsidR="001546FC" w:rsidRPr="00782EC0" w:rsidRDefault="001546FC" w:rsidP="000652E9">
            <w:pPr>
              <w:pStyle w:val="TableText"/>
              <w:ind w:left="-57" w:right="-57"/>
              <w:jc w:val="center"/>
            </w:pPr>
            <w:r w:rsidRPr="00782EC0">
              <w:t>322,045</w:t>
            </w:r>
          </w:p>
        </w:tc>
        <w:tc>
          <w:tcPr>
            <w:tcW w:w="781" w:type="pct"/>
            <w:vAlign w:val="top"/>
          </w:tcPr>
          <w:p w14:paraId="0CCCE58F" w14:textId="011D3205" w:rsidR="001546FC" w:rsidRPr="00782EC0" w:rsidRDefault="001546FC" w:rsidP="000652E9">
            <w:pPr>
              <w:pStyle w:val="TableText"/>
              <w:ind w:left="-57" w:right="-57"/>
              <w:jc w:val="center"/>
            </w:pPr>
            <w:r w:rsidRPr="00782EC0">
              <w:t>322,045</w:t>
            </w:r>
          </w:p>
        </w:tc>
      </w:tr>
      <w:tr w:rsidR="0020067E" w:rsidRPr="00782EC0" w14:paraId="740D1D2E"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654" w:type="pct"/>
          </w:tcPr>
          <w:p w14:paraId="37313C0D" w14:textId="77777777" w:rsidR="001546FC" w:rsidRPr="00782EC0" w:rsidRDefault="001546FC" w:rsidP="0020067E">
            <w:pPr>
              <w:pStyle w:val="TableText"/>
              <w:ind w:right="-113"/>
              <w:jc w:val="left"/>
              <w:rPr>
                <w:b/>
                <w:bCs/>
              </w:rPr>
            </w:pPr>
            <w:r w:rsidRPr="00782EC0">
              <w:rPr>
                <w:b/>
                <w:bCs/>
              </w:rPr>
              <w:t>Pseudo R-squared</w:t>
            </w:r>
          </w:p>
        </w:tc>
        <w:tc>
          <w:tcPr>
            <w:tcW w:w="705" w:type="pct"/>
            <w:vAlign w:val="top"/>
          </w:tcPr>
          <w:p w14:paraId="76D99FF0" w14:textId="127948E3" w:rsidR="001546FC" w:rsidRPr="00782EC0" w:rsidRDefault="001546FC" w:rsidP="000652E9">
            <w:pPr>
              <w:pStyle w:val="TableText"/>
              <w:tabs>
                <w:tab w:val="decimal" w:pos="471"/>
              </w:tabs>
              <w:ind w:left="-57" w:right="-57"/>
              <w:jc w:val="left"/>
            </w:pPr>
            <w:r w:rsidRPr="00782EC0">
              <w:t>0.0104</w:t>
            </w:r>
          </w:p>
        </w:tc>
        <w:tc>
          <w:tcPr>
            <w:tcW w:w="860" w:type="pct"/>
            <w:vAlign w:val="top"/>
          </w:tcPr>
          <w:p w14:paraId="15D9C136" w14:textId="7ACD05C5" w:rsidR="001546FC" w:rsidRPr="00782EC0" w:rsidRDefault="001546FC" w:rsidP="000652E9">
            <w:pPr>
              <w:pStyle w:val="TableText"/>
              <w:tabs>
                <w:tab w:val="decimal" w:pos="471"/>
              </w:tabs>
              <w:ind w:left="-57" w:right="-57"/>
              <w:jc w:val="left"/>
            </w:pPr>
            <w:r w:rsidRPr="00782EC0">
              <w:t>0.0169</w:t>
            </w:r>
          </w:p>
        </w:tc>
        <w:tc>
          <w:tcPr>
            <w:tcW w:w="781" w:type="pct"/>
            <w:vAlign w:val="top"/>
          </w:tcPr>
          <w:p w14:paraId="5DD5F461" w14:textId="2A0B561C" w:rsidR="001546FC" w:rsidRPr="00782EC0" w:rsidRDefault="001546FC" w:rsidP="000652E9">
            <w:pPr>
              <w:pStyle w:val="TableText"/>
              <w:tabs>
                <w:tab w:val="decimal" w:pos="471"/>
              </w:tabs>
              <w:ind w:left="-57" w:right="-57"/>
              <w:jc w:val="left"/>
            </w:pPr>
            <w:r w:rsidRPr="00782EC0">
              <w:t>0.0431</w:t>
            </w:r>
          </w:p>
        </w:tc>
      </w:tr>
    </w:tbl>
    <w:p w14:paraId="362555CA" w14:textId="77777777" w:rsidR="00E9450D" w:rsidRPr="00782EC0" w:rsidRDefault="00E9450D" w:rsidP="000838BD">
      <w:pPr>
        <w:pStyle w:val="Greyline"/>
        <w:rPr>
          <w:noProof w:val="0"/>
          <w:lang w:val="en-IE"/>
        </w:rPr>
      </w:pPr>
    </w:p>
    <w:p w14:paraId="5158E566" w14:textId="393241AA" w:rsidR="00E9450D" w:rsidRPr="00782EC0" w:rsidRDefault="00E9450D" w:rsidP="000652E9">
      <w:pPr>
        <w:pStyle w:val="Sourcesandnotes"/>
        <w:ind w:right="-46"/>
        <w:rPr>
          <w:i w:val="0"/>
          <w:iCs/>
        </w:rPr>
      </w:pPr>
      <w:r w:rsidRPr="00782EC0">
        <w:t>Source:</w:t>
      </w:r>
      <w:r w:rsidRPr="00782EC0">
        <w:tab/>
      </w:r>
      <w:r w:rsidRPr="00782EC0">
        <w:rPr>
          <w:i w:val="0"/>
          <w:iCs/>
        </w:rPr>
        <w:t>Derived by authors using 2011 Census microdata</w:t>
      </w:r>
      <w:r w:rsidR="00EA1113" w:rsidRPr="00782EC0">
        <w:rPr>
          <w:i w:val="0"/>
          <w:iCs/>
        </w:rPr>
        <w:t>.</w:t>
      </w:r>
    </w:p>
    <w:p w14:paraId="33599C20" w14:textId="6642D756" w:rsidR="00E9450D" w:rsidRPr="00782EC0" w:rsidRDefault="00E9450D" w:rsidP="000652E9">
      <w:pPr>
        <w:pStyle w:val="Sourcesandnotes"/>
        <w:ind w:right="-46"/>
        <w:rPr>
          <w:i w:val="0"/>
          <w:iCs/>
        </w:rPr>
      </w:pPr>
      <w:r w:rsidRPr="00782EC0">
        <w:t>Note:</w:t>
      </w:r>
      <w:r w:rsidRPr="00782EC0">
        <w:tab/>
      </w:r>
      <w:r w:rsidRPr="00782EC0">
        <w:rPr>
          <w:i w:val="0"/>
          <w:iCs/>
        </w:rPr>
        <w:t>Working age population (15-64 years of age) in employment (</w:t>
      </w:r>
      <w:r w:rsidR="000B147D" w:rsidRPr="00782EC0">
        <w:rPr>
          <w:i w:val="0"/>
          <w:iCs/>
        </w:rPr>
        <w:t>self-employed only</w:t>
      </w:r>
      <w:r w:rsidRPr="00782EC0">
        <w:rPr>
          <w:i w:val="0"/>
          <w:iCs/>
        </w:rPr>
        <w:t>)</w:t>
      </w:r>
      <w:r w:rsidR="00EA1113" w:rsidRPr="00782EC0">
        <w:rPr>
          <w:i w:val="0"/>
          <w:iCs/>
        </w:rPr>
        <w:t>.</w:t>
      </w:r>
      <w:r w:rsidR="000652E9" w:rsidRPr="00782EC0">
        <w:rPr>
          <w:i w:val="0"/>
          <w:iCs/>
        </w:rPr>
        <w:t xml:space="preserve"> </w:t>
      </w:r>
      <w:r w:rsidR="006E458E" w:rsidRPr="00782EC0">
        <w:rPr>
          <w:i w:val="0"/>
          <w:iCs/>
        </w:rPr>
        <w:t>‘</w:t>
      </w:r>
      <w:r w:rsidR="001546FC" w:rsidRPr="00782EC0">
        <w:rPr>
          <w:i w:val="0"/>
          <w:iCs/>
        </w:rPr>
        <w:t>Not stated</w:t>
      </w:r>
      <w:r w:rsidR="006E458E" w:rsidRPr="00782EC0">
        <w:rPr>
          <w:i w:val="0"/>
          <w:iCs/>
        </w:rPr>
        <w:t>’</w:t>
      </w:r>
      <w:r w:rsidR="001546FC" w:rsidRPr="00782EC0">
        <w:rPr>
          <w:i w:val="0"/>
          <w:iCs/>
        </w:rPr>
        <w:t xml:space="preserve"> cases controlled for in the estimated </w:t>
      </w:r>
      <w:r w:rsidRPr="00782EC0">
        <w:rPr>
          <w:i w:val="0"/>
          <w:iCs/>
          <w:szCs w:val="16"/>
        </w:rPr>
        <w:t>specifications</w:t>
      </w:r>
      <w:r w:rsidR="00EA1113" w:rsidRPr="00782EC0">
        <w:rPr>
          <w:i w:val="0"/>
          <w:iCs/>
          <w:szCs w:val="16"/>
        </w:rPr>
        <w:t>.</w:t>
      </w:r>
      <w:r w:rsidR="000652E9" w:rsidRPr="00782EC0">
        <w:rPr>
          <w:i w:val="0"/>
          <w:iCs/>
          <w:szCs w:val="16"/>
        </w:rPr>
        <w:t xml:space="preserve"> </w:t>
      </w:r>
      <w:r w:rsidRPr="00782EC0">
        <w:rPr>
          <w:i w:val="0"/>
          <w:iCs/>
        </w:rPr>
        <w:t>Standard errors in parentheses; *** p&lt;0.01, ** p&lt;0.05, * p&lt;0.1.</w:t>
      </w:r>
    </w:p>
    <w:p w14:paraId="196AC15A" w14:textId="77777777" w:rsidR="00EA1113" w:rsidRPr="00782EC0" w:rsidRDefault="00EA1113">
      <w:pPr>
        <w:widowControl/>
        <w:autoSpaceDE/>
        <w:autoSpaceDN/>
        <w:spacing w:after="200" w:line="276" w:lineRule="auto"/>
        <w:ind w:left="0" w:right="0"/>
        <w:jc w:val="left"/>
        <w:rPr>
          <w:rFonts w:asciiTheme="minorHAnsi" w:eastAsia="Calibri" w:hAnsiTheme="minorHAnsi"/>
          <w:b/>
          <w:caps/>
          <w:color w:val="1F355E"/>
          <w:sz w:val="24"/>
          <w:szCs w:val="24"/>
          <w:lang w:eastAsia="en-US"/>
        </w:rPr>
      </w:pPr>
      <w:r w:rsidRPr="00782EC0">
        <w:br w:type="page"/>
      </w:r>
    </w:p>
    <w:p w14:paraId="34D77A4C" w14:textId="77A03702" w:rsidR="00E9450D" w:rsidRPr="00782EC0" w:rsidRDefault="006534C7" w:rsidP="00CF2D9D">
      <w:pPr>
        <w:pStyle w:val="Tabletitle"/>
      </w:pPr>
      <w:bookmarkStart w:id="282" w:name="_Toc82080470"/>
      <w:r w:rsidRPr="00782EC0">
        <w:t xml:space="preserve">Table </w:t>
      </w:r>
      <w:r w:rsidR="00CF2D9D" w:rsidRPr="00782EC0">
        <w:t>A</w:t>
      </w:r>
      <w:r w:rsidRPr="00782EC0">
        <w:t>.</w:t>
      </w:r>
      <w:r w:rsidR="0011331E" w:rsidRPr="00782EC0">
        <w:t>20</w:t>
      </w:r>
      <w:r w:rsidRPr="00782EC0">
        <w:tab/>
      </w:r>
      <w:r w:rsidR="00CF2D9D" w:rsidRPr="00782EC0">
        <w:t>I</w:t>
      </w:r>
      <w:r w:rsidRPr="00782EC0">
        <w:t>mpact of disability type on a person</w:t>
      </w:r>
      <w:r w:rsidR="006E458E" w:rsidRPr="00782EC0">
        <w:t>’</w:t>
      </w:r>
      <w:r w:rsidRPr="00782EC0">
        <w:t>s probability of self-employment by gender: 2011 (marginal effects)</w:t>
      </w:r>
      <w:bookmarkEnd w:id="282"/>
    </w:p>
    <w:tbl>
      <w:tblPr>
        <w:tblStyle w:val="ESRItable1"/>
        <w:tblW w:w="5000" w:type="pct"/>
        <w:tblLook w:val="04A0" w:firstRow="1" w:lastRow="0" w:firstColumn="1" w:lastColumn="0" w:noHBand="0" w:noVBand="1"/>
        <w:tblCaption w:val="APPENDIX TABLE A.20 IMPACT OF DISABILITY TYPE ON A PERSON’S PROBABILITY OF SELF-EMPLOYMENT BY GENDER: 2011 (MARGINAL EFFECTS)"/>
        <w:tblDescription w:val="This table examines the impact that having a disability has on a working age person’s likelihood of being in self-employment by gender in Ireland in 2011. The table lists the results for 3 probit models. The models are: all working age people with disabilities; working age males with disabilities; working age females with disabilities. The results are marginal effects. The table shows that for both gender the largest negative effects are for people with ‘Psychological or emotional condition’. For males it reduces their likelihood for being self-employed by almost 9 percentage points and for females by 11 percentage points.&#10;"/>
      </w:tblPr>
      <w:tblGrid>
        <w:gridCol w:w="4808"/>
        <w:gridCol w:w="1398"/>
        <w:gridCol w:w="1400"/>
        <w:gridCol w:w="1400"/>
      </w:tblGrid>
      <w:tr w:rsidR="00E9450D" w:rsidRPr="00782EC0" w14:paraId="4406A813" w14:textId="77777777" w:rsidTr="0033596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70" w:type="pct"/>
          </w:tcPr>
          <w:p w14:paraId="497B9704" w14:textId="77777777" w:rsidR="00E9450D" w:rsidRPr="00782EC0" w:rsidRDefault="00E9450D" w:rsidP="003A2A9B">
            <w:pPr>
              <w:pStyle w:val="TableText"/>
              <w:jc w:val="center"/>
            </w:pPr>
          </w:p>
        </w:tc>
        <w:tc>
          <w:tcPr>
            <w:tcW w:w="776" w:type="pct"/>
          </w:tcPr>
          <w:p w14:paraId="255D5364" w14:textId="77777777" w:rsidR="00E9450D" w:rsidRPr="00782EC0" w:rsidRDefault="00E9450D" w:rsidP="003A2A9B">
            <w:pPr>
              <w:pStyle w:val="TableText"/>
              <w:jc w:val="center"/>
              <w:cnfStyle w:val="100000000000" w:firstRow="1" w:lastRow="0" w:firstColumn="0" w:lastColumn="0" w:oddVBand="0" w:evenVBand="0" w:oddHBand="0" w:evenHBand="0" w:firstRowFirstColumn="0" w:firstRowLastColumn="0" w:lastRowFirstColumn="0" w:lastRowLastColumn="0"/>
            </w:pPr>
            <w:r w:rsidRPr="00782EC0">
              <w:t>All</w:t>
            </w:r>
          </w:p>
          <w:p w14:paraId="0854DC21" w14:textId="77777777" w:rsidR="00E9450D" w:rsidRPr="00782EC0" w:rsidRDefault="00E9450D" w:rsidP="003A2A9B">
            <w:pPr>
              <w:pStyle w:val="TableText"/>
              <w:jc w:val="center"/>
              <w:cnfStyle w:val="100000000000" w:firstRow="1" w:lastRow="0" w:firstColumn="0" w:lastColumn="0" w:oddVBand="0" w:evenVBand="0" w:oddHBand="0" w:evenHBand="0" w:firstRowFirstColumn="0" w:firstRowLastColumn="0" w:lastRowFirstColumn="0" w:lastRowLastColumn="0"/>
            </w:pPr>
            <w:r w:rsidRPr="00782EC0">
              <w:t>(1)</w:t>
            </w:r>
          </w:p>
        </w:tc>
        <w:tc>
          <w:tcPr>
            <w:tcW w:w="777" w:type="pct"/>
          </w:tcPr>
          <w:p w14:paraId="3A8D8554" w14:textId="549FCBCD" w:rsidR="00E9450D" w:rsidRPr="00782EC0" w:rsidRDefault="00E9450D" w:rsidP="003A2A9B">
            <w:pPr>
              <w:pStyle w:val="TableText"/>
              <w:jc w:val="center"/>
              <w:cnfStyle w:val="100000000000" w:firstRow="1" w:lastRow="0" w:firstColumn="0" w:lastColumn="0" w:oddVBand="0" w:evenVBand="0" w:oddHBand="0" w:evenHBand="0" w:firstRowFirstColumn="0" w:firstRowLastColumn="0" w:lastRowFirstColumn="0" w:lastRowLastColumn="0"/>
            </w:pPr>
            <w:r w:rsidRPr="00782EC0">
              <w:t>Males</w:t>
            </w:r>
          </w:p>
          <w:p w14:paraId="6240A8DA" w14:textId="77777777" w:rsidR="00E9450D" w:rsidRPr="00782EC0" w:rsidRDefault="00E9450D" w:rsidP="003A2A9B">
            <w:pPr>
              <w:pStyle w:val="TableText"/>
              <w:jc w:val="center"/>
              <w:cnfStyle w:val="100000000000" w:firstRow="1" w:lastRow="0" w:firstColumn="0" w:lastColumn="0" w:oddVBand="0" w:evenVBand="0" w:oddHBand="0" w:evenHBand="0" w:firstRowFirstColumn="0" w:firstRowLastColumn="0" w:lastRowFirstColumn="0" w:lastRowLastColumn="0"/>
            </w:pPr>
            <w:r w:rsidRPr="00782EC0">
              <w:t>(2)</w:t>
            </w:r>
          </w:p>
        </w:tc>
        <w:tc>
          <w:tcPr>
            <w:tcW w:w="777" w:type="pct"/>
          </w:tcPr>
          <w:p w14:paraId="659A9C05" w14:textId="77777777" w:rsidR="00E9450D" w:rsidRPr="00782EC0" w:rsidRDefault="00E9450D" w:rsidP="003A2A9B">
            <w:pPr>
              <w:pStyle w:val="TableText"/>
              <w:jc w:val="center"/>
              <w:cnfStyle w:val="100000000000" w:firstRow="1" w:lastRow="0" w:firstColumn="0" w:lastColumn="0" w:oddVBand="0" w:evenVBand="0" w:oddHBand="0" w:evenHBand="0" w:firstRowFirstColumn="0" w:firstRowLastColumn="0" w:lastRowFirstColumn="0" w:lastRowLastColumn="0"/>
            </w:pPr>
            <w:r w:rsidRPr="00782EC0">
              <w:t>Females</w:t>
            </w:r>
          </w:p>
          <w:p w14:paraId="77604A13" w14:textId="77777777" w:rsidR="00E9450D" w:rsidRPr="00782EC0" w:rsidRDefault="00E9450D" w:rsidP="003A2A9B">
            <w:pPr>
              <w:pStyle w:val="TableText"/>
              <w:jc w:val="center"/>
              <w:cnfStyle w:val="100000000000" w:firstRow="1" w:lastRow="0" w:firstColumn="0" w:lastColumn="0" w:oddVBand="0" w:evenVBand="0" w:oddHBand="0" w:evenHBand="0" w:firstRowFirstColumn="0" w:firstRowLastColumn="0" w:lastRowFirstColumn="0" w:lastRowLastColumn="0"/>
            </w:pPr>
            <w:r w:rsidRPr="00782EC0">
              <w:t>(3)</w:t>
            </w:r>
          </w:p>
        </w:tc>
      </w:tr>
      <w:tr w:rsidR="00E9450D" w:rsidRPr="00782EC0" w14:paraId="01865602" w14:textId="77777777" w:rsidTr="00335960">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3"/>
        </w:trPr>
        <w:tc>
          <w:tcPr>
            <w:tcW w:w="2670" w:type="pct"/>
          </w:tcPr>
          <w:p w14:paraId="4E6AAD67" w14:textId="77777777" w:rsidR="00E9450D" w:rsidRPr="00782EC0" w:rsidRDefault="00E9450D" w:rsidP="0020067E">
            <w:pPr>
              <w:pStyle w:val="TableText"/>
              <w:jc w:val="left"/>
              <w:rPr>
                <w:b/>
                <w:bCs/>
              </w:rPr>
            </w:pPr>
            <w:r w:rsidRPr="00782EC0">
              <w:rPr>
                <w:b/>
                <w:bCs/>
              </w:rPr>
              <w:t>Disability Type:</w:t>
            </w:r>
          </w:p>
        </w:tc>
        <w:tc>
          <w:tcPr>
            <w:tcW w:w="776" w:type="pct"/>
          </w:tcPr>
          <w:p w14:paraId="6D8B33B6" w14:textId="77777777" w:rsidR="00E9450D" w:rsidRPr="00782EC0" w:rsidRDefault="00E9450D" w:rsidP="003A2A9B">
            <w:pPr>
              <w:pStyle w:val="TableText"/>
              <w:tabs>
                <w:tab w:val="decimal" w:pos="471"/>
              </w:tabs>
              <w:ind w:left="-57" w:right="-57"/>
              <w:jc w:val="left"/>
            </w:pPr>
          </w:p>
        </w:tc>
        <w:tc>
          <w:tcPr>
            <w:tcW w:w="777" w:type="pct"/>
          </w:tcPr>
          <w:p w14:paraId="104BD185" w14:textId="77777777" w:rsidR="00E9450D" w:rsidRPr="00782EC0" w:rsidRDefault="00E9450D" w:rsidP="003A2A9B">
            <w:pPr>
              <w:pStyle w:val="TableText"/>
              <w:tabs>
                <w:tab w:val="decimal" w:pos="471"/>
              </w:tabs>
              <w:ind w:left="-57" w:right="-57"/>
              <w:jc w:val="left"/>
            </w:pPr>
          </w:p>
        </w:tc>
        <w:tc>
          <w:tcPr>
            <w:tcW w:w="777" w:type="pct"/>
          </w:tcPr>
          <w:p w14:paraId="47B18D4B" w14:textId="77777777" w:rsidR="00E9450D" w:rsidRPr="00782EC0" w:rsidRDefault="00E9450D" w:rsidP="003A2A9B">
            <w:pPr>
              <w:pStyle w:val="TableText"/>
              <w:tabs>
                <w:tab w:val="decimal" w:pos="471"/>
              </w:tabs>
              <w:ind w:left="-57" w:right="-57"/>
              <w:jc w:val="left"/>
            </w:pPr>
          </w:p>
        </w:tc>
      </w:tr>
      <w:tr w:rsidR="00B842ED" w:rsidRPr="00782EC0" w14:paraId="6540D521" w14:textId="77777777" w:rsidTr="00335960">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3"/>
        </w:trPr>
        <w:tc>
          <w:tcPr>
            <w:tcW w:w="2670" w:type="pct"/>
          </w:tcPr>
          <w:p w14:paraId="199E4373" w14:textId="313444F9" w:rsidR="00B842ED" w:rsidRPr="00782EC0" w:rsidRDefault="00651E0F" w:rsidP="0020067E">
            <w:pPr>
              <w:pStyle w:val="TableText"/>
              <w:ind w:left="167"/>
              <w:jc w:val="left"/>
              <w:rPr>
                <w:b/>
                <w:bCs/>
              </w:rPr>
            </w:pPr>
            <w:r w:rsidRPr="00782EC0">
              <w:rPr>
                <w:b/>
                <w:bCs/>
              </w:rPr>
              <w:t>Blindness or a serious vision impairment</w:t>
            </w:r>
          </w:p>
        </w:tc>
        <w:tc>
          <w:tcPr>
            <w:tcW w:w="776" w:type="pct"/>
            <w:vAlign w:val="top"/>
          </w:tcPr>
          <w:p w14:paraId="678E5982" w14:textId="6AD24494" w:rsidR="00B842ED" w:rsidRPr="00782EC0" w:rsidRDefault="00B842ED" w:rsidP="003A2A9B">
            <w:pPr>
              <w:pStyle w:val="TableText"/>
              <w:tabs>
                <w:tab w:val="decimal" w:pos="471"/>
              </w:tabs>
              <w:ind w:left="-57" w:right="-57"/>
              <w:jc w:val="left"/>
            </w:pPr>
            <w:r w:rsidRPr="00782EC0">
              <w:t>-0.050***</w:t>
            </w:r>
          </w:p>
        </w:tc>
        <w:tc>
          <w:tcPr>
            <w:tcW w:w="777" w:type="pct"/>
            <w:vAlign w:val="top"/>
          </w:tcPr>
          <w:p w14:paraId="5B0CC78C" w14:textId="63DB1963" w:rsidR="00B842ED" w:rsidRPr="00782EC0" w:rsidRDefault="00B842ED" w:rsidP="003A2A9B">
            <w:pPr>
              <w:pStyle w:val="TableText"/>
              <w:tabs>
                <w:tab w:val="decimal" w:pos="471"/>
              </w:tabs>
              <w:ind w:left="-57" w:right="-57"/>
              <w:jc w:val="left"/>
            </w:pPr>
            <w:r w:rsidRPr="00782EC0">
              <w:t>-0.047***</w:t>
            </w:r>
          </w:p>
        </w:tc>
        <w:tc>
          <w:tcPr>
            <w:tcW w:w="777" w:type="pct"/>
            <w:vAlign w:val="top"/>
          </w:tcPr>
          <w:p w14:paraId="14503D00" w14:textId="61CC4C31" w:rsidR="00B842ED" w:rsidRPr="00782EC0" w:rsidRDefault="00B842ED" w:rsidP="003A2A9B">
            <w:pPr>
              <w:pStyle w:val="TableText"/>
              <w:tabs>
                <w:tab w:val="decimal" w:pos="471"/>
              </w:tabs>
              <w:ind w:left="-57" w:right="-57"/>
              <w:jc w:val="left"/>
            </w:pPr>
            <w:r w:rsidRPr="00782EC0">
              <w:t>-0.070***</w:t>
            </w:r>
          </w:p>
        </w:tc>
      </w:tr>
      <w:tr w:rsidR="00B842ED" w:rsidRPr="00782EC0" w14:paraId="5D8A856A" w14:textId="77777777" w:rsidTr="00335960">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3"/>
        </w:trPr>
        <w:tc>
          <w:tcPr>
            <w:tcW w:w="2670" w:type="pct"/>
          </w:tcPr>
          <w:p w14:paraId="033D52AC" w14:textId="77777777" w:rsidR="00B842ED" w:rsidRPr="00782EC0" w:rsidRDefault="00B842ED" w:rsidP="0020067E">
            <w:pPr>
              <w:pStyle w:val="TableText"/>
              <w:ind w:left="167"/>
              <w:jc w:val="left"/>
              <w:rPr>
                <w:b/>
                <w:bCs/>
              </w:rPr>
            </w:pPr>
          </w:p>
        </w:tc>
        <w:tc>
          <w:tcPr>
            <w:tcW w:w="776" w:type="pct"/>
            <w:vAlign w:val="top"/>
          </w:tcPr>
          <w:p w14:paraId="62993160" w14:textId="04303EFC" w:rsidR="00B842ED" w:rsidRPr="00782EC0" w:rsidRDefault="00B842ED" w:rsidP="003A2A9B">
            <w:pPr>
              <w:pStyle w:val="TableText"/>
              <w:tabs>
                <w:tab w:val="decimal" w:pos="471"/>
              </w:tabs>
              <w:ind w:left="-57" w:right="-57"/>
              <w:jc w:val="left"/>
            </w:pPr>
            <w:r w:rsidRPr="00782EC0">
              <w:t>(0.009)</w:t>
            </w:r>
          </w:p>
        </w:tc>
        <w:tc>
          <w:tcPr>
            <w:tcW w:w="777" w:type="pct"/>
            <w:vAlign w:val="top"/>
          </w:tcPr>
          <w:p w14:paraId="2A08261E" w14:textId="3EB85067" w:rsidR="00B842ED" w:rsidRPr="00782EC0" w:rsidRDefault="00B842ED" w:rsidP="003A2A9B">
            <w:pPr>
              <w:pStyle w:val="TableText"/>
              <w:tabs>
                <w:tab w:val="decimal" w:pos="471"/>
              </w:tabs>
              <w:ind w:left="-57" w:right="-57"/>
              <w:jc w:val="left"/>
            </w:pPr>
            <w:r w:rsidRPr="00782EC0">
              <w:t>(0.010)</w:t>
            </w:r>
          </w:p>
        </w:tc>
        <w:tc>
          <w:tcPr>
            <w:tcW w:w="777" w:type="pct"/>
            <w:vAlign w:val="top"/>
          </w:tcPr>
          <w:p w14:paraId="15AB0925" w14:textId="76B4EB90" w:rsidR="00B842ED" w:rsidRPr="00782EC0" w:rsidRDefault="00B842ED" w:rsidP="003A2A9B">
            <w:pPr>
              <w:pStyle w:val="TableText"/>
              <w:tabs>
                <w:tab w:val="decimal" w:pos="471"/>
              </w:tabs>
              <w:ind w:left="-57" w:right="-57"/>
              <w:jc w:val="left"/>
            </w:pPr>
            <w:r w:rsidRPr="00782EC0">
              <w:t>(0.022)</w:t>
            </w:r>
          </w:p>
        </w:tc>
      </w:tr>
      <w:tr w:rsidR="00B842ED" w:rsidRPr="00782EC0" w14:paraId="2C2FE3B2" w14:textId="77777777" w:rsidTr="00335960">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3"/>
        </w:trPr>
        <w:tc>
          <w:tcPr>
            <w:tcW w:w="2670" w:type="pct"/>
          </w:tcPr>
          <w:p w14:paraId="262D1D75" w14:textId="5F6F61F3" w:rsidR="00B842ED" w:rsidRPr="00782EC0" w:rsidRDefault="00E319B9" w:rsidP="0020067E">
            <w:pPr>
              <w:pStyle w:val="TableText"/>
              <w:ind w:left="167"/>
              <w:jc w:val="left"/>
              <w:rPr>
                <w:b/>
                <w:bCs/>
              </w:rPr>
            </w:pPr>
            <w:r w:rsidRPr="00782EC0">
              <w:rPr>
                <w:b/>
                <w:bCs/>
              </w:rPr>
              <w:t>Deafness or a serious hearing impairment</w:t>
            </w:r>
          </w:p>
        </w:tc>
        <w:tc>
          <w:tcPr>
            <w:tcW w:w="776" w:type="pct"/>
            <w:vAlign w:val="top"/>
          </w:tcPr>
          <w:p w14:paraId="2BCFE533" w14:textId="46D3E9BE" w:rsidR="00B842ED" w:rsidRPr="00782EC0" w:rsidRDefault="00B842ED" w:rsidP="003A2A9B">
            <w:pPr>
              <w:pStyle w:val="TableText"/>
              <w:tabs>
                <w:tab w:val="decimal" w:pos="471"/>
              </w:tabs>
              <w:ind w:left="-57" w:right="-57"/>
              <w:jc w:val="left"/>
            </w:pPr>
            <w:r w:rsidRPr="00782EC0">
              <w:t>-0.048***</w:t>
            </w:r>
          </w:p>
        </w:tc>
        <w:tc>
          <w:tcPr>
            <w:tcW w:w="777" w:type="pct"/>
            <w:vAlign w:val="top"/>
          </w:tcPr>
          <w:p w14:paraId="6198AB3E" w14:textId="03EB9221" w:rsidR="00B842ED" w:rsidRPr="00782EC0" w:rsidRDefault="00B842ED" w:rsidP="003A2A9B">
            <w:pPr>
              <w:pStyle w:val="TableText"/>
              <w:tabs>
                <w:tab w:val="decimal" w:pos="471"/>
              </w:tabs>
              <w:ind w:left="-57" w:right="-57"/>
              <w:jc w:val="left"/>
            </w:pPr>
            <w:r w:rsidRPr="00782EC0">
              <w:t>-0.053***</w:t>
            </w:r>
          </w:p>
        </w:tc>
        <w:tc>
          <w:tcPr>
            <w:tcW w:w="777" w:type="pct"/>
            <w:vAlign w:val="top"/>
          </w:tcPr>
          <w:p w14:paraId="38EE61EF" w14:textId="7DDBE1D8" w:rsidR="00B842ED" w:rsidRPr="00782EC0" w:rsidRDefault="00B842ED" w:rsidP="003A2A9B">
            <w:pPr>
              <w:pStyle w:val="TableText"/>
              <w:tabs>
                <w:tab w:val="decimal" w:pos="471"/>
              </w:tabs>
              <w:ind w:left="-57" w:right="-57"/>
              <w:jc w:val="left"/>
            </w:pPr>
            <w:r w:rsidRPr="00782EC0">
              <w:t>-0.039***</w:t>
            </w:r>
          </w:p>
        </w:tc>
      </w:tr>
      <w:tr w:rsidR="00B842ED" w:rsidRPr="00782EC0" w14:paraId="16366B59" w14:textId="77777777" w:rsidTr="00335960">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3"/>
        </w:trPr>
        <w:tc>
          <w:tcPr>
            <w:tcW w:w="2670" w:type="pct"/>
          </w:tcPr>
          <w:p w14:paraId="443EDD49" w14:textId="77777777" w:rsidR="00B842ED" w:rsidRPr="00782EC0" w:rsidRDefault="00B842ED" w:rsidP="0020067E">
            <w:pPr>
              <w:pStyle w:val="TableText"/>
              <w:ind w:left="167"/>
              <w:jc w:val="left"/>
              <w:rPr>
                <w:b/>
                <w:bCs/>
              </w:rPr>
            </w:pPr>
          </w:p>
        </w:tc>
        <w:tc>
          <w:tcPr>
            <w:tcW w:w="776" w:type="pct"/>
            <w:vAlign w:val="top"/>
          </w:tcPr>
          <w:p w14:paraId="3ABC0725" w14:textId="7A49A0BB" w:rsidR="00B842ED" w:rsidRPr="00782EC0" w:rsidRDefault="00B842ED" w:rsidP="003A2A9B">
            <w:pPr>
              <w:pStyle w:val="TableText"/>
              <w:tabs>
                <w:tab w:val="decimal" w:pos="471"/>
              </w:tabs>
              <w:ind w:left="-57" w:right="-57"/>
              <w:jc w:val="left"/>
            </w:pPr>
            <w:r w:rsidRPr="00782EC0">
              <w:t>(0.006)</w:t>
            </w:r>
          </w:p>
        </w:tc>
        <w:tc>
          <w:tcPr>
            <w:tcW w:w="777" w:type="pct"/>
            <w:vAlign w:val="top"/>
          </w:tcPr>
          <w:p w14:paraId="5A6AF72C" w14:textId="76302D76" w:rsidR="00B842ED" w:rsidRPr="00782EC0" w:rsidRDefault="00B842ED" w:rsidP="003A2A9B">
            <w:pPr>
              <w:pStyle w:val="TableText"/>
              <w:tabs>
                <w:tab w:val="decimal" w:pos="471"/>
              </w:tabs>
              <w:ind w:left="-57" w:right="-57"/>
              <w:jc w:val="left"/>
            </w:pPr>
            <w:r w:rsidRPr="00782EC0">
              <w:t>(0.007)</w:t>
            </w:r>
          </w:p>
        </w:tc>
        <w:tc>
          <w:tcPr>
            <w:tcW w:w="777" w:type="pct"/>
            <w:vAlign w:val="top"/>
          </w:tcPr>
          <w:p w14:paraId="54993FEE" w14:textId="2F743FF6" w:rsidR="00B842ED" w:rsidRPr="00782EC0" w:rsidRDefault="00B842ED" w:rsidP="003A2A9B">
            <w:pPr>
              <w:pStyle w:val="TableText"/>
              <w:tabs>
                <w:tab w:val="decimal" w:pos="471"/>
              </w:tabs>
              <w:ind w:left="-57" w:right="-57"/>
              <w:jc w:val="left"/>
            </w:pPr>
            <w:r w:rsidRPr="00782EC0">
              <w:t>(0.014)</w:t>
            </w:r>
          </w:p>
        </w:tc>
      </w:tr>
      <w:tr w:rsidR="00B842ED" w:rsidRPr="00782EC0" w14:paraId="6A7E403C" w14:textId="77777777" w:rsidTr="00221208">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3"/>
        </w:trPr>
        <w:tc>
          <w:tcPr>
            <w:tcW w:w="2670" w:type="pct"/>
          </w:tcPr>
          <w:p w14:paraId="40C0FFA9" w14:textId="68006E4A" w:rsidR="00B842ED" w:rsidRPr="00782EC0" w:rsidRDefault="00014B93" w:rsidP="0020067E">
            <w:pPr>
              <w:pStyle w:val="TableText"/>
              <w:ind w:left="167"/>
              <w:jc w:val="left"/>
              <w:rPr>
                <w:b/>
                <w:bCs/>
              </w:rPr>
            </w:pPr>
            <w:r w:rsidRPr="00782EC0">
              <w:rPr>
                <w:b/>
                <w:bCs/>
              </w:rPr>
              <w:t>Difficulty with basic physical activities such as walking, climbing stairs, reaching, lifting or carry</w:t>
            </w:r>
            <w:r w:rsidR="0020067E" w:rsidRPr="00782EC0">
              <w:rPr>
                <w:b/>
                <w:bCs/>
              </w:rPr>
              <w:t>ing</w:t>
            </w:r>
          </w:p>
        </w:tc>
        <w:tc>
          <w:tcPr>
            <w:tcW w:w="776" w:type="pct"/>
          </w:tcPr>
          <w:p w14:paraId="471CD76D" w14:textId="4CBA3D45" w:rsidR="00B842ED" w:rsidRPr="00782EC0" w:rsidRDefault="00B842ED" w:rsidP="00221208">
            <w:pPr>
              <w:pStyle w:val="TableText"/>
              <w:tabs>
                <w:tab w:val="decimal" w:pos="471"/>
              </w:tabs>
              <w:ind w:left="-57" w:right="-57"/>
              <w:jc w:val="left"/>
            </w:pPr>
            <w:r w:rsidRPr="00782EC0">
              <w:t>-0.070***</w:t>
            </w:r>
          </w:p>
        </w:tc>
        <w:tc>
          <w:tcPr>
            <w:tcW w:w="777" w:type="pct"/>
          </w:tcPr>
          <w:p w14:paraId="3881530E" w14:textId="2652A1BE" w:rsidR="00B842ED" w:rsidRPr="00782EC0" w:rsidRDefault="00B842ED" w:rsidP="00221208">
            <w:pPr>
              <w:pStyle w:val="TableText"/>
              <w:tabs>
                <w:tab w:val="decimal" w:pos="471"/>
              </w:tabs>
              <w:ind w:left="-57" w:right="-57"/>
              <w:jc w:val="left"/>
            </w:pPr>
            <w:r w:rsidRPr="00782EC0">
              <w:t>-0.073***</w:t>
            </w:r>
          </w:p>
        </w:tc>
        <w:tc>
          <w:tcPr>
            <w:tcW w:w="777" w:type="pct"/>
          </w:tcPr>
          <w:p w14:paraId="545C0D7C" w14:textId="017E513A" w:rsidR="00B842ED" w:rsidRPr="00782EC0" w:rsidRDefault="00B842ED" w:rsidP="00221208">
            <w:pPr>
              <w:pStyle w:val="TableText"/>
              <w:tabs>
                <w:tab w:val="decimal" w:pos="471"/>
              </w:tabs>
              <w:ind w:left="-57" w:right="-57"/>
              <w:jc w:val="left"/>
            </w:pPr>
            <w:r w:rsidRPr="00782EC0">
              <w:t>-0.056***</w:t>
            </w:r>
          </w:p>
        </w:tc>
      </w:tr>
      <w:tr w:rsidR="00B842ED" w:rsidRPr="00782EC0" w14:paraId="428E86C0" w14:textId="77777777" w:rsidTr="00335960">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3"/>
        </w:trPr>
        <w:tc>
          <w:tcPr>
            <w:tcW w:w="2670" w:type="pct"/>
          </w:tcPr>
          <w:p w14:paraId="0873371C" w14:textId="77777777" w:rsidR="00B842ED" w:rsidRPr="00782EC0" w:rsidRDefault="00B842ED" w:rsidP="0020067E">
            <w:pPr>
              <w:pStyle w:val="TableText"/>
              <w:ind w:left="167"/>
              <w:jc w:val="left"/>
              <w:rPr>
                <w:b/>
                <w:bCs/>
              </w:rPr>
            </w:pPr>
          </w:p>
        </w:tc>
        <w:tc>
          <w:tcPr>
            <w:tcW w:w="776" w:type="pct"/>
            <w:vAlign w:val="top"/>
          </w:tcPr>
          <w:p w14:paraId="4715E392" w14:textId="7D4BDB45" w:rsidR="00B842ED" w:rsidRPr="00782EC0" w:rsidRDefault="00B842ED" w:rsidP="003A2A9B">
            <w:pPr>
              <w:pStyle w:val="TableText"/>
              <w:tabs>
                <w:tab w:val="decimal" w:pos="471"/>
              </w:tabs>
              <w:ind w:left="-57" w:right="-57"/>
              <w:jc w:val="left"/>
            </w:pPr>
            <w:r w:rsidRPr="00782EC0">
              <w:t>(0.006)</w:t>
            </w:r>
          </w:p>
        </w:tc>
        <w:tc>
          <w:tcPr>
            <w:tcW w:w="777" w:type="pct"/>
            <w:vAlign w:val="top"/>
          </w:tcPr>
          <w:p w14:paraId="2DC82CEF" w14:textId="544EFCA0" w:rsidR="00B842ED" w:rsidRPr="00782EC0" w:rsidRDefault="00B842ED" w:rsidP="003A2A9B">
            <w:pPr>
              <w:pStyle w:val="TableText"/>
              <w:tabs>
                <w:tab w:val="decimal" w:pos="471"/>
              </w:tabs>
              <w:ind w:left="-57" w:right="-57"/>
              <w:jc w:val="left"/>
            </w:pPr>
            <w:r w:rsidRPr="00782EC0">
              <w:t>(0.007)</w:t>
            </w:r>
          </w:p>
        </w:tc>
        <w:tc>
          <w:tcPr>
            <w:tcW w:w="777" w:type="pct"/>
            <w:vAlign w:val="top"/>
          </w:tcPr>
          <w:p w14:paraId="73709EF1" w14:textId="44034188" w:rsidR="00B842ED" w:rsidRPr="00782EC0" w:rsidRDefault="00B842ED" w:rsidP="003A2A9B">
            <w:pPr>
              <w:pStyle w:val="TableText"/>
              <w:tabs>
                <w:tab w:val="decimal" w:pos="471"/>
              </w:tabs>
              <w:ind w:left="-57" w:right="-57"/>
              <w:jc w:val="left"/>
            </w:pPr>
            <w:r w:rsidRPr="00782EC0">
              <w:t>(0.011)</w:t>
            </w:r>
          </w:p>
        </w:tc>
      </w:tr>
      <w:tr w:rsidR="00B842ED" w:rsidRPr="00782EC0" w14:paraId="6563CA16" w14:textId="77777777" w:rsidTr="00335960">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3"/>
        </w:trPr>
        <w:tc>
          <w:tcPr>
            <w:tcW w:w="2670" w:type="pct"/>
          </w:tcPr>
          <w:p w14:paraId="70D44FAF" w14:textId="2944CA84" w:rsidR="00B842ED" w:rsidRPr="00782EC0" w:rsidRDefault="00B842ED" w:rsidP="0020067E">
            <w:pPr>
              <w:pStyle w:val="TableText"/>
              <w:ind w:left="167"/>
              <w:jc w:val="left"/>
              <w:rPr>
                <w:b/>
                <w:bCs/>
              </w:rPr>
            </w:pPr>
            <w:r w:rsidRPr="00782EC0">
              <w:rPr>
                <w:b/>
                <w:bCs/>
              </w:rPr>
              <w:t xml:space="preserve">Intellectual </w:t>
            </w:r>
            <w:r w:rsidR="008477B2" w:rsidRPr="00782EC0">
              <w:rPr>
                <w:b/>
                <w:bCs/>
              </w:rPr>
              <w:t>Disability</w:t>
            </w:r>
          </w:p>
        </w:tc>
        <w:tc>
          <w:tcPr>
            <w:tcW w:w="776" w:type="pct"/>
            <w:vAlign w:val="top"/>
          </w:tcPr>
          <w:p w14:paraId="1C01E7E9" w14:textId="2C445EA6" w:rsidR="00B842ED" w:rsidRPr="00782EC0" w:rsidRDefault="00B842ED" w:rsidP="003A2A9B">
            <w:pPr>
              <w:pStyle w:val="TableText"/>
              <w:tabs>
                <w:tab w:val="decimal" w:pos="471"/>
              </w:tabs>
              <w:ind w:left="-57" w:right="-57"/>
              <w:jc w:val="left"/>
            </w:pPr>
            <w:r w:rsidRPr="00782EC0">
              <w:t>-0.044***</w:t>
            </w:r>
          </w:p>
        </w:tc>
        <w:tc>
          <w:tcPr>
            <w:tcW w:w="777" w:type="pct"/>
            <w:vAlign w:val="top"/>
          </w:tcPr>
          <w:p w14:paraId="102A8886" w14:textId="7610EB99" w:rsidR="00B842ED" w:rsidRPr="00782EC0" w:rsidRDefault="00B842ED" w:rsidP="003A2A9B">
            <w:pPr>
              <w:pStyle w:val="TableText"/>
              <w:tabs>
                <w:tab w:val="decimal" w:pos="471"/>
              </w:tabs>
              <w:ind w:left="-57" w:right="-57"/>
              <w:jc w:val="left"/>
            </w:pPr>
            <w:r w:rsidRPr="00782EC0">
              <w:t>-0.050***</w:t>
            </w:r>
          </w:p>
        </w:tc>
        <w:tc>
          <w:tcPr>
            <w:tcW w:w="777" w:type="pct"/>
            <w:vAlign w:val="top"/>
          </w:tcPr>
          <w:p w14:paraId="4AC43CF8" w14:textId="323651E5" w:rsidR="00B842ED" w:rsidRPr="00782EC0" w:rsidRDefault="00B842ED" w:rsidP="003A2A9B">
            <w:pPr>
              <w:pStyle w:val="TableText"/>
              <w:tabs>
                <w:tab w:val="decimal" w:pos="471"/>
              </w:tabs>
              <w:ind w:left="-57" w:right="-57"/>
              <w:jc w:val="left"/>
            </w:pPr>
            <w:r w:rsidRPr="00782EC0">
              <w:t>0.005</w:t>
            </w:r>
          </w:p>
        </w:tc>
      </w:tr>
      <w:tr w:rsidR="00B842ED" w:rsidRPr="00782EC0" w14:paraId="7BC09690" w14:textId="77777777" w:rsidTr="00335960">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3"/>
        </w:trPr>
        <w:tc>
          <w:tcPr>
            <w:tcW w:w="2670" w:type="pct"/>
          </w:tcPr>
          <w:p w14:paraId="404C9F95" w14:textId="77777777" w:rsidR="00B842ED" w:rsidRPr="00782EC0" w:rsidRDefault="00B842ED" w:rsidP="0020067E">
            <w:pPr>
              <w:pStyle w:val="TableText"/>
              <w:ind w:left="167"/>
              <w:jc w:val="left"/>
              <w:rPr>
                <w:b/>
                <w:bCs/>
              </w:rPr>
            </w:pPr>
          </w:p>
        </w:tc>
        <w:tc>
          <w:tcPr>
            <w:tcW w:w="776" w:type="pct"/>
            <w:vAlign w:val="top"/>
          </w:tcPr>
          <w:p w14:paraId="5692FF0E" w14:textId="6A2F8E62" w:rsidR="00B842ED" w:rsidRPr="00782EC0" w:rsidRDefault="00B842ED" w:rsidP="003A2A9B">
            <w:pPr>
              <w:pStyle w:val="TableText"/>
              <w:tabs>
                <w:tab w:val="decimal" w:pos="471"/>
              </w:tabs>
              <w:ind w:left="-57" w:right="-57"/>
              <w:jc w:val="left"/>
            </w:pPr>
            <w:r w:rsidRPr="00782EC0">
              <w:t>(0.015)</w:t>
            </w:r>
          </w:p>
        </w:tc>
        <w:tc>
          <w:tcPr>
            <w:tcW w:w="777" w:type="pct"/>
            <w:vAlign w:val="top"/>
          </w:tcPr>
          <w:p w14:paraId="604F9373" w14:textId="4E78F771" w:rsidR="00B842ED" w:rsidRPr="00782EC0" w:rsidRDefault="00B842ED" w:rsidP="003A2A9B">
            <w:pPr>
              <w:pStyle w:val="TableText"/>
              <w:tabs>
                <w:tab w:val="decimal" w:pos="471"/>
              </w:tabs>
              <w:ind w:left="-57" w:right="-57"/>
              <w:jc w:val="left"/>
            </w:pPr>
            <w:r w:rsidRPr="00782EC0">
              <w:t>(0.017)</w:t>
            </w:r>
          </w:p>
        </w:tc>
        <w:tc>
          <w:tcPr>
            <w:tcW w:w="777" w:type="pct"/>
            <w:vAlign w:val="top"/>
          </w:tcPr>
          <w:p w14:paraId="67D89B09" w14:textId="6FD1AA6A" w:rsidR="00B842ED" w:rsidRPr="00782EC0" w:rsidRDefault="00B842ED" w:rsidP="003A2A9B">
            <w:pPr>
              <w:pStyle w:val="TableText"/>
              <w:tabs>
                <w:tab w:val="decimal" w:pos="471"/>
              </w:tabs>
              <w:ind w:left="-57" w:right="-57"/>
              <w:jc w:val="left"/>
            </w:pPr>
            <w:r w:rsidRPr="00782EC0">
              <w:t>(0.031)</w:t>
            </w:r>
          </w:p>
        </w:tc>
      </w:tr>
      <w:tr w:rsidR="00B842ED" w:rsidRPr="00782EC0" w14:paraId="1182A297" w14:textId="77777777" w:rsidTr="00335960">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3"/>
        </w:trPr>
        <w:tc>
          <w:tcPr>
            <w:tcW w:w="2670" w:type="pct"/>
          </w:tcPr>
          <w:p w14:paraId="265CFA8A" w14:textId="089C0F90" w:rsidR="00B842ED" w:rsidRPr="00782EC0" w:rsidRDefault="002A5EA1" w:rsidP="0020067E">
            <w:pPr>
              <w:pStyle w:val="TableText"/>
              <w:ind w:left="167"/>
              <w:jc w:val="left"/>
              <w:rPr>
                <w:b/>
                <w:bCs/>
              </w:rPr>
            </w:pPr>
            <w:r w:rsidRPr="00782EC0">
              <w:rPr>
                <w:b/>
                <w:bCs/>
              </w:rPr>
              <w:t>Difficulty in learning, remembering or concentrating</w:t>
            </w:r>
          </w:p>
        </w:tc>
        <w:tc>
          <w:tcPr>
            <w:tcW w:w="776" w:type="pct"/>
            <w:vAlign w:val="top"/>
          </w:tcPr>
          <w:p w14:paraId="58044D15" w14:textId="771BBB87" w:rsidR="00B842ED" w:rsidRPr="00782EC0" w:rsidRDefault="00B842ED" w:rsidP="003A2A9B">
            <w:pPr>
              <w:pStyle w:val="TableText"/>
              <w:tabs>
                <w:tab w:val="decimal" w:pos="471"/>
              </w:tabs>
              <w:ind w:left="-57" w:right="-57"/>
              <w:jc w:val="left"/>
            </w:pPr>
            <w:r w:rsidRPr="00782EC0">
              <w:t>-0.060***</w:t>
            </w:r>
          </w:p>
        </w:tc>
        <w:tc>
          <w:tcPr>
            <w:tcW w:w="777" w:type="pct"/>
            <w:vAlign w:val="top"/>
          </w:tcPr>
          <w:p w14:paraId="380E0D60" w14:textId="62446816" w:rsidR="00B842ED" w:rsidRPr="00782EC0" w:rsidRDefault="00B842ED" w:rsidP="003A2A9B">
            <w:pPr>
              <w:pStyle w:val="TableText"/>
              <w:tabs>
                <w:tab w:val="decimal" w:pos="471"/>
              </w:tabs>
              <w:ind w:left="-57" w:right="-57"/>
              <w:jc w:val="left"/>
            </w:pPr>
            <w:r w:rsidRPr="00782EC0">
              <w:t>-0.068***</w:t>
            </w:r>
          </w:p>
        </w:tc>
        <w:tc>
          <w:tcPr>
            <w:tcW w:w="777" w:type="pct"/>
            <w:vAlign w:val="top"/>
          </w:tcPr>
          <w:p w14:paraId="0E23E130" w14:textId="29261469" w:rsidR="00B842ED" w:rsidRPr="00782EC0" w:rsidRDefault="00B842ED" w:rsidP="003A2A9B">
            <w:pPr>
              <w:pStyle w:val="TableText"/>
              <w:tabs>
                <w:tab w:val="decimal" w:pos="471"/>
              </w:tabs>
              <w:ind w:left="-57" w:right="-57"/>
              <w:jc w:val="left"/>
            </w:pPr>
            <w:r w:rsidRPr="00782EC0">
              <w:t>-0.030**</w:t>
            </w:r>
          </w:p>
        </w:tc>
      </w:tr>
      <w:tr w:rsidR="00B842ED" w:rsidRPr="00782EC0" w14:paraId="04D80CCD" w14:textId="77777777" w:rsidTr="00335960">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3"/>
        </w:trPr>
        <w:tc>
          <w:tcPr>
            <w:tcW w:w="2670" w:type="pct"/>
          </w:tcPr>
          <w:p w14:paraId="5BA43E84" w14:textId="77777777" w:rsidR="00B842ED" w:rsidRPr="00782EC0" w:rsidRDefault="00B842ED" w:rsidP="0020067E">
            <w:pPr>
              <w:pStyle w:val="TableText"/>
              <w:ind w:left="167"/>
              <w:jc w:val="left"/>
              <w:rPr>
                <w:b/>
                <w:bCs/>
              </w:rPr>
            </w:pPr>
          </w:p>
        </w:tc>
        <w:tc>
          <w:tcPr>
            <w:tcW w:w="776" w:type="pct"/>
            <w:vAlign w:val="top"/>
          </w:tcPr>
          <w:p w14:paraId="46FF289E" w14:textId="12FE100F" w:rsidR="00B842ED" w:rsidRPr="00782EC0" w:rsidRDefault="00B842ED" w:rsidP="003A2A9B">
            <w:pPr>
              <w:pStyle w:val="TableText"/>
              <w:tabs>
                <w:tab w:val="decimal" w:pos="471"/>
              </w:tabs>
              <w:ind w:left="-57" w:right="-57"/>
              <w:jc w:val="left"/>
            </w:pPr>
            <w:r w:rsidRPr="00782EC0">
              <w:t>(0.007)</w:t>
            </w:r>
          </w:p>
        </w:tc>
        <w:tc>
          <w:tcPr>
            <w:tcW w:w="777" w:type="pct"/>
            <w:vAlign w:val="top"/>
          </w:tcPr>
          <w:p w14:paraId="45C606FF" w14:textId="56B33BC3" w:rsidR="00B842ED" w:rsidRPr="00782EC0" w:rsidRDefault="00B842ED" w:rsidP="003A2A9B">
            <w:pPr>
              <w:pStyle w:val="TableText"/>
              <w:tabs>
                <w:tab w:val="decimal" w:pos="471"/>
              </w:tabs>
              <w:ind w:left="-57" w:right="-57"/>
              <w:jc w:val="left"/>
            </w:pPr>
            <w:r w:rsidRPr="00782EC0">
              <w:t>(0.008)</w:t>
            </w:r>
          </w:p>
        </w:tc>
        <w:tc>
          <w:tcPr>
            <w:tcW w:w="777" w:type="pct"/>
            <w:vAlign w:val="top"/>
          </w:tcPr>
          <w:p w14:paraId="5907370E" w14:textId="2AFD7134" w:rsidR="00B842ED" w:rsidRPr="00782EC0" w:rsidRDefault="00B842ED" w:rsidP="003A2A9B">
            <w:pPr>
              <w:pStyle w:val="TableText"/>
              <w:tabs>
                <w:tab w:val="decimal" w:pos="471"/>
              </w:tabs>
              <w:ind w:left="-57" w:right="-57"/>
              <w:jc w:val="left"/>
            </w:pPr>
            <w:r w:rsidRPr="00782EC0">
              <w:t>(0.014)</w:t>
            </w:r>
          </w:p>
        </w:tc>
      </w:tr>
      <w:tr w:rsidR="00B842ED" w:rsidRPr="00782EC0" w14:paraId="42ED5CC2" w14:textId="77777777" w:rsidTr="00335960">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3"/>
        </w:trPr>
        <w:tc>
          <w:tcPr>
            <w:tcW w:w="2670" w:type="pct"/>
          </w:tcPr>
          <w:p w14:paraId="6F6FB97C" w14:textId="50C9CA2D" w:rsidR="00B842ED" w:rsidRPr="00782EC0" w:rsidRDefault="006C155D" w:rsidP="0020067E">
            <w:pPr>
              <w:pStyle w:val="TableText"/>
              <w:ind w:left="167"/>
              <w:jc w:val="left"/>
              <w:rPr>
                <w:b/>
                <w:bCs/>
              </w:rPr>
            </w:pPr>
            <w:r w:rsidRPr="00782EC0">
              <w:rPr>
                <w:b/>
                <w:bCs/>
              </w:rPr>
              <w:t xml:space="preserve">Psychological or emotional condition </w:t>
            </w:r>
          </w:p>
        </w:tc>
        <w:tc>
          <w:tcPr>
            <w:tcW w:w="776" w:type="pct"/>
            <w:vAlign w:val="top"/>
          </w:tcPr>
          <w:p w14:paraId="2C2BBFE9" w14:textId="0A176D53" w:rsidR="00B842ED" w:rsidRPr="00782EC0" w:rsidRDefault="00B842ED" w:rsidP="003A2A9B">
            <w:pPr>
              <w:pStyle w:val="TableText"/>
              <w:tabs>
                <w:tab w:val="decimal" w:pos="471"/>
              </w:tabs>
              <w:ind w:left="-57" w:right="-57"/>
              <w:jc w:val="left"/>
            </w:pPr>
            <w:r w:rsidRPr="00782EC0">
              <w:t>-0.094***</w:t>
            </w:r>
          </w:p>
        </w:tc>
        <w:tc>
          <w:tcPr>
            <w:tcW w:w="777" w:type="pct"/>
            <w:vAlign w:val="top"/>
          </w:tcPr>
          <w:p w14:paraId="256E1CD8" w14:textId="2B20E39A" w:rsidR="00B842ED" w:rsidRPr="00782EC0" w:rsidRDefault="00B842ED" w:rsidP="003A2A9B">
            <w:pPr>
              <w:pStyle w:val="TableText"/>
              <w:tabs>
                <w:tab w:val="decimal" w:pos="471"/>
              </w:tabs>
              <w:ind w:left="-57" w:right="-57"/>
              <w:jc w:val="left"/>
            </w:pPr>
            <w:r w:rsidRPr="00782EC0">
              <w:t>-0.089***</w:t>
            </w:r>
          </w:p>
        </w:tc>
        <w:tc>
          <w:tcPr>
            <w:tcW w:w="777" w:type="pct"/>
            <w:vAlign w:val="top"/>
          </w:tcPr>
          <w:p w14:paraId="0C556416" w14:textId="4A628C23" w:rsidR="00B842ED" w:rsidRPr="00782EC0" w:rsidRDefault="00B842ED" w:rsidP="003A2A9B">
            <w:pPr>
              <w:pStyle w:val="TableText"/>
              <w:tabs>
                <w:tab w:val="decimal" w:pos="471"/>
              </w:tabs>
              <w:ind w:left="-57" w:right="-57"/>
              <w:jc w:val="left"/>
            </w:pPr>
            <w:r w:rsidRPr="00782EC0">
              <w:t>-0.113***</w:t>
            </w:r>
          </w:p>
        </w:tc>
      </w:tr>
      <w:tr w:rsidR="00B842ED" w:rsidRPr="00782EC0" w14:paraId="6176C37F" w14:textId="77777777" w:rsidTr="00335960">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3"/>
        </w:trPr>
        <w:tc>
          <w:tcPr>
            <w:tcW w:w="2670" w:type="pct"/>
          </w:tcPr>
          <w:p w14:paraId="270C643B" w14:textId="77777777" w:rsidR="00B842ED" w:rsidRPr="00782EC0" w:rsidRDefault="00B842ED" w:rsidP="0020067E">
            <w:pPr>
              <w:pStyle w:val="TableText"/>
              <w:ind w:left="167"/>
              <w:jc w:val="left"/>
              <w:rPr>
                <w:b/>
                <w:bCs/>
              </w:rPr>
            </w:pPr>
          </w:p>
        </w:tc>
        <w:tc>
          <w:tcPr>
            <w:tcW w:w="776" w:type="pct"/>
            <w:vAlign w:val="top"/>
          </w:tcPr>
          <w:p w14:paraId="216DF889" w14:textId="3E1A6C8D" w:rsidR="00B842ED" w:rsidRPr="00782EC0" w:rsidRDefault="00B842ED" w:rsidP="003A2A9B">
            <w:pPr>
              <w:pStyle w:val="TableText"/>
              <w:tabs>
                <w:tab w:val="decimal" w:pos="471"/>
              </w:tabs>
              <w:ind w:left="-57" w:right="-57"/>
              <w:jc w:val="left"/>
            </w:pPr>
            <w:r w:rsidRPr="00782EC0">
              <w:t>(0.008)</w:t>
            </w:r>
          </w:p>
        </w:tc>
        <w:tc>
          <w:tcPr>
            <w:tcW w:w="777" w:type="pct"/>
            <w:vAlign w:val="top"/>
          </w:tcPr>
          <w:p w14:paraId="12E47617" w14:textId="1026EB27" w:rsidR="00B842ED" w:rsidRPr="00782EC0" w:rsidRDefault="00B842ED" w:rsidP="003A2A9B">
            <w:pPr>
              <w:pStyle w:val="TableText"/>
              <w:tabs>
                <w:tab w:val="decimal" w:pos="471"/>
              </w:tabs>
              <w:ind w:left="-57" w:right="-57"/>
              <w:jc w:val="left"/>
            </w:pPr>
            <w:r w:rsidRPr="00782EC0">
              <w:t>(0.009)</w:t>
            </w:r>
          </w:p>
        </w:tc>
        <w:tc>
          <w:tcPr>
            <w:tcW w:w="777" w:type="pct"/>
            <w:vAlign w:val="top"/>
          </w:tcPr>
          <w:p w14:paraId="61930D6C" w14:textId="15805A06" w:rsidR="00B842ED" w:rsidRPr="00782EC0" w:rsidRDefault="00B842ED" w:rsidP="003A2A9B">
            <w:pPr>
              <w:pStyle w:val="TableText"/>
              <w:tabs>
                <w:tab w:val="decimal" w:pos="471"/>
              </w:tabs>
              <w:ind w:left="-57" w:right="-57"/>
              <w:jc w:val="left"/>
            </w:pPr>
            <w:r w:rsidRPr="00782EC0">
              <w:t>(0.015)</w:t>
            </w:r>
          </w:p>
        </w:tc>
      </w:tr>
      <w:tr w:rsidR="00B842ED" w:rsidRPr="00782EC0" w14:paraId="6A548BD1" w14:textId="77777777" w:rsidTr="00221208">
        <w:tblPrEx>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3"/>
        </w:trPr>
        <w:tc>
          <w:tcPr>
            <w:tcW w:w="2670" w:type="pct"/>
          </w:tcPr>
          <w:p w14:paraId="2436C21E" w14:textId="7554229B" w:rsidR="00B842ED" w:rsidRPr="00782EC0" w:rsidRDefault="00B7778E" w:rsidP="0020067E">
            <w:pPr>
              <w:pStyle w:val="TableText"/>
              <w:ind w:left="167"/>
              <w:jc w:val="left"/>
              <w:rPr>
                <w:b/>
                <w:bCs/>
              </w:rPr>
            </w:pPr>
            <w:r w:rsidRPr="00782EC0">
              <w:rPr>
                <w:b/>
                <w:bCs/>
              </w:rPr>
              <w:t>Difficulty with pain</w:t>
            </w:r>
            <w:r w:rsidR="00221208">
              <w:rPr>
                <w:b/>
                <w:bCs/>
              </w:rPr>
              <w:t>,</w:t>
            </w:r>
            <w:r w:rsidRPr="00782EC0">
              <w:rPr>
                <w:b/>
                <w:bCs/>
              </w:rPr>
              <w:t xml:space="preserve"> breathing or any other chronic illness or condition</w:t>
            </w:r>
          </w:p>
        </w:tc>
        <w:tc>
          <w:tcPr>
            <w:tcW w:w="776" w:type="pct"/>
          </w:tcPr>
          <w:p w14:paraId="63C1D0B6" w14:textId="1C4D735A" w:rsidR="00B842ED" w:rsidRPr="00782EC0" w:rsidRDefault="00B842ED" w:rsidP="00221208">
            <w:pPr>
              <w:pStyle w:val="TableText"/>
              <w:tabs>
                <w:tab w:val="decimal" w:pos="471"/>
              </w:tabs>
              <w:ind w:left="-57" w:right="-57"/>
              <w:jc w:val="left"/>
            </w:pPr>
            <w:r w:rsidRPr="00782EC0">
              <w:t>-0.010***</w:t>
            </w:r>
          </w:p>
        </w:tc>
        <w:tc>
          <w:tcPr>
            <w:tcW w:w="777" w:type="pct"/>
          </w:tcPr>
          <w:p w14:paraId="1D70D1D4" w14:textId="7E4ABE94" w:rsidR="00B842ED" w:rsidRPr="00782EC0" w:rsidRDefault="00B842ED" w:rsidP="00221208">
            <w:pPr>
              <w:pStyle w:val="TableText"/>
              <w:tabs>
                <w:tab w:val="decimal" w:pos="471"/>
              </w:tabs>
              <w:ind w:left="-57" w:right="-57"/>
              <w:jc w:val="left"/>
            </w:pPr>
            <w:r w:rsidRPr="00782EC0">
              <w:t>-0.012***</w:t>
            </w:r>
          </w:p>
        </w:tc>
        <w:tc>
          <w:tcPr>
            <w:tcW w:w="777" w:type="pct"/>
          </w:tcPr>
          <w:p w14:paraId="0C2E6139" w14:textId="4297F4DB" w:rsidR="00B842ED" w:rsidRPr="00782EC0" w:rsidRDefault="00B842ED" w:rsidP="00221208">
            <w:pPr>
              <w:pStyle w:val="TableText"/>
              <w:tabs>
                <w:tab w:val="decimal" w:pos="471"/>
              </w:tabs>
              <w:ind w:left="-57" w:right="-57"/>
              <w:jc w:val="left"/>
            </w:pPr>
            <w:r w:rsidRPr="00782EC0">
              <w:t>-0.070***</w:t>
            </w:r>
          </w:p>
        </w:tc>
      </w:tr>
      <w:tr w:rsidR="00B842ED" w:rsidRPr="00782EC0" w14:paraId="49A888C0" w14:textId="77777777" w:rsidTr="00335960">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3"/>
        </w:trPr>
        <w:tc>
          <w:tcPr>
            <w:tcW w:w="2670" w:type="pct"/>
          </w:tcPr>
          <w:p w14:paraId="4884AF09" w14:textId="77777777" w:rsidR="00B842ED" w:rsidRPr="00782EC0" w:rsidRDefault="00B842ED" w:rsidP="00C24340">
            <w:pPr>
              <w:pStyle w:val="TableText"/>
              <w:rPr>
                <w:b/>
                <w:bCs/>
              </w:rPr>
            </w:pPr>
          </w:p>
        </w:tc>
        <w:tc>
          <w:tcPr>
            <w:tcW w:w="776" w:type="pct"/>
            <w:vAlign w:val="top"/>
          </w:tcPr>
          <w:p w14:paraId="253BCB81" w14:textId="44326400" w:rsidR="00B842ED" w:rsidRPr="00782EC0" w:rsidRDefault="00B842ED" w:rsidP="003A2A9B">
            <w:pPr>
              <w:pStyle w:val="TableText"/>
              <w:tabs>
                <w:tab w:val="decimal" w:pos="471"/>
              </w:tabs>
              <w:ind w:left="-57" w:right="-57"/>
              <w:jc w:val="left"/>
            </w:pPr>
            <w:r w:rsidRPr="00782EC0">
              <w:t>(0.003)</w:t>
            </w:r>
          </w:p>
        </w:tc>
        <w:tc>
          <w:tcPr>
            <w:tcW w:w="777" w:type="pct"/>
            <w:vAlign w:val="top"/>
          </w:tcPr>
          <w:p w14:paraId="01FAE889" w14:textId="494F3DD7" w:rsidR="00B842ED" w:rsidRPr="00782EC0" w:rsidRDefault="00B842ED" w:rsidP="003A2A9B">
            <w:pPr>
              <w:pStyle w:val="TableText"/>
              <w:tabs>
                <w:tab w:val="decimal" w:pos="471"/>
              </w:tabs>
              <w:ind w:left="-57" w:right="-57"/>
              <w:jc w:val="left"/>
            </w:pPr>
            <w:r w:rsidRPr="00782EC0">
              <w:t>(0.004)</w:t>
            </w:r>
          </w:p>
        </w:tc>
        <w:tc>
          <w:tcPr>
            <w:tcW w:w="777" w:type="pct"/>
            <w:vAlign w:val="top"/>
          </w:tcPr>
          <w:p w14:paraId="11B78CFD" w14:textId="3209E877" w:rsidR="00B842ED" w:rsidRPr="00782EC0" w:rsidRDefault="00B842ED" w:rsidP="003A2A9B">
            <w:pPr>
              <w:pStyle w:val="TableText"/>
              <w:tabs>
                <w:tab w:val="decimal" w:pos="471"/>
              </w:tabs>
              <w:ind w:left="-57" w:right="-57"/>
              <w:jc w:val="left"/>
            </w:pPr>
            <w:r w:rsidRPr="00782EC0">
              <w:t>(0.022)</w:t>
            </w:r>
          </w:p>
        </w:tc>
      </w:tr>
    </w:tbl>
    <w:p w14:paraId="6192F920" w14:textId="77777777" w:rsidR="00E9450D" w:rsidRPr="00782EC0" w:rsidRDefault="00E9450D" w:rsidP="000838BD">
      <w:pPr>
        <w:pStyle w:val="Greyline"/>
        <w:rPr>
          <w:noProof w:val="0"/>
          <w:lang w:val="en-IE"/>
        </w:rPr>
      </w:pPr>
    </w:p>
    <w:p w14:paraId="5E6C367C" w14:textId="00AF6B94" w:rsidR="00E9450D" w:rsidRPr="00782EC0" w:rsidRDefault="00E9450D" w:rsidP="00800166">
      <w:pPr>
        <w:pStyle w:val="Sourcesandnotes"/>
      </w:pPr>
      <w:r w:rsidRPr="00782EC0">
        <w:t>Source:</w:t>
      </w:r>
      <w:r w:rsidRPr="00782EC0">
        <w:tab/>
      </w:r>
      <w:r w:rsidRPr="00782EC0">
        <w:rPr>
          <w:i w:val="0"/>
          <w:iCs/>
        </w:rPr>
        <w:t>Derived by authors using 2011 Census microdata</w:t>
      </w:r>
      <w:r w:rsidR="003A2A9B" w:rsidRPr="00782EC0">
        <w:rPr>
          <w:i w:val="0"/>
          <w:iCs/>
        </w:rPr>
        <w:t>.</w:t>
      </w:r>
    </w:p>
    <w:p w14:paraId="5888E3D5" w14:textId="27ED477D" w:rsidR="00E9450D" w:rsidRPr="00782EC0" w:rsidRDefault="00E9450D" w:rsidP="00574F49">
      <w:pPr>
        <w:pStyle w:val="Sourcesandnotes"/>
        <w:keepNext w:val="0"/>
        <w:ind w:right="96"/>
        <w:rPr>
          <w:i w:val="0"/>
          <w:iCs/>
        </w:rPr>
      </w:pPr>
      <w:r w:rsidRPr="00782EC0">
        <w:t>Note:</w:t>
      </w:r>
      <w:r w:rsidRPr="00782EC0">
        <w:tab/>
      </w:r>
      <w:r w:rsidRPr="00782EC0">
        <w:rPr>
          <w:i w:val="0"/>
          <w:iCs/>
        </w:rPr>
        <w:t>Working age population (15-64 years of age) in employment (employees only)</w:t>
      </w:r>
      <w:r w:rsidR="003A2A9B" w:rsidRPr="00782EC0">
        <w:rPr>
          <w:i w:val="0"/>
          <w:iCs/>
        </w:rPr>
        <w:t>.</w:t>
      </w:r>
      <w:r w:rsidR="000652E9" w:rsidRPr="00782EC0">
        <w:rPr>
          <w:i w:val="0"/>
          <w:iCs/>
        </w:rPr>
        <w:t xml:space="preserve"> </w:t>
      </w:r>
      <w:r w:rsidRPr="00782EC0">
        <w:rPr>
          <w:i w:val="0"/>
          <w:iCs/>
        </w:rPr>
        <w:t>Controls for gender, age, ethnicity, nationality, marital status, geographic location, and</w:t>
      </w:r>
      <w:r w:rsidR="00B842ED" w:rsidRPr="00782EC0">
        <w:rPr>
          <w:i w:val="0"/>
          <w:iCs/>
        </w:rPr>
        <w:t xml:space="preserve"> not stated cases </w:t>
      </w:r>
      <w:r w:rsidRPr="00782EC0">
        <w:rPr>
          <w:i w:val="0"/>
          <w:iCs/>
        </w:rPr>
        <w:t xml:space="preserve">included in the </w:t>
      </w:r>
      <w:r w:rsidR="00B842ED" w:rsidRPr="00782EC0">
        <w:rPr>
          <w:i w:val="0"/>
          <w:iCs/>
        </w:rPr>
        <w:t xml:space="preserve">estimated </w:t>
      </w:r>
      <w:r w:rsidRPr="00782EC0">
        <w:rPr>
          <w:i w:val="0"/>
          <w:iCs/>
        </w:rPr>
        <w:t>specifications</w:t>
      </w:r>
      <w:r w:rsidR="003A2A9B" w:rsidRPr="00782EC0">
        <w:rPr>
          <w:i w:val="0"/>
          <w:iCs/>
        </w:rPr>
        <w:t>.</w:t>
      </w:r>
      <w:r w:rsidR="000652E9" w:rsidRPr="00782EC0">
        <w:rPr>
          <w:i w:val="0"/>
          <w:iCs/>
        </w:rPr>
        <w:t xml:space="preserve"> </w:t>
      </w:r>
      <w:r w:rsidRPr="00782EC0">
        <w:rPr>
          <w:i w:val="0"/>
          <w:iCs/>
        </w:rPr>
        <w:t>Standard errors in parentheses; *** p&lt;0.01, ** p&lt;0.05, * p&lt;0.1.</w:t>
      </w:r>
    </w:p>
    <w:p w14:paraId="7871DE94" w14:textId="5DAD1607" w:rsidR="007F5A22" w:rsidRPr="00782EC0" w:rsidRDefault="006534C7" w:rsidP="00CF2D9D">
      <w:pPr>
        <w:pStyle w:val="Tabletitle"/>
      </w:pPr>
      <w:bookmarkStart w:id="283" w:name="_Toc82080471"/>
      <w:r w:rsidRPr="00782EC0">
        <w:t xml:space="preserve">Table </w:t>
      </w:r>
      <w:r w:rsidR="00CF2D9D" w:rsidRPr="00782EC0">
        <w:t>A</w:t>
      </w:r>
      <w:r w:rsidRPr="00782EC0">
        <w:t>.21</w:t>
      </w:r>
      <w:r w:rsidRPr="00782EC0">
        <w:tab/>
      </w:r>
      <w:r w:rsidR="00CF2D9D" w:rsidRPr="00782EC0">
        <w:t>I</w:t>
      </w:r>
      <w:r w:rsidRPr="00782EC0">
        <w:t>mpact of disability on a person</w:t>
      </w:r>
      <w:r w:rsidR="006E458E" w:rsidRPr="00782EC0">
        <w:t>’</w:t>
      </w:r>
      <w:r w:rsidRPr="00782EC0">
        <w:t>s probability of self-employment, with individuals with an intellectual disability excluded and controlling for educational attainment: 2016 (marginal effects)</w:t>
      </w:r>
      <w:bookmarkEnd w:id="283"/>
    </w:p>
    <w:tbl>
      <w:tblPr>
        <w:tblStyle w:val="ESRItable1"/>
        <w:tblW w:w="5000" w:type="pct"/>
        <w:tblLook w:val="0020" w:firstRow="1" w:lastRow="0" w:firstColumn="0" w:lastColumn="0" w:noHBand="0" w:noVBand="0"/>
        <w:tblCaption w:val="APPENDIX TABLE A.21 IMPACT OF DISABILITY ON A PERSON’S PROBABILITY OF SELF-EMPLOYMENT, WITH INDIVIDUALS WITH AN INTELLECTUAL DISABILITY EXCLUDED AND CONTROLLING FOR EDUCATIONAL ATTAINMENT: 2016 (MARGINAL EFFECTS)"/>
        <w:tblDescription w:val="This table examines the impact that having a disability has on a working age person’s likelihood of being self-employed in Ireland in 2011. The table lists the results of 2 probit models. There are 9 categories: having a disability, gender, age, health status, ethnicity, nationality, marital status, geographic location, educational attainment. The results are marginal effects. The table shows that in the first model excluding educational attainment the negative effects are larger for disability, bad health, gender, age and geographic location compared to the second model including educational attainment. It means that educational attainment reduces the negative effect of disabilities on a working age person’s likelihood of being self-employed.&#10;"/>
      </w:tblPr>
      <w:tblGrid>
        <w:gridCol w:w="3534"/>
        <w:gridCol w:w="2693"/>
        <w:gridCol w:w="2779"/>
      </w:tblGrid>
      <w:tr w:rsidR="007F5A22" w:rsidRPr="00782EC0" w14:paraId="2D6747F8" w14:textId="77777777" w:rsidTr="009732DB">
        <w:trPr>
          <w:cnfStyle w:val="100000000000" w:firstRow="1" w:lastRow="0" w:firstColumn="0" w:lastColumn="0" w:oddVBand="0" w:evenVBand="0" w:oddHBand="0" w:evenHBand="0" w:firstRowFirstColumn="0" w:firstRowLastColumn="0" w:lastRowFirstColumn="0" w:lastRowLastColumn="0"/>
          <w:trHeight w:val="283"/>
        </w:trPr>
        <w:tc>
          <w:tcPr>
            <w:tcW w:w="1962" w:type="pct"/>
          </w:tcPr>
          <w:p w14:paraId="4374BCF7" w14:textId="77777777" w:rsidR="007F5A22" w:rsidRPr="00782EC0" w:rsidRDefault="007F5A22" w:rsidP="003A2A9B">
            <w:pPr>
              <w:pStyle w:val="TableText"/>
              <w:jc w:val="center"/>
              <w:rPr>
                <w:b w:val="0"/>
                <w:bCs w:val="0"/>
              </w:rPr>
            </w:pPr>
          </w:p>
        </w:tc>
        <w:tc>
          <w:tcPr>
            <w:tcW w:w="1495" w:type="pct"/>
          </w:tcPr>
          <w:p w14:paraId="4DF2F158" w14:textId="7749D1FF" w:rsidR="007F5A22" w:rsidRPr="00782EC0" w:rsidRDefault="007F5A22" w:rsidP="00574F49">
            <w:pPr>
              <w:pStyle w:val="TableText"/>
              <w:jc w:val="center"/>
              <w:rPr>
                <w:b w:val="0"/>
                <w:bCs w:val="0"/>
              </w:rPr>
            </w:pPr>
            <w:r w:rsidRPr="00782EC0">
              <w:t>All Characteristics:</w:t>
            </w:r>
            <w:r w:rsidR="00574F49" w:rsidRPr="00782EC0">
              <w:t xml:space="preserve"> </w:t>
            </w:r>
            <w:r w:rsidRPr="00782EC0">
              <w:t>Less Educational Attainment</w:t>
            </w:r>
            <w:r w:rsidR="00574F49" w:rsidRPr="00782EC0">
              <w:t xml:space="preserve"> </w:t>
            </w:r>
            <w:r w:rsidRPr="00782EC0">
              <w:t>(3)</w:t>
            </w:r>
          </w:p>
        </w:tc>
        <w:tc>
          <w:tcPr>
            <w:tcW w:w="1543" w:type="pct"/>
          </w:tcPr>
          <w:p w14:paraId="5B036C86" w14:textId="4D362CBD" w:rsidR="007F5A22" w:rsidRPr="00782EC0" w:rsidRDefault="007F5A22" w:rsidP="00574F49">
            <w:pPr>
              <w:pStyle w:val="TableText"/>
              <w:jc w:val="center"/>
              <w:rPr>
                <w:b w:val="0"/>
                <w:bCs w:val="0"/>
              </w:rPr>
            </w:pPr>
            <w:r w:rsidRPr="00782EC0">
              <w:t>All Characteristics:</w:t>
            </w:r>
            <w:r w:rsidR="00574F49" w:rsidRPr="00782EC0">
              <w:t xml:space="preserve"> </w:t>
            </w:r>
            <w:r w:rsidRPr="00782EC0">
              <w:t>With Educational Attainment</w:t>
            </w:r>
            <w:r w:rsidR="00574F49" w:rsidRPr="00782EC0">
              <w:t xml:space="preserve"> </w:t>
            </w:r>
            <w:r w:rsidRPr="00782EC0">
              <w:t>(4)</w:t>
            </w:r>
          </w:p>
        </w:tc>
      </w:tr>
      <w:tr w:rsidR="007F5A22" w:rsidRPr="00782EC0" w14:paraId="6BB9E809" w14:textId="77777777" w:rsidTr="009732DB">
        <w:trPr>
          <w:cnfStyle w:val="000000100000" w:firstRow="0" w:lastRow="0" w:firstColumn="0" w:lastColumn="0" w:oddVBand="0" w:evenVBand="0" w:oddHBand="1" w:evenHBand="0" w:firstRowFirstColumn="0" w:firstRowLastColumn="0" w:lastRowFirstColumn="0" w:lastRowLastColumn="0"/>
          <w:trHeight w:val="272"/>
        </w:trPr>
        <w:tc>
          <w:tcPr>
            <w:tcW w:w="1962" w:type="pct"/>
          </w:tcPr>
          <w:p w14:paraId="6E40AF29" w14:textId="77777777" w:rsidR="007F5A22" w:rsidRPr="00782EC0" w:rsidRDefault="007F5A22" w:rsidP="00C24340">
            <w:pPr>
              <w:pStyle w:val="TableText"/>
              <w:rPr>
                <w:b/>
                <w:bCs/>
              </w:rPr>
            </w:pPr>
            <w:r w:rsidRPr="00782EC0">
              <w:rPr>
                <w:b/>
                <w:bCs/>
              </w:rPr>
              <w:t>Disability</w:t>
            </w:r>
          </w:p>
        </w:tc>
        <w:tc>
          <w:tcPr>
            <w:tcW w:w="1495" w:type="pct"/>
            <w:vAlign w:val="top"/>
          </w:tcPr>
          <w:p w14:paraId="428CAF55" w14:textId="5E804E2C" w:rsidR="007F5A22" w:rsidRPr="00782EC0" w:rsidRDefault="007F5A22" w:rsidP="003A2A9B">
            <w:pPr>
              <w:pStyle w:val="TableText"/>
              <w:tabs>
                <w:tab w:val="decimal" w:pos="1034"/>
              </w:tabs>
              <w:ind w:left="-57" w:right="-57"/>
              <w:jc w:val="left"/>
            </w:pPr>
            <w:r w:rsidRPr="00782EC0">
              <w:t>-0.044***</w:t>
            </w:r>
          </w:p>
        </w:tc>
        <w:tc>
          <w:tcPr>
            <w:tcW w:w="1543" w:type="pct"/>
            <w:vAlign w:val="top"/>
          </w:tcPr>
          <w:p w14:paraId="2A2F1809" w14:textId="72C8B626" w:rsidR="007F5A22" w:rsidRPr="00782EC0" w:rsidRDefault="007F5A22" w:rsidP="003A2A9B">
            <w:pPr>
              <w:pStyle w:val="TableText"/>
              <w:tabs>
                <w:tab w:val="decimal" w:pos="1034"/>
              </w:tabs>
              <w:ind w:left="-57" w:right="-57"/>
              <w:jc w:val="left"/>
            </w:pPr>
            <w:r w:rsidRPr="00782EC0">
              <w:t>-0.043***</w:t>
            </w:r>
          </w:p>
        </w:tc>
      </w:tr>
      <w:tr w:rsidR="007F5A22" w:rsidRPr="00782EC0" w14:paraId="50B97051" w14:textId="77777777" w:rsidTr="009732DB">
        <w:trPr>
          <w:cnfStyle w:val="000000010000" w:firstRow="0" w:lastRow="0" w:firstColumn="0" w:lastColumn="0" w:oddVBand="0" w:evenVBand="0" w:oddHBand="0" w:evenHBand="1" w:firstRowFirstColumn="0" w:firstRowLastColumn="0" w:lastRowFirstColumn="0" w:lastRowLastColumn="0"/>
          <w:trHeight w:val="272"/>
        </w:trPr>
        <w:tc>
          <w:tcPr>
            <w:tcW w:w="1962" w:type="pct"/>
          </w:tcPr>
          <w:p w14:paraId="56078825" w14:textId="77777777" w:rsidR="007F5A22" w:rsidRPr="00782EC0" w:rsidRDefault="007F5A22" w:rsidP="00C24340">
            <w:pPr>
              <w:pStyle w:val="TableText"/>
              <w:rPr>
                <w:b/>
                <w:bCs/>
              </w:rPr>
            </w:pPr>
          </w:p>
        </w:tc>
        <w:tc>
          <w:tcPr>
            <w:tcW w:w="1495" w:type="pct"/>
            <w:vAlign w:val="top"/>
          </w:tcPr>
          <w:p w14:paraId="79FEDC6A" w14:textId="4D7842A6" w:rsidR="007F5A22" w:rsidRPr="00782EC0" w:rsidRDefault="007F5A22" w:rsidP="003A2A9B">
            <w:pPr>
              <w:pStyle w:val="TableText"/>
              <w:tabs>
                <w:tab w:val="decimal" w:pos="1034"/>
              </w:tabs>
              <w:ind w:left="-57" w:right="-57"/>
              <w:jc w:val="left"/>
            </w:pPr>
            <w:r w:rsidRPr="00782EC0">
              <w:t>(0.002)</w:t>
            </w:r>
          </w:p>
        </w:tc>
        <w:tc>
          <w:tcPr>
            <w:tcW w:w="1543" w:type="pct"/>
            <w:vAlign w:val="top"/>
          </w:tcPr>
          <w:p w14:paraId="415ABAB4" w14:textId="6B1E65E5" w:rsidR="007F5A22" w:rsidRPr="00782EC0" w:rsidRDefault="007F5A22" w:rsidP="003A2A9B">
            <w:pPr>
              <w:pStyle w:val="TableText"/>
              <w:tabs>
                <w:tab w:val="decimal" w:pos="1034"/>
              </w:tabs>
              <w:ind w:left="-57" w:right="-57"/>
              <w:jc w:val="left"/>
            </w:pPr>
            <w:r w:rsidRPr="00782EC0">
              <w:t>(0.002)</w:t>
            </w:r>
          </w:p>
        </w:tc>
      </w:tr>
      <w:tr w:rsidR="003A2A9B" w:rsidRPr="00782EC0" w14:paraId="5CA1ABD6" w14:textId="77777777" w:rsidTr="009732DB">
        <w:trPr>
          <w:cnfStyle w:val="000000100000" w:firstRow="0" w:lastRow="0" w:firstColumn="0" w:lastColumn="0" w:oddVBand="0" w:evenVBand="0" w:oddHBand="1" w:evenHBand="0" w:firstRowFirstColumn="0" w:firstRowLastColumn="0" w:lastRowFirstColumn="0" w:lastRowLastColumn="0"/>
          <w:trHeight w:val="272"/>
        </w:trPr>
        <w:tc>
          <w:tcPr>
            <w:tcW w:w="1962" w:type="pct"/>
          </w:tcPr>
          <w:p w14:paraId="79E39ADC" w14:textId="533695E1" w:rsidR="003A2A9B" w:rsidRPr="00782EC0" w:rsidRDefault="003A2A9B" w:rsidP="00C24340">
            <w:pPr>
              <w:pStyle w:val="TableText"/>
              <w:rPr>
                <w:b/>
                <w:bCs/>
              </w:rPr>
            </w:pPr>
            <w:r w:rsidRPr="00782EC0">
              <w:rPr>
                <w:b/>
                <w:bCs/>
              </w:rPr>
              <w:t>General Health (Ref: Very Good/Good):</w:t>
            </w:r>
          </w:p>
        </w:tc>
        <w:tc>
          <w:tcPr>
            <w:tcW w:w="1495" w:type="pct"/>
          </w:tcPr>
          <w:p w14:paraId="7560296A" w14:textId="73E92B7F" w:rsidR="003A2A9B" w:rsidRPr="00782EC0" w:rsidRDefault="003A2A9B" w:rsidP="003A2A9B">
            <w:pPr>
              <w:pStyle w:val="TableText"/>
              <w:tabs>
                <w:tab w:val="decimal" w:pos="1034"/>
              </w:tabs>
              <w:ind w:left="-57" w:right="-57"/>
              <w:jc w:val="left"/>
            </w:pPr>
          </w:p>
        </w:tc>
        <w:tc>
          <w:tcPr>
            <w:tcW w:w="1543" w:type="pct"/>
          </w:tcPr>
          <w:p w14:paraId="05DBCF05" w14:textId="5A0E65B1" w:rsidR="003A2A9B" w:rsidRPr="00782EC0" w:rsidRDefault="003A2A9B" w:rsidP="003A2A9B">
            <w:pPr>
              <w:pStyle w:val="TableText"/>
              <w:tabs>
                <w:tab w:val="decimal" w:pos="1034"/>
              </w:tabs>
              <w:ind w:left="-57" w:right="-57"/>
              <w:jc w:val="left"/>
            </w:pPr>
          </w:p>
        </w:tc>
      </w:tr>
      <w:tr w:rsidR="007F5A22" w:rsidRPr="00782EC0" w14:paraId="2B93803C" w14:textId="77777777" w:rsidTr="009732DB">
        <w:trPr>
          <w:cnfStyle w:val="000000010000" w:firstRow="0" w:lastRow="0" w:firstColumn="0" w:lastColumn="0" w:oddVBand="0" w:evenVBand="0" w:oddHBand="0" w:evenHBand="1" w:firstRowFirstColumn="0" w:firstRowLastColumn="0" w:lastRowFirstColumn="0" w:lastRowLastColumn="0"/>
          <w:trHeight w:val="272"/>
        </w:trPr>
        <w:tc>
          <w:tcPr>
            <w:tcW w:w="1962" w:type="pct"/>
          </w:tcPr>
          <w:p w14:paraId="414A1359" w14:textId="77777777" w:rsidR="007F5A22" w:rsidRPr="00782EC0" w:rsidRDefault="007F5A22" w:rsidP="00C32FE7">
            <w:pPr>
              <w:pStyle w:val="TableText"/>
              <w:ind w:firstLine="167"/>
              <w:rPr>
                <w:rFonts w:asciiTheme="minorHAnsi" w:hAnsiTheme="minorHAnsi" w:cstheme="minorHAnsi"/>
                <w:b/>
                <w:bCs/>
              </w:rPr>
            </w:pPr>
            <w:r w:rsidRPr="00782EC0">
              <w:rPr>
                <w:b/>
                <w:bCs/>
              </w:rPr>
              <w:t>Fair</w:t>
            </w:r>
          </w:p>
        </w:tc>
        <w:tc>
          <w:tcPr>
            <w:tcW w:w="1495" w:type="pct"/>
            <w:vAlign w:val="top"/>
          </w:tcPr>
          <w:p w14:paraId="51D518AB" w14:textId="32419C7F" w:rsidR="007F5A22" w:rsidRPr="00782EC0" w:rsidRDefault="007F5A22" w:rsidP="003A2A9B">
            <w:pPr>
              <w:pStyle w:val="TableText"/>
              <w:tabs>
                <w:tab w:val="decimal" w:pos="1034"/>
              </w:tabs>
              <w:ind w:left="-57" w:right="-57"/>
              <w:jc w:val="left"/>
            </w:pPr>
            <w:r w:rsidRPr="00782EC0">
              <w:t>-0.078***</w:t>
            </w:r>
          </w:p>
        </w:tc>
        <w:tc>
          <w:tcPr>
            <w:tcW w:w="1543" w:type="pct"/>
            <w:vAlign w:val="top"/>
          </w:tcPr>
          <w:p w14:paraId="77204211" w14:textId="7ABCE2E9" w:rsidR="007F5A22" w:rsidRPr="00782EC0" w:rsidRDefault="007F5A22" w:rsidP="003A2A9B">
            <w:pPr>
              <w:pStyle w:val="TableText"/>
              <w:tabs>
                <w:tab w:val="decimal" w:pos="1034"/>
              </w:tabs>
              <w:ind w:left="-57" w:right="-57"/>
              <w:jc w:val="left"/>
            </w:pPr>
            <w:r w:rsidRPr="00782EC0">
              <w:t>-0.068***</w:t>
            </w:r>
          </w:p>
        </w:tc>
      </w:tr>
      <w:tr w:rsidR="007F5A22" w:rsidRPr="00782EC0" w14:paraId="073D5ED7" w14:textId="77777777" w:rsidTr="009732DB">
        <w:trPr>
          <w:cnfStyle w:val="000000100000" w:firstRow="0" w:lastRow="0" w:firstColumn="0" w:lastColumn="0" w:oddVBand="0" w:evenVBand="0" w:oddHBand="1" w:evenHBand="0" w:firstRowFirstColumn="0" w:firstRowLastColumn="0" w:lastRowFirstColumn="0" w:lastRowLastColumn="0"/>
          <w:trHeight w:val="272"/>
        </w:trPr>
        <w:tc>
          <w:tcPr>
            <w:tcW w:w="1962" w:type="pct"/>
          </w:tcPr>
          <w:p w14:paraId="54AB5397" w14:textId="77777777" w:rsidR="007F5A22" w:rsidRPr="00782EC0" w:rsidRDefault="007F5A22" w:rsidP="00C32FE7">
            <w:pPr>
              <w:pStyle w:val="TableText"/>
              <w:ind w:firstLine="167"/>
              <w:rPr>
                <w:b/>
                <w:bCs/>
              </w:rPr>
            </w:pPr>
          </w:p>
        </w:tc>
        <w:tc>
          <w:tcPr>
            <w:tcW w:w="1495" w:type="pct"/>
            <w:vAlign w:val="top"/>
          </w:tcPr>
          <w:p w14:paraId="4BB2A0DF" w14:textId="0872DF68" w:rsidR="007F5A22" w:rsidRPr="00782EC0" w:rsidRDefault="007F5A22" w:rsidP="003A2A9B">
            <w:pPr>
              <w:pStyle w:val="TableText"/>
              <w:tabs>
                <w:tab w:val="decimal" w:pos="1034"/>
              </w:tabs>
              <w:ind w:left="-57" w:right="-57"/>
              <w:jc w:val="left"/>
            </w:pPr>
            <w:r w:rsidRPr="00782EC0">
              <w:t>(0.003)</w:t>
            </w:r>
          </w:p>
        </w:tc>
        <w:tc>
          <w:tcPr>
            <w:tcW w:w="1543" w:type="pct"/>
            <w:vAlign w:val="top"/>
          </w:tcPr>
          <w:p w14:paraId="1ED25CC3" w14:textId="790FF142" w:rsidR="007F5A22" w:rsidRPr="00782EC0" w:rsidRDefault="007F5A22" w:rsidP="003A2A9B">
            <w:pPr>
              <w:pStyle w:val="TableText"/>
              <w:tabs>
                <w:tab w:val="decimal" w:pos="1034"/>
              </w:tabs>
              <w:ind w:left="-57" w:right="-57"/>
              <w:jc w:val="left"/>
            </w:pPr>
            <w:r w:rsidRPr="00782EC0">
              <w:t>(0.003)</w:t>
            </w:r>
          </w:p>
        </w:tc>
      </w:tr>
      <w:tr w:rsidR="007F5A22" w:rsidRPr="00782EC0" w14:paraId="433B30EE" w14:textId="77777777" w:rsidTr="009732DB">
        <w:trPr>
          <w:cnfStyle w:val="000000010000" w:firstRow="0" w:lastRow="0" w:firstColumn="0" w:lastColumn="0" w:oddVBand="0" w:evenVBand="0" w:oddHBand="0" w:evenHBand="1" w:firstRowFirstColumn="0" w:firstRowLastColumn="0" w:lastRowFirstColumn="0" w:lastRowLastColumn="0"/>
          <w:trHeight w:val="272"/>
        </w:trPr>
        <w:tc>
          <w:tcPr>
            <w:tcW w:w="1962" w:type="pct"/>
          </w:tcPr>
          <w:p w14:paraId="586C01D8" w14:textId="77777777" w:rsidR="007F5A22" w:rsidRPr="00782EC0" w:rsidRDefault="007F5A22" w:rsidP="00C32FE7">
            <w:pPr>
              <w:pStyle w:val="TableText"/>
              <w:ind w:firstLine="167"/>
              <w:rPr>
                <w:rFonts w:asciiTheme="minorHAnsi" w:hAnsiTheme="minorHAnsi" w:cstheme="minorHAnsi"/>
                <w:b/>
                <w:bCs/>
              </w:rPr>
            </w:pPr>
            <w:r w:rsidRPr="00782EC0">
              <w:rPr>
                <w:b/>
                <w:bCs/>
              </w:rPr>
              <w:t>Bad/Very Bad</w:t>
            </w:r>
          </w:p>
        </w:tc>
        <w:tc>
          <w:tcPr>
            <w:tcW w:w="1495" w:type="pct"/>
            <w:vAlign w:val="top"/>
          </w:tcPr>
          <w:p w14:paraId="428FADF6" w14:textId="77C2397F" w:rsidR="007F5A22" w:rsidRPr="00782EC0" w:rsidRDefault="007F5A22" w:rsidP="003A2A9B">
            <w:pPr>
              <w:pStyle w:val="TableText"/>
              <w:tabs>
                <w:tab w:val="decimal" w:pos="1034"/>
              </w:tabs>
              <w:ind w:left="-57" w:right="-57"/>
              <w:jc w:val="left"/>
            </w:pPr>
            <w:r w:rsidRPr="00782EC0">
              <w:t>-0.149***</w:t>
            </w:r>
          </w:p>
        </w:tc>
        <w:tc>
          <w:tcPr>
            <w:tcW w:w="1543" w:type="pct"/>
            <w:vAlign w:val="top"/>
          </w:tcPr>
          <w:p w14:paraId="1D117ED3" w14:textId="25D1AEC6" w:rsidR="007F5A22" w:rsidRPr="00782EC0" w:rsidRDefault="007F5A22" w:rsidP="003A2A9B">
            <w:pPr>
              <w:pStyle w:val="TableText"/>
              <w:tabs>
                <w:tab w:val="decimal" w:pos="1034"/>
              </w:tabs>
              <w:ind w:left="-57" w:right="-57"/>
              <w:jc w:val="left"/>
            </w:pPr>
            <w:r w:rsidRPr="00782EC0">
              <w:t>-0.133***</w:t>
            </w:r>
          </w:p>
        </w:tc>
      </w:tr>
      <w:tr w:rsidR="007F5A22" w:rsidRPr="00782EC0" w14:paraId="08DEBFDB" w14:textId="77777777" w:rsidTr="009732DB">
        <w:trPr>
          <w:cnfStyle w:val="000000100000" w:firstRow="0" w:lastRow="0" w:firstColumn="0" w:lastColumn="0" w:oddVBand="0" w:evenVBand="0" w:oddHBand="1" w:evenHBand="0" w:firstRowFirstColumn="0" w:firstRowLastColumn="0" w:lastRowFirstColumn="0" w:lastRowLastColumn="0"/>
          <w:trHeight w:val="272"/>
        </w:trPr>
        <w:tc>
          <w:tcPr>
            <w:tcW w:w="1962" w:type="pct"/>
          </w:tcPr>
          <w:p w14:paraId="50D0F0DA" w14:textId="77777777" w:rsidR="007F5A22" w:rsidRPr="00782EC0" w:rsidRDefault="007F5A22" w:rsidP="00C32FE7">
            <w:pPr>
              <w:pStyle w:val="TableText"/>
              <w:ind w:firstLine="167"/>
              <w:rPr>
                <w:b/>
                <w:bCs/>
              </w:rPr>
            </w:pPr>
          </w:p>
        </w:tc>
        <w:tc>
          <w:tcPr>
            <w:tcW w:w="1495" w:type="pct"/>
            <w:vAlign w:val="top"/>
          </w:tcPr>
          <w:p w14:paraId="7AB4C597" w14:textId="17086D8E" w:rsidR="007F5A22" w:rsidRPr="00782EC0" w:rsidRDefault="007F5A22" w:rsidP="003A2A9B">
            <w:pPr>
              <w:pStyle w:val="TableText"/>
              <w:tabs>
                <w:tab w:val="decimal" w:pos="1034"/>
              </w:tabs>
              <w:ind w:left="-57" w:right="-57"/>
              <w:jc w:val="left"/>
            </w:pPr>
            <w:r w:rsidRPr="00782EC0">
              <w:t>(0.011)</w:t>
            </w:r>
          </w:p>
        </w:tc>
        <w:tc>
          <w:tcPr>
            <w:tcW w:w="1543" w:type="pct"/>
            <w:vAlign w:val="top"/>
          </w:tcPr>
          <w:p w14:paraId="040D2F5D" w14:textId="267A508D" w:rsidR="007F5A22" w:rsidRPr="00782EC0" w:rsidRDefault="007F5A22" w:rsidP="003A2A9B">
            <w:pPr>
              <w:pStyle w:val="TableText"/>
              <w:tabs>
                <w:tab w:val="decimal" w:pos="1034"/>
              </w:tabs>
              <w:ind w:left="-57" w:right="-57"/>
              <w:jc w:val="left"/>
            </w:pPr>
            <w:r w:rsidRPr="00782EC0">
              <w:t>(0.011)</w:t>
            </w:r>
          </w:p>
        </w:tc>
      </w:tr>
      <w:tr w:rsidR="003A2A9B" w:rsidRPr="00782EC0" w14:paraId="044C3CDE" w14:textId="77777777" w:rsidTr="009732DB">
        <w:trPr>
          <w:cnfStyle w:val="000000010000" w:firstRow="0" w:lastRow="0" w:firstColumn="0" w:lastColumn="0" w:oddVBand="0" w:evenVBand="0" w:oddHBand="0" w:evenHBand="1" w:firstRowFirstColumn="0" w:firstRowLastColumn="0" w:lastRowFirstColumn="0" w:lastRowLastColumn="0"/>
          <w:trHeight w:val="272"/>
        </w:trPr>
        <w:tc>
          <w:tcPr>
            <w:tcW w:w="1962" w:type="pct"/>
          </w:tcPr>
          <w:p w14:paraId="3F6C2647" w14:textId="77777777" w:rsidR="003A2A9B" w:rsidRPr="00782EC0" w:rsidRDefault="003A2A9B" w:rsidP="00C24340">
            <w:pPr>
              <w:pStyle w:val="TableText"/>
              <w:rPr>
                <w:b/>
                <w:bCs/>
              </w:rPr>
            </w:pPr>
            <w:r w:rsidRPr="00782EC0">
              <w:rPr>
                <w:b/>
                <w:bCs/>
              </w:rPr>
              <w:t>Gender (Ref: Female):</w:t>
            </w:r>
          </w:p>
        </w:tc>
        <w:tc>
          <w:tcPr>
            <w:tcW w:w="1495" w:type="pct"/>
          </w:tcPr>
          <w:p w14:paraId="33054F61" w14:textId="77777777" w:rsidR="003A2A9B" w:rsidRPr="00782EC0" w:rsidRDefault="003A2A9B" w:rsidP="003A2A9B">
            <w:pPr>
              <w:pStyle w:val="TableText"/>
              <w:tabs>
                <w:tab w:val="decimal" w:pos="1034"/>
              </w:tabs>
              <w:ind w:left="-57" w:right="-57"/>
              <w:jc w:val="left"/>
            </w:pPr>
          </w:p>
        </w:tc>
        <w:tc>
          <w:tcPr>
            <w:tcW w:w="1543" w:type="pct"/>
          </w:tcPr>
          <w:p w14:paraId="2773107C" w14:textId="69AD7B9D" w:rsidR="003A2A9B" w:rsidRPr="00782EC0" w:rsidRDefault="003A2A9B" w:rsidP="003A2A9B">
            <w:pPr>
              <w:pStyle w:val="TableText"/>
              <w:tabs>
                <w:tab w:val="decimal" w:pos="1034"/>
              </w:tabs>
              <w:ind w:left="-57" w:right="-57"/>
              <w:jc w:val="left"/>
            </w:pPr>
          </w:p>
        </w:tc>
      </w:tr>
      <w:tr w:rsidR="007F5A22" w:rsidRPr="00782EC0" w14:paraId="32D003CD" w14:textId="77777777" w:rsidTr="009732DB">
        <w:trPr>
          <w:cnfStyle w:val="000000100000" w:firstRow="0" w:lastRow="0" w:firstColumn="0" w:lastColumn="0" w:oddVBand="0" w:evenVBand="0" w:oddHBand="1" w:evenHBand="0" w:firstRowFirstColumn="0" w:firstRowLastColumn="0" w:lastRowFirstColumn="0" w:lastRowLastColumn="0"/>
          <w:trHeight w:val="272"/>
        </w:trPr>
        <w:tc>
          <w:tcPr>
            <w:tcW w:w="1962" w:type="pct"/>
          </w:tcPr>
          <w:p w14:paraId="7BC7BFA0" w14:textId="77777777" w:rsidR="007F5A22" w:rsidRPr="00782EC0" w:rsidRDefault="007F5A22" w:rsidP="00C32FE7">
            <w:pPr>
              <w:pStyle w:val="TableText"/>
              <w:ind w:firstLine="167"/>
              <w:rPr>
                <w:rFonts w:cstheme="minorHAnsi"/>
                <w:b/>
                <w:bCs/>
              </w:rPr>
            </w:pPr>
            <w:r w:rsidRPr="00782EC0">
              <w:rPr>
                <w:b/>
                <w:bCs/>
              </w:rPr>
              <w:t xml:space="preserve">Male </w:t>
            </w:r>
          </w:p>
        </w:tc>
        <w:tc>
          <w:tcPr>
            <w:tcW w:w="1495" w:type="pct"/>
            <w:vAlign w:val="top"/>
          </w:tcPr>
          <w:p w14:paraId="390F590F" w14:textId="1CCE0FBF" w:rsidR="007F5A22" w:rsidRPr="00782EC0" w:rsidRDefault="007F5A22" w:rsidP="003A2A9B">
            <w:pPr>
              <w:pStyle w:val="TableText"/>
              <w:tabs>
                <w:tab w:val="decimal" w:pos="1034"/>
              </w:tabs>
              <w:ind w:left="-57" w:right="-57"/>
              <w:jc w:val="left"/>
            </w:pPr>
            <w:r w:rsidRPr="00782EC0">
              <w:t>-0.002*</w:t>
            </w:r>
          </w:p>
        </w:tc>
        <w:tc>
          <w:tcPr>
            <w:tcW w:w="1543" w:type="pct"/>
            <w:vAlign w:val="top"/>
          </w:tcPr>
          <w:p w14:paraId="1CD858B6" w14:textId="0AA407AF" w:rsidR="007F5A22" w:rsidRPr="00782EC0" w:rsidRDefault="007F5A22" w:rsidP="003A2A9B">
            <w:pPr>
              <w:pStyle w:val="TableText"/>
              <w:tabs>
                <w:tab w:val="decimal" w:pos="1034"/>
              </w:tabs>
              <w:ind w:left="-57" w:right="-57"/>
              <w:jc w:val="left"/>
            </w:pPr>
            <w:r w:rsidRPr="00782EC0">
              <w:t>0.006***</w:t>
            </w:r>
          </w:p>
        </w:tc>
      </w:tr>
      <w:tr w:rsidR="007F5A22" w:rsidRPr="00782EC0" w14:paraId="4FF92275" w14:textId="77777777" w:rsidTr="009732DB">
        <w:trPr>
          <w:cnfStyle w:val="000000010000" w:firstRow="0" w:lastRow="0" w:firstColumn="0" w:lastColumn="0" w:oddVBand="0" w:evenVBand="0" w:oddHBand="0" w:evenHBand="1" w:firstRowFirstColumn="0" w:firstRowLastColumn="0" w:lastRowFirstColumn="0" w:lastRowLastColumn="0"/>
          <w:trHeight w:val="272"/>
        </w:trPr>
        <w:tc>
          <w:tcPr>
            <w:tcW w:w="1962" w:type="pct"/>
          </w:tcPr>
          <w:p w14:paraId="712EA676" w14:textId="77777777" w:rsidR="007F5A22" w:rsidRPr="00782EC0" w:rsidRDefault="007F5A22" w:rsidP="00C24340">
            <w:pPr>
              <w:pStyle w:val="TableText"/>
              <w:rPr>
                <w:b/>
                <w:bCs/>
              </w:rPr>
            </w:pPr>
          </w:p>
        </w:tc>
        <w:tc>
          <w:tcPr>
            <w:tcW w:w="1495" w:type="pct"/>
            <w:vAlign w:val="top"/>
          </w:tcPr>
          <w:p w14:paraId="25B4F8A7" w14:textId="6FA2765F" w:rsidR="007F5A22" w:rsidRPr="00782EC0" w:rsidRDefault="007F5A22" w:rsidP="003A2A9B">
            <w:pPr>
              <w:pStyle w:val="TableText"/>
              <w:tabs>
                <w:tab w:val="decimal" w:pos="1034"/>
              </w:tabs>
              <w:ind w:left="-57" w:right="-57"/>
              <w:jc w:val="left"/>
            </w:pPr>
            <w:r w:rsidRPr="00782EC0">
              <w:t>(0.001)</w:t>
            </w:r>
          </w:p>
        </w:tc>
        <w:tc>
          <w:tcPr>
            <w:tcW w:w="1543" w:type="pct"/>
            <w:vAlign w:val="top"/>
          </w:tcPr>
          <w:p w14:paraId="2AB3D4D8" w14:textId="1D37D78B" w:rsidR="007F5A22" w:rsidRPr="00782EC0" w:rsidRDefault="007F5A22" w:rsidP="003A2A9B">
            <w:pPr>
              <w:pStyle w:val="TableText"/>
              <w:tabs>
                <w:tab w:val="decimal" w:pos="1034"/>
              </w:tabs>
              <w:ind w:left="-57" w:right="-57"/>
              <w:jc w:val="left"/>
            </w:pPr>
            <w:r w:rsidRPr="00782EC0">
              <w:t>(0.001)</w:t>
            </w:r>
          </w:p>
        </w:tc>
      </w:tr>
      <w:tr w:rsidR="003A2A9B" w:rsidRPr="00782EC0" w14:paraId="146E0B31" w14:textId="77777777" w:rsidTr="009732DB">
        <w:trPr>
          <w:cnfStyle w:val="000000100000" w:firstRow="0" w:lastRow="0" w:firstColumn="0" w:lastColumn="0" w:oddVBand="0" w:evenVBand="0" w:oddHBand="1" w:evenHBand="0" w:firstRowFirstColumn="0" w:firstRowLastColumn="0" w:lastRowFirstColumn="0" w:lastRowLastColumn="0"/>
          <w:trHeight w:val="272"/>
        </w:trPr>
        <w:tc>
          <w:tcPr>
            <w:tcW w:w="1962" w:type="pct"/>
          </w:tcPr>
          <w:p w14:paraId="187E5C18" w14:textId="77777777" w:rsidR="003A2A9B" w:rsidRPr="00782EC0" w:rsidRDefault="003A2A9B" w:rsidP="00C24340">
            <w:pPr>
              <w:pStyle w:val="TableText"/>
              <w:rPr>
                <w:b/>
                <w:bCs/>
              </w:rPr>
            </w:pPr>
            <w:r w:rsidRPr="00782EC0">
              <w:rPr>
                <w:b/>
                <w:bCs/>
              </w:rPr>
              <w:t>Age (Ref: Age 35-44):</w:t>
            </w:r>
          </w:p>
        </w:tc>
        <w:tc>
          <w:tcPr>
            <w:tcW w:w="1495" w:type="pct"/>
          </w:tcPr>
          <w:p w14:paraId="429FBE30" w14:textId="77777777" w:rsidR="003A2A9B" w:rsidRPr="00782EC0" w:rsidRDefault="003A2A9B" w:rsidP="003A2A9B">
            <w:pPr>
              <w:pStyle w:val="TableText"/>
              <w:tabs>
                <w:tab w:val="decimal" w:pos="1034"/>
              </w:tabs>
              <w:ind w:left="-57" w:right="-57"/>
              <w:jc w:val="left"/>
            </w:pPr>
          </w:p>
        </w:tc>
        <w:tc>
          <w:tcPr>
            <w:tcW w:w="1543" w:type="pct"/>
          </w:tcPr>
          <w:p w14:paraId="0F1785A0" w14:textId="74F5E5D0" w:rsidR="003A2A9B" w:rsidRPr="00782EC0" w:rsidRDefault="003A2A9B" w:rsidP="003A2A9B">
            <w:pPr>
              <w:pStyle w:val="TableText"/>
              <w:tabs>
                <w:tab w:val="decimal" w:pos="1034"/>
              </w:tabs>
              <w:ind w:left="-57" w:right="-57"/>
              <w:jc w:val="left"/>
            </w:pPr>
          </w:p>
        </w:tc>
      </w:tr>
      <w:tr w:rsidR="007F5A22" w:rsidRPr="00782EC0" w14:paraId="795E766A" w14:textId="77777777" w:rsidTr="009732DB">
        <w:trPr>
          <w:cnfStyle w:val="000000010000" w:firstRow="0" w:lastRow="0" w:firstColumn="0" w:lastColumn="0" w:oddVBand="0" w:evenVBand="0" w:oddHBand="0" w:evenHBand="1" w:firstRowFirstColumn="0" w:firstRowLastColumn="0" w:lastRowFirstColumn="0" w:lastRowLastColumn="0"/>
          <w:trHeight w:val="272"/>
        </w:trPr>
        <w:tc>
          <w:tcPr>
            <w:tcW w:w="1962" w:type="pct"/>
          </w:tcPr>
          <w:p w14:paraId="5CB015E4" w14:textId="77777777" w:rsidR="007F5A22" w:rsidRPr="00782EC0" w:rsidRDefault="007F5A22" w:rsidP="00C32FE7">
            <w:pPr>
              <w:pStyle w:val="TableText"/>
              <w:ind w:firstLine="167"/>
              <w:rPr>
                <w:rFonts w:cstheme="minorHAnsi"/>
                <w:b/>
                <w:bCs/>
              </w:rPr>
            </w:pPr>
            <w:r w:rsidRPr="00782EC0">
              <w:rPr>
                <w:b/>
                <w:bCs/>
              </w:rPr>
              <w:t>15-19</w:t>
            </w:r>
          </w:p>
        </w:tc>
        <w:tc>
          <w:tcPr>
            <w:tcW w:w="1495" w:type="pct"/>
            <w:vAlign w:val="top"/>
          </w:tcPr>
          <w:p w14:paraId="6A44A36B" w14:textId="79537E5A" w:rsidR="007F5A22" w:rsidRPr="00782EC0" w:rsidRDefault="007F5A22" w:rsidP="003A2A9B">
            <w:pPr>
              <w:pStyle w:val="TableText"/>
              <w:tabs>
                <w:tab w:val="decimal" w:pos="1034"/>
              </w:tabs>
              <w:ind w:left="-57" w:right="-57"/>
              <w:jc w:val="left"/>
            </w:pPr>
            <w:r w:rsidRPr="00782EC0">
              <w:t>-0.129***</w:t>
            </w:r>
          </w:p>
        </w:tc>
        <w:tc>
          <w:tcPr>
            <w:tcW w:w="1543" w:type="pct"/>
            <w:vAlign w:val="top"/>
          </w:tcPr>
          <w:p w14:paraId="663E26AC" w14:textId="4ABEC3D2" w:rsidR="007F5A22" w:rsidRPr="00782EC0" w:rsidRDefault="007F5A22" w:rsidP="003A2A9B">
            <w:pPr>
              <w:pStyle w:val="TableText"/>
              <w:tabs>
                <w:tab w:val="decimal" w:pos="1034"/>
              </w:tabs>
              <w:ind w:left="-57" w:right="-57"/>
              <w:jc w:val="left"/>
            </w:pPr>
            <w:r w:rsidRPr="00782EC0">
              <w:t>-0.090***</w:t>
            </w:r>
          </w:p>
        </w:tc>
      </w:tr>
      <w:tr w:rsidR="007F5A22" w:rsidRPr="00782EC0" w14:paraId="19177518" w14:textId="77777777" w:rsidTr="009732DB">
        <w:trPr>
          <w:cnfStyle w:val="000000100000" w:firstRow="0" w:lastRow="0" w:firstColumn="0" w:lastColumn="0" w:oddVBand="0" w:evenVBand="0" w:oddHBand="1" w:evenHBand="0" w:firstRowFirstColumn="0" w:firstRowLastColumn="0" w:lastRowFirstColumn="0" w:lastRowLastColumn="0"/>
          <w:trHeight w:val="272"/>
        </w:trPr>
        <w:tc>
          <w:tcPr>
            <w:tcW w:w="1962" w:type="pct"/>
          </w:tcPr>
          <w:p w14:paraId="37F1A9DC" w14:textId="77777777" w:rsidR="007F5A22" w:rsidRPr="00782EC0" w:rsidRDefault="007F5A22" w:rsidP="00C32FE7">
            <w:pPr>
              <w:pStyle w:val="TableText"/>
              <w:ind w:firstLine="167"/>
              <w:rPr>
                <w:b/>
                <w:bCs/>
              </w:rPr>
            </w:pPr>
          </w:p>
        </w:tc>
        <w:tc>
          <w:tcPr>
            <w:tcW w:w="1495" w:type="pct"/>
            <w:vAlign w:val="top"/>
          </w:tcPr>
          <w:p w14:paraId="4D0E1F62" w14:textId="0EC8632D" w:rsidR="007F5A22" w:rsidRPr="00782EC0" w:rsidRDefault="007F5A22" w:rsidP="003A2A9B">
            <w:pPr>
              <w:pStyle w:val="TableText"/>
              <w:tabs>
                <w:tab w:val="decimal" w:pos="1034"/>
              </w:tabs>
              <w:ind w:left="-57" w:right="-57"/>
              <w:jc w:val="left"/>
            </w:pPr>
            <w:r w:rsidRPr="00782EC0">
              <w:t>(0.019)</w:t>
            </w:r>
          </w:p>
        </w:tc>
        <w:tc>
          <w:tcPr>
            <w:tcW w:w="1543" w:type="pct"/>
            <w:vAlign w:val="top"/>
          </w:tcPr>
          <w:p w14:paraId="31D6D0DD" w14:textId="3D7D97AE" w:rsidR="007F5A22" w:rsidRPr="00782EC0" w:rsidRDefault="007F5A22" w:rsidP="003A2A9B">
            <w:pPr>
              <w:pStyle w:val="TableText"/>
              <w:tabs>
                <w:tab w:val="decimal" w:pos="1034"/>
              </w:tabs>
              <w:ind w:left="-57" w:right="-57"/>
              <w:jc w:val="left"/>
            </w:pPr>
            <w:r w:rsidRPr="00782EC0">
              <w:t>(0.017)</w:t>
            </w:r>
          </w:p>
        </w:tc>
      </w:tr>
      <w:tr w:rsidR="007F5A22" w:rsidRPr="00782EC0" w14:paraId="14B9A11A" w14:textId="77777777" w:rsidTr="009732DB">
        <w:trPr>
          <w:cnfStyle w:val="000000010000" w:firstRow="0" w:lastRow="0" w:firstColumn="0" w:lastColumn="0" w:oddVBand="0" w:evenVBand="0" w:oddHBand="0" w:evenHBand="1" w:firstRowFirstColumn="0" w:firstRowLastColumn="0" w:lastRowFirstColumn="0" w:lastRowLastColumn="0"/>
          <w:trHeight w:val="272"/>
        </w:trPr>
        <w:tc>
          <w:tcPr>
            <w:tcW w:w="1962" w:type="pct"/>
          </w:tcPr>
          <w:p w14:paraId="33F3E626" w14:textId="77777777" w:rsidR="007F5A22" w:rsidRPr="00782EC0" w:rsidRDefault="007F5A22" w:rsidP="00C32FE7">
            <w:pPr>
              <w:pStyle w:val="TableText"/>
              <w:ind w:firstLine="167"/>
              <w:rPr>
                <w:rFonts w:cstheme="minorHAnsi"/>
                <w:b/>
                <w:bCs/>
              </w:rPr>
            </w:pPr>
            <w:r w:rsidRPr="00782EC0">
              <w:rPr>
                <w:b/>
                <w:bCs/>
              </w:rPr>
              <w:t>20-24</w:t>
            </w:r>
          </w:p>
        </w:tc>
        <w:tc>
          <w:tcPr>
            <w:tcW w:w="1495" w:type="pct"/>
            <w:vAlign w:val="top"/>
          </w:tcPr>
          <w:p w14:paraId="2ED0FDC6" w14:textId="654FB0BC" w:rsidR="007F5A22" w:rsidRPr="00782EC0" w:rsidRDefault="007F5A22" w:rsidP="003A2A9B">
            <w:pPr>
              <w:pStyle w:val="TableText"/>
              <w:tabs>
                <w:tab w:val="decimal" w:pos="1034"/>
              </w:tabs>
              <w:ind w:left="-57" w:right="-57"/>
              <w:jc w:val="left"/>
            </w:pPr>
            <w:r w:rsidRPr="00782EC0">
              <w:t>-0.014***</w:t>
            </w:r>
          </w:p>
        </w:tc>
        <w:tc>
          <w:tcPr>
            <w:tcW w:w="1543" w:type="pct"/>
            <w:vAlign w:val="top"/>
          </w:tcPr>
          <w:p w14:paraId="22A450B9" w14:textId="415E42E0" w:rsidR="007F5A22" w:rsidRPr="00782EC0" w:rsidRDefault="007F5A22" w:rsidP="003A2A9B">
            <w:pPr>
              <w:pStyle w:val="TableText"/>
              <w:tabs>
                <w:tab w:val="decimal" w:pos="1034"/>
              </w:tabs>
              <w:ind w:left="-57" w:right="-57"/>
              <w:jc w:val="left"/>
            </w:pPr>
            <w:r w:rsidRPr="00782EC0">
              <w:t>-0.011**</w:t>
            </w:r>
          </w:p>
        </w:tc>
      </w:tr>
      <w:tr w:rsidR="007F5A22" w:rsidRPr="00782EC0" w14:paraId="17A65FE7" w14:textId="77777777" w:rsidTr="009732DB">
        <w:trPr>
          <w:cnfStyle w:val="000000100000" w:firstRow="0" w:lastRow="0" w:firstColumn="0" w:lastColumn="0" w:oddVBand="0" w:evenVBand="0" w:oddHBand="1" w:evenHBand="0" w:firstRowFirstColumn="0" w:firstRowLastColumn="0" w:lastRowFirstColumn="0" w:lastRowLastColumn="0"/>
          <w:trHeight w:val="272"/>
        </w:trPr>
        <w:tc>
          <w:tcPr>
            <w:tcW w:w="1962" w:type="pct"/>
          </w:tcPr>
          <w:p w14:paraId="30661865" w14:textId="77777777" w:rsidR="007F5A22" w:rsidRPr="00782EC0" w:rsidRDefault="007F5A22" w:rsidP="00C32FE7">
            <w:pPr>
              <w:pStyle w:val="TableText"/>
              <w:ind w:firstLine="167"/>
              <w:rPr>
                <w:b/>
                <w:bCs/>
              </w:rPr>
            </w:pPr>
          </w:p>
        </w:tc>
        <w:tc>
          <w:tcPr>
            <w:tcW w:w="1495" w:type="pct"/>
            <w:vAlign w:val="top"/>
          </w:tcPr>
          <w:p w14:paraId="57C2AC23" w14:textId="09054455" w:rsidR="007F5A22" w:rsidRPr="00782EC0" w:rsidRDefault="007F5A22" w:rsidP="003A2A9B">
            <w:pPr>
              <w:pStyle w:val="TableText"/>
              <w:tabs>
                <w:tab w:val="decimal" w:pos="1034"/>
              </w:tabs>
              <w:ind w:left="-57" w:right="-57"/>
              <w:jc w:val="left"/>
            </w:pPr>
            <w:r w:rsidRPr="00782EC0">
              <w:t>(0.005)</w:t>
            </w:r>
          </w:p>
        </w:tc>
        <w:tc>
          <w:tcPr>
            <w:tcW w:w="1543" w:type="pct"/>
            <w:vAlign w:val="top"/>
          </w:tcPr>
          <w:p w14:paraId="6252A590" w14:textId="70F7CA14" w:rsidR="007F5A22" w:rsidRPr="00782EC0" w:rsidRDefault="007F5A22" w:rsidP="003A2A9B">
            <w:pPr>
              <w:pStyle w:val="TableText"/>
              <w:tabs>
                <w:tab w:val="decimal" w:pos="1034"/>
              </w:tabs>
              <w:ind w:left="-57" w:right="-57"/>
              <w:jc w:val="left"/>
            </w:pPr>
            <w:r w:rsidRPr="00782EC0">
              <w:t>(0.005)</w:t>
            </w:r>
          </w:p>
        </w:tc>
      </w:tr>
      <w:tr w:rsidR="007F5A22" w:rsidRPr="00782EC0" w14:paraId="4219183A" w14:textId="77777777" w:rsidTr="009732DB">
        <w:trPr>
          <w:cnfStyle w:val="000000010000" w:firstRow="0" w:lastRow="0" w:firstColumn="0" w:lastColumn="0" w:oddVBand="0" w:evenVBand="0" w:oddHBand="0" w:evenHBand="1" w:firstRowFirstColumn="0" w:firstRowLastColumn="0" w:lastRowFirstColumn="0" w:lastRowLastColumn="0"/>
          <w:trHeight w:val="272"/>
        </w:trPr>
        <w:tc>
          <w:tcPr>
            <w:tcW w:w="1962" w:type="pct"/>
          </w:tcPr>
          <w:p w14:paraId="64B9EB8B" w14:textId="77777777" w:rsidR="007F5A22" w:rsidRPr="00782EC0" w:rsidRDefault="007F5A22" w:rsidP="00C32FE7">
            <w:pPr>
              <w:pStyle w:val="TableText"/>
              <w:ind w:firstLine="167"/>
              <w:rPr>
                <w:rFonts w:cstheme="minorHAnsi"/>
                <w:b/>
                <w:bCs/>
              </w:rPr>
            </w:pPr>
            <w:r w:rsidRPr="00782EC0">
              <w:rPr>
                <w:b/>
                <w:bCs/>
              </w:rPr>
              <w:t>25-34</w:t>
            </w:r>
          </w:p>
        </w:tc>
        <w:tc>
          <w:tcPr>
            <w:tcW w:w="1495" w:type="pct"/>
            <w:vAlign w:val="top"/>
          </w:tcPr>
          <w:p w14:paraId="4B8E3067" w14:textId="25C34996" w:rsidR="007F5A22" w:rsidRPr="00782EC0" w:rsidRDefault="007F5A22" w:rsidP="003A2A9B">
            <w:pPr>
              <w:pStyle w:val="TableText"/>
              <w:tabs>
                <w:tab w:val="decimal" w:pos="1034"/>
              </w:tabs>
              <w:ind w:left="-57" w:right="-57"/>
              <w:jc w:val="left"/>
            </w:pPr>
            <w:r w:rsidRPr="00782EC0">
              <w:t>0.007***</w:t>
            </w:r>
          </w:p>
        </w:tc>
        <w:tc>
          <w:tcPr>
            <w:tcW w:w="1543" w:type="pct"/>
            <w:vAlign w:val="top"/>
          </w:tcPr>
          <w:p w14:paraId="28E3B164" w14:textId="7B4515BA" w:rsidR="007F5A22" w:rsidRPr="00782EC0" w:rsidRDefault="007F5A22" w:rsidP="003A2A9B">
            <w:pPr>
              <w:pStyle w:val="TableText"/>
              <w:tabs>
                <w:tab w:val="decimal" w:pos="1034"/>
              </w:tabs>
              <w:ind w:left="-57" w:right="-57"/>
              <w:jc w:val="left"/>
            </w:pPr>
            <w:r w:rsidRPr="00782EC0">
              <w:t>0.006***</w:t>
            </w:r>
          </w:p>
        </w:tc>
      </w:tr>
      <w:tr w:rsidR="007F5A22" w:rsidRPr="00782EC0" w14:paraId="6F257E14" w14:textId="77777777" w:rsidTr="009732DB">
        <w:trPr>
          <w:cnfStyle w:val="000000100000" w:firstRow="0" w:lastRow="0" w:firstColumn="0" w:lastColumn="0" w:oddVBand="0" w:evenVBand="0" w:oddHBand="1" w:evenHBand="0" w:firstRowFirstColumn="0" w:firstRowLastColumn="0" w:lastRowFirstColumn="0" w:lastRowLastColumn="0"/>
          <w:trHeight w:val="272"/>
        </w:trPr>
        <w:tc>
          <w:tcPr>
            <w:tcW w:w="1962" w:type="pct"/>
          </w:tcPr>
          <w:p w14:paraId="57C34D2C" w14:textId="77777777" w:rsidR="007F5A22" w:rsidRPr="00782EC0" w:rsidRDefault="007F5A22" w:rsidP="00C32FE7">
            <w:pPr>
              <w:pStyle w:val="TableText"/>
              <w:ind w:firstLine="167"/>
              <w:rPr>
                <w:b/>
                <w:bCs/>
              </w:rPr>
            </w:pPr>
          </w:p>
        </w:tc>
        <w:tc>
          <w:tcPr>
            <w:tcW w:w="1495" w:type="pct"/>
            <w:vAlign w:val="top"/>
          </w:tcPr>
          <w:p w14:paraId="7A748498" w14:textId="7CF353A9" w:rsidR="007F5A22" w:rsidRPr="00782EC0" w:rsidRDefault="007F5A22" w:rsidP="003A2A9B">
            <w:pPr>
              <w:pStyle w:val="TableText"/>
              <w:tabs>
                <w:tab w:val="decimal" w:pos="1034"/>
              </w:tabs>
              <w:ind w:left="-57" w:right="-57"/>
              <w:jc w:val="left"/>
            </w:pPr>
            <w:r w:rsidRPr="00782EC0">
              <w:t>(0.002)</w:t>
            </w:r>
          </w:p>
        </w:tc>
        <w:tc>
          <w:tcPr>
            <w:tcW w:w="1543" w:type="pct"/>
            <w:vAlign w:val="top"/>
          </w:tcPr>
          <w:p w14:paraId="630FC5D6" w14:textId="517096E3" w:rsidR="007F5A22" w:rsidRPr="00782EC0" w:rsidRDefault="007F5A22" w:rsidP="003A2A9B">
            <w:pPr>
              <w:pStyle w:val="TableText"/>
              <w:tabs>
                <w:tab w:val="decimal" w:pos="1034"/>
              </w:tabs>
              <w:ind w:left="-57" w:right="-57"/>
              <w:jc w:val="left"/>
            </w:pPr>
            <w:r w:rsidRPr="00782EC0">
              <w:t>(0.002)</w:t>
            </w:r>
          </w:p>
        </w:tc>
      </w:tr>
    </w:tbl>
    <w:p w14:paraId="68B77ECC" w14:textId="1CADA7E5" w:rsidR="00574F49" w:rsidRPr="00782EC0" w:rsidRDefault="00574F49" w:rsidP="00574F49">
      <w:pPr>
        <w:pStyle w:val="Tabletitle"/>
      </w:pPr>
      <w:r w:rsidRPr="00782EC0">
        <w:t>Table A.21</w:t>
      </w:r>
      <w:r w:rsidRPr="00782EC0">
        <w:tab/>
        <w:t>Contd</w:t>
      </w:r>
      <w:r w:rsidR="00A73067">
        <w:t>.</w:t>
      </w:r>
    </w:p>
    <w:tbl>
      <w:tblPr>
        <w:tblStyle w:val="ESRItable1"/>
        <w:tblW w:w="5000" w:type="pct"/>
        <w:tblLook w:val="0020" w:firstRow="1" w:lastRow="0" w:firstColumn="0" w:lastColumn="0" w:noHBand="0" w:noVBand="0"/>
        <w:tblCaption w:val="Table A.21 continued"/>
        <w:tblDescription w:val="A continuation of Appendix Table A.21"/>
      </w:tblPr>
      <w:tblGrid>
        <w:gridCol w:w="3534"/>
        <w:gridCol w:w="2693"/>
        <w:gridCol w:w="2779"/>
      </w:tblGrid>
      <w:tr w:rsidR="00574F49" w:rsidRPr="00782EC0" w14:paraId="1F8EF047" w14:textId="77777777" w:rsidTr="009732DB">
        <w:trPr>
          <w:cnfStyle w:val="100000000000" w:firstRow="1" w:lastRow="0" w:firstColumn="0" w:lastColumn="0" w:oddVBand="0" w:evenVBand="0" w:oddHBand="0" w:evenHBand="0" w:firstRowFirstColumn="0" w:firstRowLastColumn="0" w:lastRowFirstColumn="0" w:lastRowLastColumn="0"/>
          <w:trHeight w:val="283"/>
        </w:trPr>
        <w:tc>
          <w:tcPr>
            <w:tcW w:w="1962" w:type="pct"/>
          </w:tcPr>
          <w:p w14:paraId="62885131" w14:textId="77777777" w:rsidR="00574F49" w:rsidRPr="00782EC0" w:rsidRDefault="00574F49" w:rsidP="00E44D83">
            <w:pPr>
              <w:pStyle w:val="TableText"/>
              <w:jc w:val="center"/>
              <w:rPr>
                <w:b w:val="0"/>
                <w:bCs w:val="0"/>
              </w:rPr>
            </w:pPr>
          </w:p>
        </w:tc>
        <w:tc>
          <w:tcPr>
            <w:tcW w:w="1495" w:type="pct"/>
          </w:tcPr>
          <w:p w14:paraId="1873B1E7" w14:textId="51C0CE6A" w:rsidR="00574F49" w:rsidRPr="00782EC0" w:rsidRDefault="00574F49" w:rsidP="00574F49">
            <w:pPr>
              <w:pStyle w:val="TableText"/>
              <w:jc w:val="center"/>
              <w:rPr>
                <w:b w:val="0"/>
                <w:bCs w:val="0"/>
              </w:rPr>
            </w:pPr>
            <w:r w:rsidRPr="00782EC0">
              <w:t>All Characteristics: Less Educational Attainment (3)</w:t>
            </w:r>
          </w:p>
        </w:tc>
        <w:tc>
          <w:tcPr>
            <w:tcW w:w="1543" w:type="pct"/>
          </w:tcPr>
          <w:p w14:paraId="07C15963" w14:textId="4E33B7B5" w:rsidR="00574F49" w:rsidRPr="00782EC0" w:rsidRDefault="00574F49" w:rsidP="00574F49">
            <w:pPr>
              <w:pStyle w:val="TableText"/>
              <w:jc w:val="center"/>
              <w:rPr>
                <w:b w:val="0"/>
                <w:bCs w:val="0"/>
              </w:rPr>
            </w:pPr>
            <w:r w:rsidRPr="00782EC0">
              <w:t>All Characteristics: With Educational Attainment (4)</w:t>
            </w:r>
          </w:p>
        </w:tc>
      </w:tr>
      <w:tr w:rsidR="007F5A22" w:rsidRPr="00782EC0" w14:paraId="294C9E81" w14:textId="77777777" w:rsidTr="009732DB">
        <w:trPr>
          <w:cnfStyle w:val="000000100000" w:firstRow="0" w:lastRow="0" w:firstColumn="0" w:lastColumn="0" w:oddVBand="0" w:evenVBand="0" w:oddHBand="1" w:evenHBand="0" w:firstRowFirstColumn="0" w:firstRowLastColumn="0" w:lastRowFirstColumn="0" w:lastRowLastColumn="0"/>
          <w:trHeight w:val="272"/>
        </w:trPr>
        <w:tc>
          <w:tcPr>
            <w:tcW w:w="1962" w:type="pct"/>
          </w:tcPr>
          <w:p w14:paraId="0C62AF38" w14:textId="77777777" w:rsidR="007F5A22" w:rsidRPr="00782EC0" w:rsidRDefault="007F5A22" w:rsidP="00C32FE7">
            <w:pPr>
              <w:pStyle w:val="TableText"/>
              <w:ind w:firstLine="167"/>
              <w:rPr>
                <w:rFonts w:cstheme="minorHAnsi"/>
                <w:b/>
                <w:bCs/>
              </w:rPr>
            </w:pPr>
            <w:r w:rsidRPr="00782EC0">
              <w:rPr>
                <w:b/>
                <w:bCs/>
              </w:rPr>
              <w:t>45-54</w:t>
            </w:r>
          </w:p>
        </w:tc>
        <w:tc>
          <w:tcPr>
            <w:tcW w:w="1495" w:type="pct"/>
            <w:vAlign w:val="top"/>
          </w:tcPr>
          <w:p w14:paraId="40E8A4D3" w14:textId="6BA3FD95" w:rsidR="007F5A22" w:rsidRPr="00782EC0" w:rsidRDefault="007F5A22" w:rsidP="003A2A9B">
            <w:pPr>
              <w:pStyle w:val="TableText"/>
              <w:tabs>
                <w:tab w:val="decimal" w:pos="1034"/>
              </w:tabs>
              <w:ind w:left="-57" w:right="-57"/>
              <w:jc w:val="left"/>
            </w:pPr>
            <w:r w:rsidRPr="00782EC0">
              <w:t>-0.021***</w:t>
            </w:r>
          </w:p>
        </w:tc>
        <w:tc>
          <w:tcPr>
            <w:tcW w:w="1543" w:type="pct"/>
            <w:vAlign w:val="top"/>
          </w:tcPr>
          <w:p w14:paraId="3808164F" w14:textId="0A2EC2E1" w:rsidR="007F5A22" w:rsidRPr="00782EC0" w:rsidRDefault="007F5A22" w:rsidP="003A2A9B">
            <w:pPr>
              <w:pStyle w:val="TableText"/>
              <w:tabs>
                <w:tab w:val="decimal" w:pos="1034"/>
              </w:tabs>
              <w:ind w:left="-57" w:right="-57"/>
              <w:jc w:val="left"/>
            </w:pPr>
            <w:r w:rsidRPr="00782EC0">
              <w:t>-0.017***</w:t>
            </w:r>
          </w:p>
        </w:tc>
      </w:tr>
      <w:tr w:rsidR="007F5A22" w:rsidRPr="00782EC0" w14:paraId="2DF72A45" w14:textId="77777777" w:rsidTr="009732DB">
        <w:trPr>
          <w:cnfStyle w:val="000000010000" w:firstRow="0" w:lastRow="0" w:firstColumn="0" w:lastColumn="0" w:oddVBand="0" w:evenVBand="0" w:oddHBand="0" w:evenHBand="1" w:firstRowFirstColumn="0" w:firstRowLastColumn="0" w:lastRowFirstColumn="0" w:lastRowLastColumn="0"/>
          <w:trHeight w:val="272"/>
        </w:trPr>
        <w:tc>
          <w:tcPr>
            <w:tcW w:w="1962" w:type="pct"/>
          </w:tcPr>
          <w:p w14:paraId="7B69917A" w14:textId="77777777" w:rsidR="007F5A22" w:rsidRPr="00782EC0" w:rsidRDefault="007F5A22" w:rsidP="00C32FE7">
            <w:pPr>
              <w:pStyle w:val="TableText"/>
              <w:ind w:firstLine="167"/>
              <w:rPr>
                <w:b/>
                <w:bCs/>
              </w:rPr>
            </w:pPr>
          </w:p>
        </w:tc>
        <w:tc>
          <w:tcPr>
            <w:tcW w:w="1495" w:type="pct"/>
            <w:vAlign w:val="top"/>
          </w:tcPr>
          <w:p w14:paraId="1BFEF4A0" w14:textId="209EE256" w:rsidR="007F5A22" w:rsidRPr="00782EC0" w:rsidRDefault="007F5A22" w:rsidP="003A2A9B">
            <w:pPr>
              <w:pStyle w:val="TableText"/>
              <w:tabs>
                <w:tab w:val="decimal" w:pos="1034"/>
              </w:tabs>
              <w:ind w:left="-57" w:right="-57"/>
              <w:jc w:val="left"/>
            </w:pPr>
            <w:r w:rsidRPr="00782EC0">
              <w:t>(0.001)</w:t>
            </w:r>
          </w:p>
        </w:tc>
        <w:tc>
          <w:tcPr>
            <w:tcW w:w="1543" w:type="pct"/>
            <w:vAlign w:val="top"/>
          </w:tcPr>
          <w:p w14:paraId="1EFB68FB" w14:textId="49879B0A" w:rsidR="007F5A22" w:rsidRPr="00782EC0" w:rsidRDefault="007F5A22" w:rsidP="003A2A9B">
            <w:pPr>
              <w:pStyle w:val="TableText"/>
              <w:tabs>
                <w:tab w:val="decimal" w:pos="1034"/>
              </w:tabs>
              <w:ind w:left="-57" w:right="-57"/>
              <w:jc w:val="left"/>
            </w:pPr>
            <w:r w:rsidRPr="00782EC0">
              <w:t>(0.001)</w:t>
            </w:r>
          </w:p>
        </w:tc>
      </w:tr>
      <w:tr w:rsidR="007F5A22" w:rsidRPr="00782EC0" w14:paraId="69412362" w14:textId="77777777" w:rsidTr="009732DB">
        <w:trPr>
          <w:cnfStyle w:val="000000100000" w:firstRow="0" w:lastRow="0" w:firstColumn="0" w:lastColumn="0" w:oddVBand="0" w:evenVBand="0" w:oddHBand="1" w:evenHBand="0" w:firstRowFirstColumn="0" w:firstRowLastColumn="0" w:lastRowFirstColumn="0" w:lastRowLastColumn="0"/>
          <w:trHeight w:val="272"/>
        </w:trPr>
        <w:tc>
          <w:tcPr>
            <w:tcW w:w="1962" w:type="pct"/>
          </w:tcPr>
          <w:p w14:paraId="7E1D5EAC" w14:textId="77777777" w:rsidR="007F5A22" w:rsidRPr="00782EC0" w:rsidRDefault="007F5A22" w:rsidP="00C32FE7">
            <w:pPr>
              <w:pStyle w:val="TableText"/>
              <w:ind w:firstLine="167"/>
              <w:rPr>
                <w:rFonts w:cstheme="minorHAnsi"/>
                <w:b/>
                <w:bCs/>
              </w:rPr>
            </w:pPr>
            <w:r w:rsidRPr="00782EC0">
              <w:rPr>
                <w:b/>
                <w:bCs/>
              </w:rPr>
              <w:t>55-64</w:t>
            </w:r>
          </w:p>
        </w:tc>
        <w:tc>
          <w:tcPr>
            <w:tcW w:w="1495" w:type="pct"/>
            <w:vAlign w:val="top"/>
          </w:tcPr>
          <w:p w14:paraId="47C5E2DF" w14:textId="0D732724" w:rsidR="007F5A22" w:rsidRPr="00782EC0" w:rsidRDefault="007F5A22" w:rsidP="003A2A9B">
            <w:pPr>
              <w:pStyle w:val="TableText"/>
              <w:tabs>
                <w:tab w:val="decimal" w:pos="1034"/>
              </w:tabs>
              <w:ind w:left="-57" w:right="-57"/>
              <w:jc w:val="left"/>
            </w:pPr>
            <w:r w:rsidRPr="00782EC0">
              <w:t>-0.087***</w:t>
            </w:r>
          </w:p>
        </w:tc>
        <w:tc>
          <w:tcPr>
            <w:tcW w:w="1543" w:type="pct"/>
            <w:vAlign w:val="top"/>
          </w:tcPr>
          <w:p w14:paraId="0D9D5E8E" w14:textId="4FA40BCA" w:rsidR="007F5A22" w:rsidRPr="00782EC0" w:rsidRDefault="007F5A22" w:rsidP="003A2A9B">
            <w:pPr>
              <w:pStyle w:val="TableText"/>
              <w:tabs>
                <w:tab w:val="decimal" w:pos="1034"/>
              </w:tabs>
              <w:ind w:left="-57" w:right="-57"/>
              <w:jc w:val="left"/>
            </w:pPr>
            <w:r w:rsidRPr="00782EC0">
              <w:t>-0.074***</w:t>
            </w:r>
          </w:p>
        </w:tc>
      </w:tr>
      <w:tr w:rsidR="007F5A22" w:rsidRPr="00782EC0" w14:paraId="3A47E834" w14:textId="77777777" w:rsidTr="009732DB">
        <w:trPr>
          <w:cnfStyle w:val="000000010000" w:firstRow="0" w:lastRow="0" w:firstColumn="0" w:lastColumn="0" w:oddVBand="0" w:evenVBand="0" w:oddHBand="0" w:evenHBand="1" w:firstRowFirstColumn="0" w:firstRowLastColumn="0" w:lastRowFirstColumn="0" w:lastRowLastColumn="0"/>
          <w:trHeight w:val="272"/>
        </w:trPr>
        <w:tc>
          <w:tcPr>
            <w:tcW w:w="1962" w:type="pct"/>
          </w:tcPr>
          <w:p w14:paraId="02F7507B" w14:textId="77777777" w:rsidR="007F5A22" w:rsidRPr="00782EC0" w:rsidRDefault="007F5A22" w:rsidP="00C24340">
            <w:pPr>
              <w:pStyle w:val="TableText"/>
              <w:rPr>
                <w:b/>
                <w:bCs/>
              </w:rPr>
            </w:pPr>
          </w:p>
        </w:tc>
        <w:tc>
          <w:tcPr>
            <w:tcW w:w="1495" w:type="pct"/>
            <w:vAlign w:val="top"/>
          </w:tcPr>
          <w:p w14:paraId="64D7250C" w14:textId="3784D68E" w:rsidR="007F5A22" w:rsidRPr="00782EC0" w:rsidRDefault="007F5A22" w:rsidP="003A2A9B">
            <w:pPr>
              <w:pStyle w:val="TableText"/>
              <w:tabs>
                <w:tab w:val="decimal" w:pos="1034"/>
              </w:tabs>
              <w:ind w:left="-57" w:right="-57"/>
              <w:jc w:val="left"/>
            </w:pPr>
            <w:r w:rsidRPr="00782EC0">
              <w:t>(0.002)</w:t>
            </w:r>
          </w:p>
        </w:tc>
        <w:tc>
          <w:tcPr>
            <w:tcW w:w="1543" w:type="pct"/>
            <w:vAlign w:val="top"/>
          </w:tcPr>
          <w:p w14:paraId="2CB51734" w14:textId="593D7B15" w:rsidR="007F5A22" w:rsidRPr="00782EC0" w:rsidRDefault="007F5A22" w:rsidP="003A2A9B">
            <w:pPr>
              <w:pStyle w:val="TableText"/>
              <w:tabs>
                <w:tab w:val="decimal" w:pos="1034"/>
              </w:tabs>
              <w:ind w:left="-57" w:right="-57"/>
              <w:jc w:val="left"/>
            </w:pPr>
            <w:r w:rsidRPr="00782EC0">
              <w:t>(0.002)</w:t>
            </w:r>
          </w:p>
        </w:tc>
      </w:tr>
      <w:tr w:rsidR="003A2A9B" w:rsidRPr="00782EC0" w14:paraId="38E5F2A9" w14:textId="77777777" w:rsidTr="009732DB">
        <w:trPr>
          <w:cnfStyle w:val="000000100000" w:firstRow="0" w:lastRow="0" w:firstColumn="0" w:lastColumn="0" w:oddVBand="0" w:evenVBand="0" w:oddHBand="1" w:evenHBand="0" w:firstRowFirstColumn="0" w:firstRowLastColumn="0" w:lastRowFirstColumn="0" w:lastRowLastColumn="0"/>
          <w:trHeight w:val="272"/>
        </w:trPr>
        <w:tc>
          <w:tcPr>
            <w:tcW w:w="1962" w:type="pct"/>
          </w:tcPr>
          <w:p w14:paraId="03BA720A" w14:textId="77777777" w:rsidR="003A2A9B" w:rsidRPr="00782EC0" w:rsidRDefault="003A2A9B" w:rsidP="00C24340">
            <w:pPr>
              <w:pStyle w:val="TableText"/>
              <w:rPr>
                <w:b/>
                <w:bCs/>
              </w:rPr>
            </w:pPr>
            <w:r w:rsidRPr="00782EC0">
              <w:rPr>
                <w:b/>
                <w:bCs/>
              </w:rPr>
              <w:t>Ethnicity (Ref: Other):</w:t>
            </w:r>
          </w:p>
        </w:tc>
        <w:tc>
          <w:tcPr>
            <w:tcW w:w="1495" w:type="pct"/>
          </w:tcPr>
          <w:p w14:paraId="22B58E33" w14:textId="77777777" w:rsidR="003A2A9B" w:rsidRPr="00782EC0" w:rsidRDefault="003A2A9B" w:rsidP="003A2A9B">
            <w:pPr>
              <w:pStyle w:val="TableText"/>
              <w:tabs>
                <w:tab w:val="decimal" w:pos="1034"/>
              </w:tabs>
              <w:ind w:left="-57" w:right="-57"/>
              <w:jc w:val="left"/>
            </w:pPr>
          </w:p>
        </w:tc>
        <w:tc>
          <w:tcPr>
            <w:tcW w:w="1543" w:type="pct"/>
          </w:tcPr>
          <w:p w14:paraId="71508407" w14:textId="27B91DD6" w:rsidR="003A2A9B" w:rsidRPr="00782EC0" w:rsidRDefault="003A2A9B" w:rsidP="003A2A9B">
            <w:pPr>
              <w:pStyle w:val="TableText"/>
              <w:tabs>
                <w:tab w:val="decimal" w:pos="1034"/>
              </w:tabs>
              <w:ind w:left="-57" w:right="-57"/>
              <w:jc w:val="left"/>
            </w:pPr>
          </w:p>
        </w:tc>
      </w:tr>
      <w:tr w:rsidR="007F5A22" w:rsidRPr="00782EC0" w14:paraId="22F5EA77" w14:textId="77777777" w:rsidTr="009732DB">
        <w:trPr>
          <w:cnfStyle w:val="000000010000" w:firstRow="0" w:lastRow="0" w:firstColumn="0" w:lastColumn="0" w:oddVBand="0" w:evenVBand="0" w:oddHBand="0" w:evenHBand="1" w:firstRowFirstColumn="0" w:firstRowLastColumn="0" w:lastRowFirstColumn="0" w:lastRowLastColumn="0"/>
          <w:trHeight w:val="272"/>
        </w:trPr>
        <w:tc>
          <w:tcPr>
            <w:tcW w:w="1962" w:type="pct"/>
          </w:tcPr>
          <w:p w14:paraId="689B0972" w14:textId="77777777" w:rsidR="007F5A22" w:rsidRPr="00782EC0" w:rsidRDefault="007F5A22" w:rsidP="00C32FE7">
            <w:pPr>
              <w:pStyle w:val="TableText"/>
              <w:ind w:firstLine="167"/>
              <w:rPr>
                <w:rFonts w:cstheme="minorHAnsi"/>
                <w:b/>
                <w:bCs/>
              </w:rPr>
            </w:pPr>
            <w:r w:rsidRPr="00782EC0">
              <w:rPr>
                <w:b/>
                <w:bCs/>
              </w:rPr>
              <w:t xml:space="preserve">White </w:t>
            </w:r>
          </w:p>
        </w:tc>
        <w:tc>
          <w:tcPr>
            <w:tcW w:w="1495" w:type="pct"/>
            <w:vAlign w:val="top"/>
          </w:tcPr>
          <w:p w14:paraId="1EC64244" w14:textId="55FEBE00" w:rsidR="007F5A22" w:rsidRPr="00782EC0" w:rsidRDefault="007F5A22" w:rsidP="003A2A9B">
            <w:pPr>
              <w:pStyle w:val="TableText"/>
              <w:tabs>
                <w:tab w:val="decimal" w:pos="1034"/>
              </w:tabs>
              <w:ind w:left="-57" w:right="-57"/>
              <w:jc w:val="left"/>
            </w:pPr>
            <w:r w:rsidRPr="00782EC0">
              <w:t>0.029***</w:t>
            </w:r>
          </w:p>
        </w:tc>
        <w:tc>
          <w:tcPr>
            <w:tcW w:w="1543" w:type="pct"/>
            <w:vAlign w:val="top"/>
          </w:tcPr>
          <w:p w14:paraId="36E8FB1A" w14:textId="301AAF7F" w:rsidR="007F5A22" w:rsidRPr="00782EC0" w:rsidRDefault="007F5A22" w:rsidP="003A2A9B">
            <w:pPr>
              <w:pStyle w:val="TableText"/>
              <w:tabs>
                <w:tab w:val="decimal" w:pos="1034"/>
              </w:tabs>
              <w:ind w:left="-57" w:right="-57"/>
              <w:jc w:val="left"/>
            </w:pPr>
            <w:r w:rsidRPr="00782EC0">
              <w:t>0.026***</w:t>
            </w:r>
          </w:p>
        </w:tc>
      </w:tr>
      <w:tr w:rsidR="007F5A22" w:rsidRPr="00782EC0" w14:paraId="11904F7B" w14:textId="77777777" w:rsidTr="009732DB">
        <w:trPr>
          <w:cnfStyle w:val="000000100000" w:firstRow="0" w:lastRow="0" w:firstColumn="0" w:lastColumn="0" w:oddVBand="0" w:evenVBand="0" w:oddHBand="1" w:evenHBand="0" w:firstRowFirstColumn="0" w:firstRowLastColumn="0" w:lastRowFirstColumn="0" w:lastRowLastColumn="0"/>
          <w:trHeight w:val="272"/>
        </w:trPr>
        <w:tc>
          <w:tcPr>
            <w:tcW w:w="1962" w:type="pct"/>
          </w:tcPr>
          <w:p w14:paraId="4F309EC9" w14:textId="77777777" w:rsidR="007F5A22" w:rsidRPr="00782EC0" w:rsidRDefault="007F5A22" w:rsidP="00C24340">
            <w:pPr>
              <w:pStyle w:val="TableText"/>
              <w:rPr>
                <w:b/>
                <w:bCs/>
              </w:rPr>
            </w:pPr>
          </w:p>
        </w:tc>
        <w:tc>
          <w:tcPr>
            <w:tcW w:w="1495" w:type="pct"/>
            <w:vAlign w:val="top"/>
          </w:tcPr>
          <w:p w14:paraId="174870C5" w14:textId="35FAFE8B" w:rsidR="007F5A22" w:rsidRPr="00782EC0" w:rsidRDefault="007F5A22" w:rsidP="003A2A9B">
            <w:pPr>
              <w:pStyle w:val="TableText"/>
              <w:tabs>
                <w:tab w:val="decimal" w:pos="1034"/>
              </w:tabs>
              <w:ind w:left="-57" w:right="-57"/>
              <w:jc w:val="left"/>
            </w:pPr>
            <w:r w:rsidRPr="00782EC0">
              <w:t>(0.003)</w:t>
            </w:r>
          </w:p>
        </w:tc>
        <w:tc>
          <w:tcPr>
            <w:tcW w:w="1543" w:type="pct"/>
            <w:vAlign w:val="top"/>
          </w:tcPr>
          <w:p w14:paraId="511AF0AF" w14:textId="253A9604" w:rsidR="007F5A22" w:rsidRPr="00782EC0" w:rsidRDefault="007F5A22" w:rsidP="003A2A9B">
            <w:pPr>
              <w:pStyle w:val="TableText"/>
              <w:tabs>
                <w:tab w:val="decimal" w:pos="1034"/>
              </w:tabs>
              <w:ind w:left="-57" w:right="-57"/>
              <w:jc w:val="left"/>
            </w:pPr>
            <w:r w:rsidRPr="00782EC0">
              <w:t>(0.003)</w:t>
            </w:r>
          </w:p>
        </w:tc>
      </w:tr>
      <w:tr w:rsidR="003A2A9B" w:rsidRPr="00782EC0" w14:paraId="7E05CD50" w14:textId="77777777" w:rsidTr="009732DB">
        <w:trPr>
          <w:cnfStyle w:val="000000010000" w:firstRow="0" w:lastRow="0" w:firstColumn="0" w:lastColumn="0" w:oddVBand="0" w:evenVBand="0" w:oddHBand="0" w:evenHBand="1" w:firstRowFirstColumn="0" w:firstRowLastColumn="0" w:lastRowFirstColumn="0" w:lastRowLastColumn="0"/>
          <w:trHeight w:val="272"/>
        </w:trPr>
        <w:tc>
          <w:tcPr>
            <w:tcW w:w="1962" w:type="pct"/>
          </w:tcPr>
          <w:p w14:paraId="439C68C8" w14:textId="77777777" w:rsidR="003A2A9B" w:rsidRPr="00782EC0" w:rsidRDefault="003A2A9B" w:rsidP="00C24340">
            <w:pPr>
              <w:pStyle w:val="TableText"/>
              <w:rPr>
                <w:b/>
                <w:bCs/>
              </w:rPr>
            </w:pPr>
            <w:r w:rsidRPr="00782EC0">
              <w:rPr>
                <w:b/>
                <w:bCs/>
              </w:rPr>
              <w:t>Nationality (Ref: Non-Irish):</w:t>
            </w:r>
          </w:p>
        </w:tc>
        <w:tc>
          <w:tcPr>
            <w:tcW w:w="1495" w:type="pct"/>
          </w:tcPr>
          <w:p w14:paraId="626C92C7" w14:textId="77777777" w:rsidR="003A2A9B" w:rsidRPr="00782EC0" w:rsidRDefault="003A2A9B" w:rsidP="003A2A9B">
            <w:pPr>
              <w:pStyle w:val="TableText"/>
              <w:tabs>
                <w:tab w:val="decimal" w:pos="1034"/>
              </w:tabs>
              <w:ind w:left="-57" w:right="-57"/>
              <w:jc w:val="left"/>
            </w:pPr>
          </w:p>
        </w:tc>
        <w:tc>
          <w:tcPr>
            <w:tcW w:w="1543" w:type="pct"/>
          </w:tcPr>
          <w:p w14:paraId="5A3D557F" w14:textId="57967F3F" w:rsidR="003A2A9B" w:rsidRPr="00782EC0" w:rsidRDefault="003A2A9B" w:rsidP="003A2A9B">
            <w:pPr>
              <w:pStyle w:val="TableText"/>
              <w:tabs>
                <w:tab w:val="decimal" w:pos="1034"/>
              </w:tabs>
              <w:ind w:left="-57" w:right="-57"/>
              <w:jc w:val="left"/>
            </w:pPr>
          </w:p>
        </w:tc>
      </w:tr>
      <w:tr w:rsidR="007F5A22" w:rsidRPr="00782EC0" w14:paraId="336F2BB9" w14:textId="77777777" w:rsidTr="009732DB">
        <w:trPr>
          <w:cnfStyle w:val="000000100000" w:firstRow="0" w:lastRow="0" w:firstColumn="0" w:lastColumn="0" w:oddVBand="0" w:evenVBand="0" w:oddHBand="1" w:evenHBand="0" w:firstRowFirstColumn="0" w:firstRowLastColumn="0" w:lastRowFirstColumn="0" w:lastRowLastColumn="0"/>
          <w:trHeight w:val="272"/>
        </w:trPr>
        <w:tc>
          <w:tcPr>
            <w:tcW w:w="1962" w:type="pct"/>
          </w:tcPr>
          <w:p w14:paraId="3FA270A5" w14:textId="77777777" w:rsidR="007F5A22" w:rsidRPr="00782EC0" w:rsidRDefault="007F5A22" w:rsidP="00C32FE7">
            <w:pPr>
              <w:pStyle w:val="TableText"/>
              <w:ind w:firstLine="167"/>
              <w:rPr>
                <w:rFonts w:cstheme="minorHAnsi"/>
                <w:b/>
                <w:bCs/>
              </w:rPr>
            </w:pPr>
            <w:r w:rsidRPr="00782EC0">
              <w:rPr>
                <w:b/>
                <w:bCs/>
              </w:rPr>
              <w:t xml:space="preserve">Irish </w:t>
            </w:r>
          </w:p>
        </w:tc>
        <w:tc>
          <w:tcPr>
            <w:tcW w:w="1495" w:type="pct"/>
            <w:vAlign w:val="top"/>
          </w:tcPr>
          <w:p w14:paraId="55C84A13" w14:textId="29229A35" w:rsidR="007F5A22" w:rsidRPr="00782EC0" w:rsidRDefault="007F5A22" w:rsidP="003A2A9B">
            <w:pPr>
              <w:pStyle w:val="TableText"/>
              <w:tabs>
                <w:tab w:val="decimal" w:pos="1034"/>
              </w:tabs>
              <w:ind w:left="-57" w:right="-57"/>
              <w:jc w:val="left"/>
            </w:pPr>
            <w:r w:rsidRPr="00782EC0">
              <w:t>0.036***</w:t>
            </w:r>
          </w:p>
        </w:tc>
        <w:tc>
          <w:tcPr>
            <w:tcW w:w="1543" w:type="pct"/>
            <w:vAlign w:val="top"/>
          </w:tcPr>
          <w:p w14:paraId="7FCE9676" w14:textId="4050506F" w:rsidR="007F5A22" w:rsidRPr="00782EC0" w:rsidRDefault="007F5A22" w:rsidP="003A2A9B">
            <w:pPr>
              <w:pStyle w:val="TableText"/>
              <w:tabs>
                <w:tab w:val="decimal" w:pos="1034"/>
              </w:tabs>
              <w:ind w:left="-57" w:right="-57"/>
              <w:jc w:val="left"/>
            </w:pPr>
            <w:r w:rsidRPr="00782EC0">
              <w:t>0.040***</w:t>
            </w:r>
          </w:p>
        </w:tc>
      </w:tr>
      <w:tr w:rsidR="007F5A22" w:rsidRPr="00782EC0" w14:paraId="407783F4" w14:textId="77777777" w:rsidTr="009732DB">
        <w:trPr>
          <w:cnfStyle w:val="000000010000" w:firstRow="0" w:lastRow="0" w:firstColumn="0" w:lastColumn="0" w:oddVBand="0" w:evenVBand="0" w:oddHBand="0" w:evenHBand="1" w:firstRowFirstColumn="0" w:firstRowLastColumn="0" w:lastRowFirstColumn="0" w:lastRowLastColumn="0"/>
          <w:trHeight w:val="272"/>
        </w:trPr>
        <w:tc>
          <w:tcPr>
            <w:tcW w:w="1962" w:type="pct"/>
          </w:tcPr>
          <w:p w14:paraId="4AED1F9D" w14:textId="77777777" w:rsidR="007F5A22" w:rsidRPr="00782EC0" w:rsidRDefault="007F5A22" w:rsidP="00C24340">
            <w:pPr>
              <w:pStyle w:val="TableText"/>
              <w:rPr>
                <w:b/>
                <w:bCs/>
              </w:rPr>
            </w:pPr>
          </w:p>
        </w:tc>
        <w:tc>
          <w:tcPr>
            <w:tcW w:w="1495" w:type="pct"/>
            <w:vAlign w:val="top"/>
          </w:tcPr>
          <w:p w14:paraId="05E2A7D9" w14:textId="4D89CD5D" w:rsidR="007F5A22" w:rsidRPr="00782EC0" w:rsidRDefault="007F5A22" w:rsidP="003A2A9B">
            <w:pPr>
              <w:pStyle w:val="TableText"/>
              <w:tabs>
                <w:tab w:val="decimal" w:pos="1034"/>
              </w:tabs>
              <w:ind w:left="-57" w:right="-57"/>
              <w:jc w:val="left"/>
            </w:pPr>
            <w:r w:rsidRPr="00782EC0">
              <w:t>(0.002)</w:t>
            </w:r>
          </w:p>
        </w:tc>
        <w:tc>
          <w:tcPr>
            <w:tcW w:w="1543" w:type="pct"/>
            <w:vAlign w:val="top"/>
          </w:tcPr>
          <w:p w14:paraId="634DF331" w14:textId="7E074861" w:rsidR="007F5A22" w:rsidRPr="00782EC0" w:rsidRDefault="007F5A22" w:rsidP="003A2A9B">
            <w:pPr>
              <w:pStyle w:val="TableText"/>
              <w:tabs>
                <w:tab w:val="decimal" w:pos="1034"/>
              </w:tabs>
              <w:ind w:left="-57" w:right="-57"/>
              <w:jc w:val="left"/>
            </w:pPr>
            <w:r w:rsidRPr="00782EC0">
              <w:t>(0.002)</w:t>
            </w:r>
          </w:p>
        </w:tc>
      </w:tr>
      <w:tr w:rsidR="003A2A9B" w:rsidRPr="00782EC0" w14:paraId="7FF2056B" w14:textId="77777777" w:rsidTr="009732DB">
        <w:trPr>
          <w:cnfStyle w:val="000000100000" w:firstRow="0" w:lastRow="0" w:firstColumn="0" w:lastColumn="0" w:oddVBand="0" w:evenVBand="0" w:oddHBand="1" w:evenHBand="0" w:firstRowFirstColumn="0" w:firstRowLastColumn="0" w:lastRowFirstColumn="0" w:lastRowLastColumn="0"/>
          <w:trHeight w:val="272"/>
        </w:trPr>
        <w:tc>
          <w:tcPr>
            <w:tcW w:w="1962" w:type="pct"/>
          </w:tcPr>
          <w:p w14:paraId="21453B88" w14:textId="77777777" w:rsidR="003A2A9B" w:rsidRPr="00782EC0" w:rsidRDefault="003A2A9B" w:rsidP="00C24340">
            <w:pPr>
              <w:pStyle w:val="TableText"/>
              <w:rPr>
                <w:b/>
                <w:bCs/>
              </w:rPr>
            </w:pPr>
            <w:r w:rsidRPr="00782EC0">
              <w:rPr>
                <w:b/>
                <w:bCs/>
              </w:rPr>
              <w:t>Marital Status (Ref: Single):</w:t>
            </w:r>
          </w:p>
        </w:tc>
        <w:tc>
          <w:tcPr>
            <w:tcW w:w="1495" w:type="pct"/>
          </w:tcPr>
          <w:p w14:paraId="78099A0F" w14:textId="77777777" w:rsidR="003A2A9B" w:rsidRPr="00782EC0" w:rsidRDefault="003A2A9B" w:rsidP="003A2A9B">
            <w:pPr>
              <w:pStyle w:val="TableText"/>
              <w:tabs>
                <w:tab w:val="decimal" w:pos="1034"/>
              </w:tabs>
              <w:ind w:left="-57" w:right="-57"/>
              <w:jc w:val="left"/>
            </w:pPr>
          </w:p>
        </w:tc>
        <w:tc>
          <w:tcPr>
            <w:tcW w:w="1543" w:type="pct"/>
          </w:tcPr>
          <w:p w14:paraId="6997CF21" w14:textId="2D549783" w:rsidR="003A2A9B" w:rsidRPr="00782EC0" w:rsidRDefault="003A2A9B" w:rsidP="003A2A9B">
            <w:pPr>
              <w:pStyle w:val="TableText"/>
              <w:tabs>
                <w:tab w:val="decimal" w:pos="1034"/>
              </w:tabs>
              <w:ind w:left="-57" w:right="-57"/>
              <w:jc w:val="left"/>
            </w:pPr>
          </w:p>
        </w:tc>
      </w:tr>
      <w:tr w:rsidR="007F5A22" w:rsidRPr="00782EC0" w14:paraId="3AC39908" w14:textId="77777777" w:rsidTr="009732DB">
        <w:trPr>
          <w:cnfStyle w:val="000000010000" w:firstRow="0" w:lastRow="0" w:firstColumn="0" w:lastColumn="0" w:oddVBand="0" w:evenVBand="0" w:oddHBand="0" w:evenHBand="1" w:firstRowFirstColumn="0" w:firstRowLastColumn="0" w:lastRowFirstColumn="0" w:lastRowLastColumn="0"/>
          <w:trHeight w:val="272"/>
        </w:trPr>
        <w:tc>
          <w:tcPr>
            <w:tcW w:w="1962" w:type="pct"/>
          </w:tcPr>
          <w:p w14:paraId="02C6D150" w14:textId="77777777" w:rsidR="007F5A22" w:rsidRPr="00782EC0" w:rsidRDefault="007F5A22" w:rsidP="00C32FE7">
            <w:pPr>
              <w:pStyle w:val="TableText"/>
              <w:ind w:firstLine="167"/>
              <w:rPr>
                <w:rFonts w:cstheme="minorHAnsi"/>
                <w:b/>
                <w:bCs/>
              </w:rPr>
            </w:pPr>
            <w:r w:rsidRPr="00782EC0">
              <w:rPr>
                <w:b/>
                <w:bCs/>
              </w:rPr>
              <w:t xml:space="preserve">Married </w:t>
            </w:r>
          </w:p>
        </w:tc>
        <w:tc>
          <w:tcPr>
            <w:tcW w:w="1495" w:type="pct"/>
            <w:vAlign w:val="top"/>
          </w:tcPr>
          <w:p w14:paraId="20588BDC" w14:textId="3C0F6581" w:rsidR="007F5A22" w:rsidRPr="00782EC0" w:rsidRDefault="007F5A22" w:rsidP="003A2A9B">
            <w:pPr>
              <w:pStyle w:val="TableText"/>
              <w:tabs>
                <w:tab w:val="decimal" w:pos="1034"/>
              </w:tabs>
              <w:ind w:left="-57" w:right="-57"/>
              <w:jc w:val="left"/>
            </w:pPr>
            <w:r w:rsidRPr="00782EC0">
              <w:t>0.040***</w:t>
            </w:r>
          </w:p>
        </w:tc>
        <w:tc>
          <w:tcPr>
            <w:tcW w:w="1543" w:type="pct"/>
            <w:vAlign w:val="top"/>
          </w:tcPr>
          <w:p w14:paraId="7FFA2753" w14:textId="1C4E39D5" w:rsidR="007F5A22" w:rsidRPr="00782EC0" w:rsidRDefault="007F5A22" w:rsidP="003A2A9B">
            <w:pPr>
              <w:pStyle w:val="TableText"/>
              <w:tabs>
                <w:tab w:val="decimal" w:pos="1034"/>
              </w:tabs>
              <w:ind w:left="-57" w:right="-57"/>
              <w:jc w:val="left"/>
            </w:pPr>
            <w:r w:rsidRPr="00782EC0">
              <w:t>0.038***</w:t>
            </w:r>
          </w:p>
        </w:tc>
      </w:tr>
      <w:tr w:rsidR="007F5A22" w:rsidRPr="00782EC0" w14:paraId="20F36C4C" w14:textId="77777777" w:rsidTr="009732DB">
        <w:trPr>
          <w:cnfStyle w:val="000000100000" w:firstRow="0" w:lastRow="0" w:firstColumn="0" w:lastColumn="0" w:oddVBand="0" w:evenVBand="0" w:oddHBand="1" w:evenHBand="0" w:firstRowFirstColumn="0" w:firstRowLastColumn="0" w:lastRowFirstColumn="0" w:lastRowLastColumn="0"/>
          <w:trHeight w:val="272"/>
        </w:trPr>
        <w:tc>
          <w:tcPr>
            <w:tcW w:w="1962" w:type="pct"/>
          </w:tcPr>
          <w:p w14:paraId="7CD2A7BC" w14:textId="77777777" w:rsidR="007F5A22" w:rsidRPr="00782EC0" w:rsidRDefault="007F5A22" w:rsidP="00C32FE7">
            <w:pPr>
              <w:pStyle w:val="TableText"/>
              <w:ind w:firstLine="167"/>
              <w:rPr>
                <w:b/>
                <w:bCs/>
              </w:rPr>
            </w:pPr>
          </w:p>
        </w:tc>
        <w:tc>
          <w:tcPr>
            <w:tcW w:w="1495" w:type="pct"/>
            <w:vAlign w:val="top"/>
          </w:tcPr>
          <w:p w14:paraId="3879E3B7" w14:textId="1EBAB7AB" w:rsidR="007F5A22" w:rsidRPr="00782EC0" w:rsidRDefault="007F5A22" w:rsidP="003A2A9B">
            <w:pPr>
              <w:pStyle w:val="TableText"/>
              <w:tabs>
                <w:tab w:val="decimal" w:pos="1034"/>
              </w:tabs>
              <w:ind w:left="-57" w:right="-57"/>
              <w:jc w:val="left"/>
            </w:pPr>
            <w:r w:rsidRPr="00782EC0">
              <w:t>(0.001)</w:t>
            </w:r>
          </w:p>
        </w:tc>
        <w:tc>
          <w:tcPr>
            <w:tcW w:w="1543" w:type="pct"/>
            <w:vAlign w:val="top"/>
          </w:tcPr>
          <w:p w14:paraId="3721A63E" w14:textId="2B0283CC" w:rsidR="007F5A22" w:rsidRPr="00782EC0" w:rsidRDefault="007F5A22" w:rsidP="003A2A9B">
            <w:pPr>
              <w:pStyle w:val="TableText"/>
              <w:tabs>
                <w:tab w:val="decimal" w:pos="1034"/>
              </w:tabs>
              <w:ind w:left="-57" w:right="-57"/>
              <w:jc w:val="left"/>
            </w:pPr>
            <w:r w:rsidRPr="00782EC0">
              <w:t>(0.001)</w:t>
            </w:r>
          </w:p>
        </w:tc>
      </w:tr>
      <w:tr w:rsidR="007F5A22" w:rsidRPr="00782EC0" w14:paraId="1353F2BD" w14:textId="77777777" w:rsidTr="009732DB">
        <w:trPr>
          <w:cnfStyle w:val="000000010000" w:firstRow="0" w:lastRow="0" w:firstColumn="0" w:lastColumn="0" w:oddVBand="0" w:evenVBand="0" w:oddHBand="0" w:evenHBand="1" w:firstRowFirstColumn="0" w:firstRowLastColumn="0" w:lastRowFirstColumn="0" w:lastRowLastColumn="0"/>
          <w:trHeight w:val="272"/>
        </w:trPr>
        <w:tc>
          <w:tcPr>
            <w:tcW w:w="1962" w:type="pct"/>
          </w:tcPr>
          <w:p w14:paraId="358E55EF" w14:textId="77777777" w:rsidR="007F5A22" w:rsidRPr="00782EC0" w:rsidRDefault="007F5A22" w:rsidP="00C32FE7">
            <w:pPr>
              <w:pStyle w:val="TableText"/>
              <w:ind w:firstLine="167"/>
              <w:rPr>
                <w:rFonts w:cstheme="minorHAnsi"/>
                <w:b/>
                <w:bCs/>
              </w:rPr>
            </w:pPr>
            <w:r w:rsidRPr="00782EC0">
              <w:rPr>
                <w:b/>
                <w:bCs/>
              </w:rPr>
              <w:t>Divorced/Separated</w:t>
            </w:r>
          </w:p>
        </w:tc>
        <w:tc>
          <w:tcPr>
            <w:tcW w:w="1495" w:type="pct"/>
            <w:vAlign w:val="top"/>
          </w:tcPr>
          <w:p w14:paraId="30837FC0" w14:textId="4763C324" w:rsidR="007F5A22" w:rsidRPr="00782EC0" w:rsidRDefault="007F5A22" w:rsidP="003A2A9B">
            <w:pPr>
              <w:pStyle w:val="TableText"/>
              <w:tabs>
                <w:tab w:val="decimal" w:pos="1034"/>
              </w:tabs>
              <w:ind w:left="-57" w:right="-57"/>
              <w:jc w:val="left"/>
            </w:pPr>
            <w:r w:rsidRPr="00782EC0">
              <w:t>-0.015***</w:t>
            </w:r>
          </w:p>
        </w:tc>
        <w:tc>
          <w:tcPr>
            <w:tcW w:w="1543" w:type="pct"/>
            <w:vAlign w:val="top"/>
          </w:tcPr>
          <w:p w14:paraId="3FC8BEFE" w14:textId="56FF2DAA" w:rsidR="007F5A22" w:rsidRPr="00782EC0" w:rsidRDefault="007F5A22" w:rsidP="003A2A9B">
            <w:pPr>
              <w:pStyle w:val="TableText"/>
              <w:tabs>
                <w:tab w:val="decimal" w:pos="1034"/>
              </w:tabs>
              <w:ind w:left="-57" w:right="-57"/>
              <w:jc w:val="left"/>
            </w:pPr>
            <w:r w:rsidRPr="00782EC0">
              <w:t>-0.015***</w:t>
            </w:r>
          </w:p>
        </w:tc>
      </w:tr>
      <w:tr w:rsidR="007F5A22" w:rsidRPr="00782EC0" w14:paraId="5F947349" w14:textId="77777777" w:rsidTr="009732DB">
        <w:trPr>
          <w:cnfStyle w:val="000000100000" w:firstRow="0" w:lastRow="0" w:firstColumn="0" w:lastColumn="0" w:oddVBand="0" w:evenVBand="0" w:oddHBand="1" w:evenHBand="0" w:firstRowFirstColumn="0" w:firstRowLastColumn="0" w:lastRowFirstColumn="0" w:lastRowLastColumn="0"/>
          <w:trHeight w:val="272"/>
        </w:trPr>
        <w:tc>
          <w:tcPr>
            <w:tcW w:w="1962" w:type="pct"/>
          </w:tcPr>
          <w:p w14:paraId="1693F5AF" w14:textId="77777777" w:rsidR="007F5A22" w:rsidRPr="00782EC0" w:rsidRDefault="007F5A22" w:rsidP="00C32FE7">
            <w:pPr>
              <w:pStyle w:val="TableText"/>
              <w:ind w:firstLine="167"/>
              <w:rPr>
                <w:b/>
                <w:bCs/>
              </w:rPr>
            </w:pPr>
          </w:p>
        </w:tc>
        <w:tc>
          <w:tcPr>
            <w:tcW w:w="1495" w:type="pct"/>
            <w:vAlign w:val="top"/>
          </w:tcPr>
          <w:p w14:paraId="4544F6D1" w14:textId="6DEF7B83" w:rsidR="007F5A22" w:rsidRPr="00782EC0" w:rsidRDefault="007F5A22" w:rsidP="003A2A9B">
            <w:pPr>
              <w:pStyle w:val="TableText"/>
              <w:tabs>
                <w:tab w:val="decimal" w:pos="1034"/>
              </w:tabs>
              <w:ind w:left="-57" w:right="-57"/>
              <w:jc w:val="left"/>
            </w:pPr>
            <w:r w:rsidRPr="00782EC0">
              <w:t>(0.002)</w:t>
            </w:r>
          </w:p>
        </w:tc>
        <w:tc>
          <w:tcPr>
            <w:tcW w:w="1543" w:type="pct"/>
            <w:vAlign w:val="top"/>
          </w:tcPr>
          <w:p w14:paraId="01BD8B44" w14:textId="2D2D8242" w:rsidR="007F5A22" w:rsidRPr="00782EC0" w:rsidRDefault="007F5A22" w:rsidP="003A2A9B">
            <w:pPr>
              <w:pStyle w:val="TableText"/>
              <w:tabs>
                <w:tab w:val="decimal" w:pos="1034"/>
              </w:tabs>
              <w:ind w:left="-57" w:right="-57"/>
              <w:jc w:val="left"/>
            </w:pPr>
            <w:r w:rsidRPr="00782EC0">
              <w:t>(0.002)</w:t>
            </w:r>
          </w:p>
        </w:tc>
      </w:tr>
      <w:tr w:rsidR="007F5A22" w:rsidRPr="00782EC0" w14:paraId="78A6A62B" w14:textId="77777777" w:rsidTr="009732DB">
        <w:trPr>
          <w:cnfStyle w:val="000000010000" w:firstRow="0" w:lastRow="0" w:firstColumn="0" w:lastColumn="0" w:oddVBand="0" w:evenVBand="0" w:oddHBand="0" w:evenHBand="1" w:firstRowFirstColumn="0" w:firstRowLastColumn="0" w:lastRowFirstColumn="0" w:lastRowLastColumn="0"/>
          <w:trHeight w:val="272"/>
        </w:trPr>
        <w:tc>
          <w:tcPr>
            <w:tcW w:w="1962" w:type="pct"/>
          </w:tcPr>
          <w:p w14:paraId="5D17B194" w14:textId="77777777" w:rsidR="007F5A22" w:rsidRPr="00782EC0" w:rsidRDefault="007F5A22" w:rsidP="00C32FE7">
            <w:pPr>
              <w:pStyle w:val="TableText"/>
              <w:ind w:firstLine="167"/>
              <w:rPr>
                <w:rFonts w:cstheme="minorHAnsi"/>
                <w:b/>
                <w:bCs/>
              </w:rPr>
            </w:pPr>
            <w:r w:rsidRPr="00782EC0">
              <w:rPr>
                <w:b/>
                <w:bCs/>
              </w:rPr>
              <w:t xml:space="preserve">Widowed </w:t>
            </w:r>
          </w:p>
        </w:tc>
        <w:tc>
          <w:tcPr>
            <w:tcW w:w="1495" w:type="pct"/>
            <w:vAlign w:val="top"/>
          </w:tcPr>
          <w:p w14:paraId="7104677C" w14:textId="622EFEBA" w:rsidR="007F5A22" w:rsidRPr="00782EC0" w:rsidRDefault="007F5A22" w:rsidP="003A2A9B">
            <w:pPr>
              <w:pStyle w:val="TableText"/>
              <w:tabs>
                <w:tab w:val="decimal" w:pos="1034"/>
              </w:tabs>
              <w:ind w:left="-57" w:right="-57"/>
              <w:jc w:val="left"/>
            </w:pPr>
            <w:r w:rsidRPr="00782EC0">
              <w:t>-0.053***</w:t>
            </w:r>
          </w:p>
        </w:tc>
        <w:tc>
          <w:tcPr>
            <w:tcW w:w="1543" w:type="pct"/>
            <w:vAlign w:val="top"/>
          </w:tcPr>
          <w:p w14:paraId="5102EF64" w14:textId="4F560A7B" w:rsidR="007F5A22" w:rsidRPr="00782EC0" w:rsidRDefault="007F5A22" w:rsidP="003A2A9B">
            <w:pPr>
              <w:pStyle w:val="TableText"/>
              <w:tabs>
                <w:tab w:val="decimal" w:pos="1034"/>
              </w:tabs>
              <w:ind w:left="-57" w:right="-57"/>
              <w:jc w:val="left"/>
            </w:pPr>
            <w:r w:rsidRPr="00782EC0">
              <w:t>-0.045***</w:t>
            </w:r>
          </w:p>
        </w:tc>
      </w:tr>
      <w:tr w:rsidR="007F5A22" w:rsidRPr="00782EC0" w14:paraId="44BFE4FA" w14:textId="77777777" w:rsidTr="009732DB">
        <w:trPr>
          <w:cnfStyle w:val="000000100000" w:firstRow="0" w:lastRow="0" w:firstColumn="0" w:lastColumn="0" w:oddVBand="0" w:evenVBand="0" w:oddHBand="1" w:evenHBand="0" w:firstRowFirstColumn="0" w:firstRowLastColumn="0" w:lastRowFirstColumn="0" w:lastRowLastColumn="0"/>
          <w:trHeight w:val="272"/>
        </w:trPr>
        <w:tc>
          <w:tcPr>
            <w:tcW w:w="1962" w:type="pct"/>
          </w:tcPr>
          <w:p w14:paraId="2C41AD78" w14:textId="77777777" w:rsidR="007F5A22" w:rsidRPr="00782EC0" w:rsidRDefault="007F5A22" w:rsidP="00C24340">
            <w:pPr>
              <w:pStyle w:val="TableText"/>
              <w:rPr>
                <w:b/>
                <w:bCs/>
              </w:rPr>
            </w:pPr>
          </w:p>
        </w:tc>
        <w:tc>
          <w:tcPr>
            <w:tcW w:w="1495" w:type="pct"/>
            <w:vAlign w:val="top"/>
          </w:tcPr>
          <w:p w14:paraId="6EA89328" w14:textId="5E889A96" w:rsidR="007F5A22" w:rsidRPr="00782EC0" w:rsidRDefault="007F5A22" w:rsidP="003A2A9B">
            <w:pPr>
              <w:pStyle w:val="TableText"/>
              <w:tabs>
                <w:tab w:val="decimal" w:pos="1034"/>
              </w:tabs>
              <w:ind w:left="-57" w:right="-57"/>
              <w:jc w:val="left"/>
            </w:pPr>
            <w:r w:rsidRPr="00782EC0">
              <w:t>(0.004)</w:t>
            </w:r>
          </w:p>
        </w:tc>
        <w:tc>
          <w:tcPr>
            <w:tcW w:w="1543" w:type="pct"/>
            <w:vAlign w:val="top"/>
          </w:tcPr>
          <w:p w14:paraId="54225912" w14:textId="2F2053A1" w:rsidR="007F5A22" w:rsidRPr="00782EC0" w:rsidRDefault="007F5A22" w:rsidP="003A2A9B">
            <w:pPr>
              <w:pStyle w:val="TableText"/>
              <w:tabs>
                <w:tab w:val="decimal" w:pos="1034"/>
              </w:tabs>
              <w:ind w:left="-57" w:right="-57"/>
              <w:jc w:val="left"/>
            </w:pPr>
            <w:r w:rsidRPr="00782EC0">
              <w:t>(0.004)</w:t>
            </w:r>
          </w:p>
        </w:tc>
      </w:tr>
      <w:tr w:rsidR="003A2A9B" w:rsidRPr="00782EC0" w14:paraId="0342743B" w14:textId="77777777" w:rsidTr="009732DB">
        <w:trPr>
          <w:cnfStyle w:val="000000010000" w:firstRow="0" w:lastRow="0" w:firstColumn="0" w:lastColumn="0" w:oddVBand="0" w:evenVBand="0" w:oddHBand="0" w:evenHBand="1" w:firstRowFirstColumn="0" w:firstRowLastColumn="0" w:lastRowFirstColumn="0" w:lastRowLastColumn="0"/>
          <w:trHeight w:val="272"/>
        </w:trPr>
        <w:tc>
          <w:tcPr>
            <w:tcW w:w="1962" w:type="pct"/>
          </w:tcPr>
          <w:p w14:paraId="729181CC" w14:textId="77777777" w:rsidR="003A2A9B" w:rsidRPr="00782EC0" w:rsidRDefault="003A2A9B" w:rsidP="00C24340">
            <w:pPr>
              <w:pStyle w:val="TableText"/>
              <w:rPr>
                <w:b/>
                <w:bCs/>
              </w:rPr>
            </w:pPr>
            <w:r w:rsidRPr="00782EC0">
              <w:rPr>
                <w:b/>
                <w:bCs/>
              </w:rPr>
              <w:t>Geographic Location (Ref: Dublin):</w:t>
            </w:r>
          </w:p>
        </w:tc>
        <w:tc>
          <w:tcPr>
            <w:tcW w:w="1495" w:type="pct"/>
          </w:tcPr>
          <w:p w14:paraId="532D5563" w14:textId="77777777" w:rsidR="003A2A9B" w:rsidRPr="00782EC0" w:rsidRDefault="003A2A9B" w:rsidP="003A2A9B">
            <w:pPr>
              <w:pStyle w:val="TableText"/>
              <w:tabs>
                <w:tab w:val="decimal" w:pos="1034"/>
              </w:tabs>
              <w:ind w:left="-57" w:right="-57"/>
              <w:jc w:val="left"/>
            </w:pPr>
          </w:p>
        </w:tc>
        <w:tc>
          <w:tcPr>
            <w:tcW w:w="1543" w:type="pct"/>
          </w:tcPr>
          <w:p w14:paraId="3373F9C9" w14:textId="772C1E40" w:rsidR="003A2A9B" w:rsidRPr="00782EC0" w:rsidRDefault="003A2A9B" w:rsidP="003A2A9B">
            <w:pPr>
              <w:pStyle w:val="TableText"/>
              <w:tabs>
                <w:tab w:val="decimal" w:pos="1034"/>
              </w:tabs>
              <w:ind w:left="-57" w:right="-57"/>
              <w:jc w:val="left"/>
            </w:pPr>
          </w:p>
        </w:tc>
      </w:tr>
      <w:tr w:rsidR="007F5A22" w:rsidRPr="00782EC0" w14:paraId="041D7DF9" w14:textId="77777777" w:rsidTr="009732DB">
        <w:trPr>
          <w:cnfStyle w:val="000000100000" w:firstRow="0" w:lastRow="0" w:firstColumn="0" w:lastColumn="0" w:oddVBand="0" w:evenVBand="0" w:oddHBand="1" w:evenHBand="0" w:firstRowFirstColumn="0" w:firstRowLastColumn="0" w:lastRowFirstColumn="0" w:lastRowLastColumn="0"/>
          <w:trHeight w:val="272"/>
        </w:trPr>
        <w:tc>
          <w:tcPr>
            <w:tcW w:w="1962" w:type="pct"/>
          </w:tcPr>
          <w:p w14:paraId="2771B79A" w14:textId="77777777" w:rsidR="007F5A22" w:rsidRPr="00782EC0" w:rsidRDefault="007F5A22" w:rsidP="00C32FE7">
            <w:pPr>
              <w:pStyle w:val="TableText"/>
              <w:ind w:firstLine="167"/>
              <w:rPr>
                <w:rFonts w:cstheme="minorHAnsi"/>
                <w:b/>
                <w:bCs/>
              </w:rPr>
            </w:pPr>
            <w:r w:rsidRPr="00782EC0">
              <w:rPr>
                <w:b/>
                <w:bCs/>
              </w:rPr>
              <w:t xml:space="preserve">Border </w:t>
            </w:r>
          </w:p>
        </w:tc>
        <w:tc>
          <w:tcPr>
            <w:tcW w:w="1495" w:type="pct"/>
            <w:vAlign w:val="top"/>
          </w:tcPr>
          <w:p w14:paraId="509D6351" w14:textId="26CA20A8" w:rsidR="007F5A22" w:rsidRPr="00782EC0" w:rsidRDefault="007F5A22" w:rsidP="003A2A9B">
            <w:pPr>
              <w:pStyle w:val="TableText"/>
              <w:tabs>
                <w:tab w:val="decimal" w:pos="1034"/>
              </w:tabs>
              <w:ind w:left="-57" w:right="-57"/>
              <w:jc w:val="left"/>
            </w:pPr>
            <w:r w:rsidRPr="00782EC0">
              <w:t>-0.033***</w:t>
            </w:r>
          </w:p>
        </w:tc>
        <w:tc>
          <w:tcPr>
            <w:tcW w:w="1543" w:type="pct"/>
            <w:vAlign w:val="top"/>
          </w:tcPr>
          <w:p w14:paraId="40F7F923" w14:textId="282D6D9A" w:rsidR="007F5A22" w:rsidRPr="00782EC0" w:rsidRDefault="007F5A22" w:rsidP="003A2A9B">
            <w:pPr>
              <w:pStyle w:val="TableText"/>
              <w:tabs>
                <w:tab w:val="decimal" w:pos="1034"/>
              </w:tabs>
              <w:ind w:left="-57" w:right="-57"/>
              <w:jc w:val="left"/>
            </w:pPr>
            <w:r w:rsidRPr="00782EC0">
              <w:t>-0.021***</w:t>
            </w:r>
          </w:p>
        </w:tc>
      </w:tr>
      <w:tr w:rsidR="007F5A22" w:rsidRPr="00782EC0" w14:paraId="467CE4BF" w14:textId="77777777" w:rsidTr="009732DB">
        <w:trPr>
          <w:cnfStyle w:val="000000010000" w:firstRow="0" w:lastRow="0" w:firstColumn="0" w:lastColumn="0" w:oddVBand="0" w:evenVBand="0" w:oddHBand="0" w:evenHBand="1" w:firstRowFirstColumn="0" w:firstRowLastColumn="0" w:lastRowFirstColumn="0" w:lastRowLastColumn="0"/>
          <w:trHeight w:val="272"/>
        </w:trPr>
        <w:tc>
          <w:tcPr>
            <w:tcW w:w="1962" w:type="pct"/>
          </w:tcPr>
          <w:p w14:paraId="7A766D28" w14:textId="77777777" w:rsidR="007F5A22" w:rsidRPr="00782EC0" w:rsidRDefault="007F5A22" w:rsidP="00C32FE7">
            <w:pPr>
              <w:pStyle w:val="TableText"/>
              <w:ind w:firstLine="167"/>
              <w:rPr>
                <w:b/>
                <w:bCs/>
              </w:rPr>
            </w:pPr>
          </w:p>
        </w:tc>
        <w:tc>
          <w:tcPr>
            <w:tcW w:w="1495" w:type="pct"/>
            <w:vAlign w:val="top"/>
          </w:tcPr>
          <w:p w14:paraId="2C467E1C" w14:textId="347E1F36" w:rsidR="007F5A22" w:rsidRPr="00782EC0" w:rsidRDefault="007F5A22" w:rsidP="003A2A9B">
            <w:pPr>
              <w:pStyle w:val="TableText"/>
              <w:tabs>
                <w:tab w:val="decimal" w:pos="1034"/>
              </w:tabs>
              <w:ind w:left="-57" w:right="-57"/>
              <w:jc w:val="left"/>
            </w:pPr>
            <w:r w:rsidRPr="00782EC0">
              <w:t>(0.002)</w:t>
            </w:r>
          </w:p>
        </w:tc>
        <w:tc>
          <w:tcPr>
            <w:tcW w:w="1543" w:type="pct"/>
            <w:vAlign w:val="top"/>
          </w:tcPr>
          <w:p w14:paraId="2760C546" w14:textId="7F166474" w:rsidR="007F5A22" w:rsidRPr="00782EC0" w:rsidRDefault="007F5A22" w:rsidP="003A2A9B">
            <w:pPr>
              <w:pStyle w:val="TableText"/>
              <w:tabs>
                <w:tab w:val="decimal" w:pos="1034"/>
              </w:tabs>
              <w:ind w:left="-57" w:right="-57"/>
              <w:jc w:val="left"/>
            </w:pPr>
            <w:r w:rsidRPr="00782EC0">
              <w:t>(0.002)</w:t>
            </w:r>
          </w:p>
        </w:tc>
      </w:tr>
      <w:tr w:rsidR="007F5A22" w:rsidRPr="00782EC0" w14:paraId="595A27B0" w14:textId="77777777" w:rsidTr="009732DB">
        <w:trPr>
          <w:cnfStyle w:val="000000100000" w:firstRow="0" w:lastRow="0" w:firstColumn="0" w:lastColumn="0" w:oddVBand="0" w:evenVBand="0" w:oddHBand="1" w:evenHBand="0" w:firstRowFirstColumn="0" w:firstRowLastColumn="0" w:lastRowFirstColumn="0" w:lastRowLastColumn="0"/>
          <w:trHeight w:val="272"/>
        </w:trPr>
        <w:tc>
          <w:tcPr>
            <w:tcW w:w="1962" w:type="pct"/>
          </w:tcPr>
          <w:p w14:paraId="406056D1" w14:textId="77777777" w:rsidR="007F5A22" w:rsidRPr="00782EC0" w:rsidRDefault="007F5A22" w:rsidP="00C32FE7">
            <w:pPr>
              <w:pStyle w:val="TableText"/>
              <w:ind w:firstLine="167"/>
              <w:rPr>
                <w:rFonts w:cstheme="minorHAnsi"/>
                <w:b/>
                <w:bCs/>
              </w:rPr>
            </w:pPr>
            <w:r w:rsidRPr="00782EC0">
              <w:rPr>
                <w:b/>
                <w:bCs/>
              </w:rPr>
              <w:t xml:space="preserve">West </w:t>
            </w:r>
          </w:p>
        </w:tc>
        <w:tc>
          <w:tcPr>
            <w:tcW w:w="1495" w:type="pct"/>
            <w:vAlign w:val="top"/>
          </w:tcPr>
          <w:p w14:paraId="4AEF6B30" w14:textId="62DBEDF1" w:rsidR="007F5A22" w:rsidRPr="00782EC0" w:rsidRDefault="007F5A22" w:rsidP="003A2A9B">
            <w:pPr>
              <w:pStyle w:val="TableText"/>
              <w:tabs>
                <w:tab w:val="decimal" w:pos="1034"/>
              </w:tabs>
              <w:ind w:left="-57" w:right="-57"/>
              <w:jc w:val="left"/>
            </w:pPr>
            <w:r w:rsidRPr="00782EC0">
              <w:t>-0.017***</w:t>
            </w:r>
          </w:p>
        </w:tc>
        <w:tc>
          <w:tcPr>
            <w:tcW w:w="1543" w:type="pct"/>
            <w:vAlign w:val="top"/>
          </w:tcPr>
          <w:p w14:paraId="5DEFF36B" w14:textId="10217EE9" w:rsidR="007F5A22" w:rsidRPr="00782EC0" w:rsidRDefault="007F5A22" w:rsidP="003A2A9B">
            <w:pPr>
              <w:pStyle w:val="TableText"/>
              <w:tabs>
                <w:tab w:val="decimal" w:pos="1034"/>
              </w:tabs>
              <w:ind w:left="-57" w:right="-57"/>
              <w:jc w:val="left"/>
            </w:pPr>
            <w:r w:rsidRPr="00782EC0">
              <w:t>-0.010***</w:t>
            </w:r>
          </w:p>
        </w:tc>
      </w:tr>
      <w:tr w:rsidR="007F5A22" w:rsidRPr="00782EC0" w14:paraId="48879F10" w14:textId="77777777" w:rsidTr="009732DB">
        <w:trPr>
          <w:cnfStyle w:val="000000010000" w:firstRow="0" w:lastRow="0" w:firstColumn="0" w:lastColumn="0" w:oddVBand="0" w:evenVBand="0" w:oddHBand="0" w:evenHBand="1" w:firstRowFirstColumn="0" w:firstRowLastColumn="0" w:lastRowFirstColumn="0" w:lastRowLastColumn="0"/>
          <w:trHeight w:val="272"/>
        </w:trPr>
        <w:tc>
          <w:tcPr>
            <w:tcW w:w="1962" w:type="pct"/>
          </w:tcPr>
          <w:p w14:paraId="72B16047" w14:textId="77777777" w:rsidR="007F5A22" w:rsidRPr="00782EC0" w:rsidRDefault="007F5A22" w:rsidP="00C32FE7">
            <w:pPr>
              <w:pStyle w:val="TableText"/>
              <w:ind w:firstLine="167"/>
              <w:rPr>
                <w:b/>
                <w:bCs/>
              </w:rPr>
            </w:pPr>
          </w:p>
        </w:tc>
        <w:tc>
          <w:tcPr>
            <w:tcW w:w="1495" w:type="pct"/>
            <w:vAlign w:val="top"/>
          </w:tcPr>
          <w:p w14:paraId="19C77FBA" w14:textId="71A57C22" w:rsidR="007F5A22" w:rsidRPr="00782EC0" w:rsidRDefault="007F5A22" w:rsidP="003A2A9B">
            <w:pPr>
              <w:pStyle w:val="TableText"/>
              <w:tabs>
                <w:tab w:val="decimal" w:pos="1034"/>
              </w:tabs>
              <w:ind w:left="-57" w:right="-57"/>
              <w:jc w:val="left"/>
            </w:pPr>
            <w:r w:rsidRPr="00782EC0">
              <w:t>(0.002)</w:t>
            </w:r>
          </w:p>
        </w:tc>
        <w:tc>
          <w:tcPr>
            <w:tcW w:w="1543" w:type="pct"/>
            <w:vAlign w:val="top"/>
          </w:tcPr>
          <w:p w14:paraId="157BC6D5" w14:textId="07979D30" w:rsidR="007F5A22" w:rsidRPr="00782EC0" w:rsidRDefault="007F5A22" w:rsidP="003A2A9B">
            <w:pPr>
              <w:pStyle w:val="TableText"/>
              <w:tabs>
                <w:tab w:val="decimal" w:pos="1034"/>
              </w:tabs>
              <w:ind w:left="-57" w:right="-57"/>
              <w:jc w:val="left"/>
            </w:pPr>
            <w:r w:rsidRPr="00782EC0">
              <w:t>(0.002)</w:t>
            </w:r>
          </w:p>
        </w:tc>
      </w:tr>
      <w:tr w:rsidR="007F5A22" w:rsidRPr="00782EC0" w14:paraId="3C36D928" w14:textId="77777777" w:rsidTr="009732DB">
        <w:trPr>
          <w:cnfStyle w:val="000000100000" w:firstRow="0" w:lastRow="0" w:firstColumn="0" w:lastColumn="0" w:oddVBand="0" w:evenVBand="0" w:oddHBand="1" w:evenHBand="0" w:firstRowFirstColumn="0" w:firstRowLastColumn="0" w:lastRowFirstColumn="0" w:lastRowLastColumn="0"/>
          <w:trHeight w:val="272"/>
        </w:trPr>
        <w:tc>
          <w:tcPr>
            <w:tcW w:w="1962" w:type="pct"/>
          </w:tcPr>
          <w:p w14:paraId="15EDFFCF" w14:textId="77777777" w:rsidR="007F5A22" w:rsidRPr="00782EC0" w:rsidRDefault="007F5A22" w:rsidP="00C32FE7">
            <w:pPr>
              <w:pStyle w:val="TableText"/>
              <w:ind w:firstLine="167"/>
              <w:rPr>
                <w:rFonts w:cstheme="minorHAnsi"/>
                <w:b/>
                <w:bCs/>
              </w:rPr>
            </w:pPr>
            <w:r w:rsidRPr="00782EC0">
              <w:rPr>
                <w:b/>
                <w:bCs/>
              </w:rPr>
              <w:t>Mid-West</w:t>
            </w:r>
          </w:p>
        </w:tc>
        <w:tc>
          <w:tcPr>
            <w:tcW w:w="1495" w:type="pct"/>
            <w:vAlign w:val="top"/>
          </w:tcPr>
          <w:p w14:paraId="667B5741" w14:textId="6CBC411C" w:rsidR="007F5A22" w:rsidRPr="00782EC0" w:rsidRDefault="007F5A22" w:rsidP="003A2A9B">
            <w:pPr>
              <w:pStyle w:val="TableText"/>
              <w:tabs>
                <w:tab w:val="decimal" w:pos="1034"/>
              </w:tabs>
              <w:ind w:left="-57" w:right="-57"/>
              <w:jc w:val="left"/>
            </w:pPr>
            <w:r w:rsidRPr="00782EC0">
              <w:t>-0.001</w:t>
            </w:r>
          </w:p>
        </w:tc>
        <w:tc>
          <w:tcPr>
            <w:tcW w:w="1543" w:type="pct"/>
            <w:vAlign w:val="top"/>
          </w:tcPr>
          <w:p w14:paraId="24CF3527" w14:textId="55B288BA" w:rsidR="007F5A22" w:rsidRPr="00782EC0" w:rsidRDefault="007F5A22" w:rsidP="003A2A9B">
            <w:pPr>
              <w:pStyle w:val="TableText"/>
              <w:tabs>
                <w:tab w:val="decimal" w:pos="1034"/>
              </w:tabs>
              <w:ind w:left="-57" w:right="-57"/>
              <w:jc w:val="left"/>
            </w:pPr>
            <w:r w:rsidRPr="00782EC0">
              <w:t>0.003**</w:t>
            </w:r>
          </w:p>
        </w:tc>
      </w:tr>
      <w:tr w:rsidR="007F5A22" w:rsidRPr="00782EC0" w14:paraId="07744308" w14:textId="77777777" w:rsidTr="009732DB">
        <w:trPr>
          <w:cnfStyle w:val="000000010000" w:firstRow="0" w:lastRow="0" w:firstColumn="0" w:lastColumn="0" w:oddVBand="0" w:evenVBand="0" w:oddHBand="0" w:evenHBand="1" w:firstRowFirstColumn="0" w:firstRowLastColumn="0" w:lastRowFirstColumn="0" w:lastRowLastColumn="0"/>
          <w:trHeight w:val="272"/>
        </w:trPr>
        <w:tc>
          <w:tcPr>
            <w:tcW w:w="1962" w:type="pct"/>
          </w:tcPr>
          <w:p w14:paraId="1F35B205" w14:textId="77777777" w:rsidR="007F5A22" w:rsidRPr="00782EC0" w:rsidRDefault="007F5A22" w:rsidP="00C32FE7">
            <w:pPr>
              <w:pStyle w:val="TableText"/>
              <w:ind w:firstLine="167"/>
              <w:rPr>
                <w:b/>
                <w:bCs/>
              </w:rPr>
            </w:pPr>
          </w:p>
        </w:tc>
        <w:tc>
          <w:tcPr>
            <w:tcW w:w="1495" w:type="pct"/>
            <w:vAlign w:val="top"/>
          </w:tcPr>
          <w:p w14:paraId="69FB1F2A" w14:textId="17CC7E76" w:rsidR="007F5A22" w:rsidRPr="00782EC0" w:rsidRDefault="007F5A22" w:rsidP="003A2A9B">
            <w:pPr>
              <w:pStyle w:val="TableText"/>
              <w:tabs>
                <w:tab w:val="decimal" w:pos="1034"/>
              </w:tabs>
              <w:ind w:left="-57" w:right="-57"/>
              <w:jc w:val="left"/>
            </w:pPr>
            <w:r w:rsidRPr="00782EC0">
              <w:t>(0.002)</w:t>
            </w:r>
          </w:p>
        </w:tc>
        <w:tc>
          <w:tcPr>
            <w:tcW w:w="1543" w:type="pct"/>
            <w:vAlign w:val="top"/>
          </w:tcPr>
          <w:p w14:paraId="61E774AF" w14:textId="23166034" w:rsidR="007F5A22" w:rsidRPr="00782EC0" w:rsidRDefault="007F5A22" w:rsidP="003A2A9B">
            <w:pPr>
              <w:pStyle w:val="TableText"/>
              <w:tabs>
                <w:tab w:val="decimal" w:pos="1034"/>
              </w:tabs>
              <w:ind w:left="-57" w:right="-57"/>
              <w:jc w:val="left"/>
            </w:pPr>
            <w:r w:rsidRPr="00782EC0">
              <w:t>(0.002)</w:t>
            </w:r>
          </w:p>
        </w:tc>
      </w:tr>
      <w:tr w:rsidR="007F5A22" w:rsidRPr="00782EC0" w14:paraId="0E23986F" w14:textId="77777777" w:rsidTr="009732DB">
        <w:trPr>
          <w:cnfStyle w:val="000000100000" w:firstRow="0" w:lastRow="0" w:firstColumn="0" w:lastColumn="0" w:oddVBand="0" w:evenVBand="0" w:oddHBand="1" w:evenHBand="0" w:firstRowFirstColumn="0" w:firstRowLastColumn="0" w:lastRowFirstColumn="0" w:lastRowLastColumn="0"/>
          <w:trHeight w:val="272"/>
        </w:trPr>
        <w:tc>
          <w:tcPr>
            <w:tcW w:w="1962" w:type="pct"/>
          </w:tcPr>
          <w:p w14:paraId="123C3B23" w14:textId="77777777" w:rsidR="007F5A22" w:rsidRPr="00782EC0" w:rsidRDefault="007F5A22" w:rsidP="00C32FE7">
            <w:pPr>
              <w:pStyle w:val="TableText"/>
              <w:ind w:firstLine="167"/>
              <w:rPr>
                <w:rFonts w:cstheme="minorHAnsi"/>
                <w:b/>
                <w:bCs/>
              </w:rPr>
            </w:pPr>
            <w:r w:rsidRPr="00782EC0">
              <w:rPr>
                <w:b/>
                <w:bCs/>
              </w:rPr>
              <w:t>South-East</w:t>
            </w:r>
          </w:p>
        </w:tc>
        <w:tc>
          <w:tcPr>
            <w:tcW w:w="1495" w:type="pct"/>
            <w:vAlign w:val="top"/>
          </w:tcPr>
          <w:p w14:paraId="2BB56E28" w14:textId="2E89A41F" w:rsidR="007F5A22" w:rsidRPr="00782EC0" w:rsidRDefault="007F5A22" w:rsidP="003A2A9B">
            <w:pPr>
              <w:pStyle w:val="TableText"/>
              <w:tabs>
                <w:tab w:val="decimal" w:pos="1034"/>
              </w:tabs>
              <w:ind w:left="-57" w:right="-57"/>
              <w:jc w:val="left"/>
            </w:pPr>
            <w:r w:rsidRPr="00782EC0">
              <w:t>-0.017***</w:t>
            </w:r>
          </w:p>
        </w:tc>
        <w:tc>
          <w:tcPr>
            <w:tcW w:w="1543" w:type="pct"/>
            <w:vAlign w:val="top"/>
          </w:tcPr>
          <w:p w14:paraId="6A4FB019" w14:textId="0D0702A6" w:rsidR="007F5A22" w:rsidRPr="00782EC0" w:rsidRDefault="007F5A22" w:rsidP="003A2A9B">
            <w:pPr>
              <w:pStyle w:val="TableText"/>
              <w:tabs>
                <w:tab w:val="decimal" w:pos="1034"/>
              </w:tabs>
              <w:ind w:left="-57" w:right="-57"/>
              <w:jc w:val="left"/>
            </w:pPr>
            <w:r w:rsidRPr="00782EC0">
              <w:t>-0.011***</w:t>
            </w:r>
          </w:p>
        </w:tc>
      </w:tr>
      <w:tr w:rsidR="007F5A22" w:rsidRPr="00782EC0" w14:paraId="06FC30C1" w14:textId="77777777" w:rsidTr="009732DB">
        <w:trPr>
          <w:cnfStyle w:val="000000010000" w:firstRow="0" w:lastRow="0" w:firstColumn="0" w:lastColumn="0" w:oddVBand="0" w:evenVBand="0" w:oddHBand="0" w:evenHBand="1" w:firstRowFirstColumn="0" w:firstRowLastColumn="0" w:lastRowFirstColumn="0" w:lastRowLastColumn="0"/>
          <w:trHeight w:val="272"/>
        </w:trPr>
        <w:tc>
          <w:tcPr>
            <w:tcW w:w="1962" w:type="pct"/>
          </w:tcPr>
          <w:p w14:paraId="069B9CA4" w14:textId="77777777" w:rsidR="007F5A22" w:rsidRPr="00782EC0" w:rsidRDefault="007F5A22" w:rsidP="00C32FE7">
            <w:pPr>
              <w:pStyle w:val="TableText"/>
              <w:ind w:firstLine="167"/>
              <w:rPr>
                <w:b/>
                <w:bCs/>
              </w:rPr>
            </w:pPr>
          </w:p>
        </w:tc>
        <w:tc>
          <w:tcPr>
            <w:tcW w:w="1495" w:type="pct"/>
            <w:vAlign w:val="top"/>
          </w:tcPr>
          <w:p w14:paraId="1AD4E98A" w14:textId="6F2DD3E1" w:rsidR="007F5A22" w:rsidRPr="00782EC0" w:rsidRDefault="007F5A22" w:rsidP="003A2A9B">
            <w:pPr>
              <w:pStyle w:val="TableText"/>
              <w:tabs>
                <w:tab w:val="decimal" w:pos="1034"/>
              </w:tabs>
              <w:ind w:left="-57" w:right="-57"/>
              <w:jc w:val="left"/>
            </w:pPr>
            <w:r w:rsidRPr="00782EC0">
              <w:t>(0.002)</w:t>
            </w:r>
          </w:p>
        </w:tc>
        <w:tc>
          <w:tcPr>
            <w:tcW w:w="1543" w:type="pct"/>
            <w:vAlign w:val="top"/>
          </w:tcPr>
          <w:p w14:paraId="7510222E" w14:textId="7593E6A0" w:rsidR="007F5A22" w:rsidRPr="00782EC0" w:rsidRDefault="007F5A22" w:rsidP="003A2A9B">
            <w:pPr>
              <w:pStyle w:val="TableText"/>
              <w:tabs>
                <w:tab w:val="decimal" w:pos="1034"/>
              </w:tabs>
              <w:ind w:left="-57" w:right="-57"/>
              <w:jc w:val="left"/>
            </w:pPr>
            <w:r w:rsidRPr="00782EC0">
              <w:t>(0.002)</w:t>
            </w:r>
          </w:p>
        </w:tc>
      </w:tr>
      <w:tr w:rsidR="007F5A22" w:rsidRPr="00782EC0" w14:paraId="35AD7167" w14:textId="77777777" w:rsidTr="009732DB">
        <w:trPr>
          <w:cnfStyle w:val="000000100000" w:firstRow="0" w:lastRow="0" w:firstColumn="0" w:lastColumn="0" w:oddVBand="0" w:evenVBand="0" w:oddHBand="1" w:evenHBand="0" w:firstRowFirstColumn="0" w:firstRowLastColumn="0" w:lastRowFirstColumn="0" w:lastRowLastColumn="0"/>
          <w:trHeight w:val="272"/>
        </w:trPr>
        <w:tc>
          <w:tcPr>
            <w:tcW w:w="1962" w:type="pct"/>
          </w:tcPr>
          <w:p w14:paraId="13E72146" w14:textId="77777777" w:rsidR="007F5A22" w:rsidRPr="00782EC0" w:rsidRDefault="007F5A22" w:rsidP="00C32FE7">
            <w:pPr>
              <w:pStyle w:val="TableText"/>
              <w:ind w:firstLine="167"/>
              <w:rPr>
                <w:rFonts w:cstheme="minorHAnsi"/>
                <w:b/>
                <w:bCs/>
              </w:rPr>
            </w:pPr>
            <w:r w:rsidRPr="00782EC0">
              <w:rPr>
                <w:b/>
                <w:bCs/>
              </w:rPr>
              <w:t>South-West</w:t>
            </w:r>
          </w:p>
        </w:tc>
        <w:tc>
          <w:tcPr>
            <w:tcW w:w="1495" w:type="pct"/>
            <w:vAlign w:val="top"/>
          </w:tcPr>
          <w:p w14:paraId="24F44702" w14:textId="0E10CD08" w:rsidR="007F5A22" w:rsidRPr="00782EC0" w:rsidRDefault="007F5A22" w:rsidP="003A2A9B">
            <w:pPr>
              <w:pStyle w:val="TableText"/>
              <w:tabs>
                <w:tab w:val="decimal" w:pos="1034"/>
              </w:tabs>
              <w:ind w:left="-57" w:right="-57"/>
              <w:jc w:val="left"/>
            </w:pPr>
            <w:r w:rsidRPr="00782EC0">
              <w:t>0.001</w:t>
            </w:r>
          </w:p>
        </w:tc>
        <w:tc>
          <w:tcPr>
            <w:tcW w:w="1543" w:type="pct"/>
            <w:vAlign w:val="top"/>
          </w:tcPr>
          <w:p w14:paraId="4A54E3A1" w14:textId="6482A806" w:rsidR="007F5A22" w:rsidRPr="00782EC0" w:rsidRDefault="007F5A22" w:rsidP="003A2A9B">
            <w:pPr>
              <w:pStyle w:val="TableText"/>
              <w:tabs>
                <w:tab w:val="decimal" w:pos="1034"/>
              </w:tabs>
              <w:ind w:left="-57" w:right="-57"/>
              <w:jc w:val="left"/>
            </w:pPr>
            <w:r w:rsidRPr="00782EC0">
              <w:t>0.005***</w:t>
            </w:r>
          </w:p>
        </w:tc>
      </w:tr>
      <w:tr w:rsidR="007F5A22" w:rsidRPr="00782EC0" w14:paraId="76A777A4" w14:textId="77777777" w:rsidTr="009732DB">
        <w:trPr>
          <w:cnfStyle w:val="000000010000" w:firstRow="0" w:lastRow="0" w:firstColumn="0" w:lastColumn="0" w:oddVBand="0" w:evenVBand="0" w:oddHBand="0" w:evenHBand="1" w:firstRowFirstColumn="0" w:firstRowLastColumn="0" w:lastRowFirstColumn="0" w:lastRowLastColumn="0"/>
          <w:trHeight w:val="272"/>
        </w:trPr>
        <w:tc>
          <w:tcPr>
            <w:tcW w:w="1962" w:type="pct"/>
          </w:tcPr>
          <w:p w14:paraId="59E4550F" w14:textId="77777777" w:rsidR="007F5A22" w:rsidRPr="00782EC0" w:rsidRDefault="007F5A22" w:rsidP="00C32FE7">
            <w:pPr>
              <w:pStyle w:val="TableText"/>
              <w:ind w:firstLine="167"/>
              <w:rPr>
                <w:b/>
                <w:bCs/>
              </w:rPr>
            </w:pPr>
          </w:p>
        </w:tc>
        <w:tc>
          <w:tcPr>
            <w:tcW w:w="1495" w:type="pct"/>
            <w:vAlign w:val="top"/>
          </w:tcPr>
          <w:p w14:paraId="279FF5B8" w14:textId="32C292A3" w:rsidR="007F5A22" w:rsidRPr="00782EC0" w:rsidRDefault="007F5A22" w:rsidP="003A2A9B">
            <w:pPr>
              <w:pStyle w:val="TableText"/>
              <w:tabs>
                <w:tab w:val="decimal" w:pos="1034"/>
              </w:tabs>
              <w:ind w:left="-57" w:right="-57"/>
              <w:jc w:val="left"/>
            </w:pPr>
            <w:r w:rsidRPr="00782EC0">
              <w:t>(0.001)</w:t>
            </w:r>
          </w:p>
        </w:tc>
        <w:tc>
          <w:tcPr>
            <w:tcW w:w="1543" w:type="pct"/>
            <w:vAlign w:val="top"/>
          </w:tcPr>
          <w:p w14:paraId="3EA26272" w14:textId="6AA4A671" w:rsidR="007F5A22" w:rsidRPr="00782EC0" w:rsidRDefault="007F5A22" w:rsidP="003A2A9B">
            <w:pPr>
              <w:pStyle w:val="TableText"/>
              <w:tabs>
                <w:tab w:val="decimal" w:pos="1034"/>
              </w:tabs>
              <w:ind w:left="-57" w:right="-57"/>
              <w:jc w:val="left"/>
            </w:pPr>
            <w:r w:rsidRPr="00782EC0">
              <w:t>(0.001)</w:t>
            </w:r>
          </w:p>
        </w:tc>
      </w:tr>
      <w:tr w:rsidR="007F5A22" w:rsidRPr="00782EC0" w14:paraId="209539F1" w14:textId="77777777" w:rsidTr="009732DB">
        <w:trPr>
          <w:cnfStyle w:val="000000100000" w:firstRow="0" w:lastRow="0" w:firstColumn="0" w:lastColumn="0" w:oddVBand="0" w:evenVBand="0" w:oddHBand="1" w:evenHBand="0" w:firstRowFirstColumn="0" w:firstRowLastColumn="0" w:lastRowFirstColumn="0" w:lastRowLastColumn="0"/>
          <w:trHeight w:val="272"/>
        </w:trPr>
        <w:tc>
          <w:tcPr>
            <w:tcW w:w="1962" w:type="pct"/>
          </w:tcPr>
          <w:p w14:paraId="11A5D2AE" w14:textId="77777777" w:rsidR="007F5A22" w:rsidRPr="00782EC0" w:rsidRDefault="007F5A22" w:rsidP="00C32FE7">
            <w:pPr>
              <w:pStyle w:val="TableText"/>
              <w:ind w:firstLine="167"/>
              <w:rPr>
                <w:rFonts w:cstheme="minorHAnsi"/>
                <w:b/>
                <w:bCs/>
              </w:rPr>
            </w:pPr>
            <w:r w:rsidRPr="00782EC0">
              <w:rPr>
                <w:b/>
                <w:bCs/>
              </w:rPr>
              <w:t>Mid-East</w:t>
            </w:r>
          </w:p>
        </w:tc>
        <w:tc>
          <w:tcPr>
            <w:tcW w:w="1495" w:type="pct"/>
            <w:vAlign w:val="top"/>
          </w:tcPr>
          <w:p w14:paraId="219019AE" w14:textId="08F1878D" w:rsidR="007F5A22" w:rsidRPr="00782EC0" w:rsidRDefault="007F5A22" w:rsidP="003A2A9B">
            <w:pPr>
              <w:pStyle w:val="TableText"/>
              <w:tabs>
                <w:tab w:val="decimal" w:pos="1034"/>
              </w:tabs>
              <w:ind w:left="-57" w:right="-57"/>
              <w:jc w:val="left"/>
            </w:pPr>
            <w:r w:rsidRPr="00782EC0">
              <w:t>-0.007***</w:t>
            </w:r>
          </w:p>
        </w:tc>
        <w:tc>
          <w:tcPr>
            <w:tcW w:w="1543" w:type="pct"/>
            <w:vAlign w:val="top"/>
          </w:tcPr>
          <w:p w14:paraId="3035F217" w14:textId="09493DF2" w:rsidR="007F5A22" w:rsidRPr="00782EC0" w:rsidRDefault="007F5A22" w:rsidP="003A2A9B">
            <w:pPr>
              <w:pStyle w:val="TableText"/>
              <w:tabs>
                <w:tab w:val="decimal" w:pos="1034"/>
              </w:tabs>
              <w:ind w:left="-57" w:right="-57"/>
              <w:jc w:val="left"/>
            </w:pPr>
            <w:r w:rsidRPr="00782EC0">
              <w:t>-0.003*</w:t>
            </w:r>
          </w:p>
        </w:tc>
      </w:tr>
      <w:tr w:rsidR="007F5A22" w:rsidRPr="00782EC0" w14:paraId="1D9DBBF8" w14:textId="77777777" w:rsidTr="009732DB">
        <w:trPr>
          <w:cnfStyle w:val="000000010000" w:firstRow="0" w:lastRow="0" w:firstColumn="0" w:lastColumn="0" w:oddVBand="0" w:evenVBand="0" w:oddHBand="0" w:evenHBand="1" w:firstRowFirstColumn="0" w:firstRowLastColumn="0" w:lastRowFirstColumn="0" w:lastRowLastColumn="0"/>
          <w:trHeight w:val="272"/>
        </w:trPr>
        <w:tc>
          <w:tcPr>
            <w:tcW w:w="1962" w:type="pct"/>
          </w:tcPr>
          <w:p w14:paraId="17DCA75F" w14:textId="77777777" w:rsidR="007F5A22" w:rsidRPr="00782EC0" w:rsidRDefault="007F5A22" w:rsidP="00C32FE7">
            <w:pPr>
              <w:pStyle w:val="TableText"/>
              <w:ind w:firstLine="167"/>
              <w:rPr>
                <w:b/>
                <w:bCs/>
              </w:rPr>
            </w:pPr>
          </w:p>
        </w:tc>
        <w:tc>
          <w:tcPr>
            <w:tcW w:w="1495" w:type="pct"/>
            <w:vAlign w:val="top"/>
          </w:tcPr>
          <w:p w14:paraId="070DB2AB" w14:textId="22C58F39" w:rsidR="007F5A22" w:rsidRPr="00782EC0" w:rsidRDefault="007F5A22" w:rsidP="003A2A9B">
            <w:pPr>
              <w:pStyle w:val="TableText"/>
              <w:tabs>
                <w:tab w:val="decimal" w:pos="1034"/>
              </w:tabs>
              <w:ind w:left="-57" w:right="-57"/>
              <w:jc w:val="left"/>
            </w:pPr>
            <w:r w:rsidRPr="00782EC0">
              <w:t>(0.002)</w:t>
            </w:r>
          </w:p>
        </w:tc>
        <w:tc>
          <w:tcPr>
            <w:tcW w:w="1543" w:type="pct"/>
            <w:vAlign w:val="top"/>
          </w:tcPr>
          <w:p w14:paraId="338C04B7" w14:textId="741C8DCF" w:rsidR="007F5A22" w:rsidRPr="00782EC0" w:rsidRDefault="007F5A22" w:rsidP="003A2A9B">
            <w:pPr>
              <w:pStyle w:val="TableText"/>
              <w:tabs>
                <w:tab w:val="decimal" w:pos="1034"/>
              </w:tabs>
              <w:ind w:left="-57" w:right="-57"/>
              <w:jc w:val="left"/>
            </w:pPr>
            <w:r w:rsidRPr="00782EC0">
              <w:t>(0.001)</w:t>
            </w:r>
          </w:p>
        </w:tc>
      </w:tr>
      <w:tr w:rsidR="007F5A22" w:rsidRPr="00782EC0" w14:paraId="7922EBC2" w14:textId="77777777" w:rsidTr="009732DB">
        <w:trPr>
          <w:cnfStyle w:val="000000100000" w:firstRow="0" w:lastRow="0" w:firstColumn="0" w:lastColumn="0" w:oddVBand="0" w:evenVBand="0" w:oddHBand="1" w:evenHBand="0" w:firstRowFirstColumn="0" w:firstRowLastColumn="0" w:lastRowFirstColumn="0" w:lastRowLastColumn="0"/>
          <w:trHeight w:val="272"/>
        </w:trPr>
        <w:tc>
          <w:tcPr>
            <w:tcW w:w="1962" w:type="pct"/>
          </w:tcPr>
          <w:p w14:paraId="4740EA9E" w14:textId="5D8037FC" w:rsidR="007F5A22" w:rsidRPr="00782EC0" w:rsidRDefault="007F5A22" w:rsidP="00C32FE7">
            <w:pPr>
              <w:pStyle w:val="TableText"/>
              <w:ind w:firstLine="167"/>
              <w:rPr>
                <w:rFonts w:cstheme="minorHAnsi"/>
                <w:b/>
                <w:bCs/>
              </w:rPr>
            </w:pPr>
            <w:r w:rsidRPr="00782EC0">
              <w:rPr>
                <w:b/>
                <w:bCs/>
              </w:rPr>
              <w:t xml:space="preserve">Midland </w:t>
            </w:r>
          </w:p>
        </w:tc>
        <w:tc>
          <w:tcPr>
            <w:tcW w:w="1495" w:type="pct"/>
            <w:vAlign w:val="top"/>
          </w:tcPr>
          <w:p w14:paraId="20757ADA" w14:textId="731F9563" w:rsidR="007F5A22" w:rsidRPr="00782EC0" w:rsidRDefault="007F5A22" w:rsidP="003A2A9B">
            <w:pPr>
              <w:pStyle w:val="TableText"/>
              <w:tabs>
                <w:tab w:val="decimal" w:pos="1034"/>
              </w:tabs>
              <w:ind w:left="-57" w:right="-57"/>
              <w:jc w:val="left"/>
            </w:pPr>
            <w:r w:rsidRPr="00782EC0">
              <w:t>-0.011***</w:t>
            </w:r>
          </w:p>
        </w:tc>
        <w:tc>
          <w:tcPr>
            <w:tcW w:w="1543" w:type="pct"/>
            <w:vAlign w:val="top"/>
          </w:tcPr>
          <w:p w14:paraId="55F6D3A9" w14:textId="75ACDF32" w:rsidR="007F5A22" w:rsidRPr="00782EC0" w:rsidRDefault="007F5A22" w:rsidP="003A2A9B">
            <w:pPr>
              <w:pStyle w:val="TableText"/>
              <w:tabs>
                <w:tab w:val="decimal" w:pos="1034"/>
              </w:tabs>
              <w:ind w:left="-57" w:right="-57"/>
              <w:jc w:val="left"/>
            </w:pPr>
            <w:r w:rsidRPr="00782EC0">
              <w:t>-0.004*</w:t>
            </w:r>
          </w:p>
        </w:tc>
      </w:tr>
      <w:tr w:rsidR="007F5A22" w:rsidRPr="00782EC0" w14:paraId="6FEFE1B2" w14:textId="77777777" w:rsidTr="009732DB">
        <w:trPr>
          <w:cnfStyle w:val="000000010000" w:firstRow="0" w:lastRow="0" w:firstColumn="0" w:lastColumn="0" w:oddVBand="0" w:evenVBand="0" w:oddHBand="0" w:evenHBand="1" w:firstRowFirstColumn="0" w:firstRowLastColumn="0" w:lastRowFirstColumn="0" w:lastRowLastColumn="0"/>
          <w:trHeight w:val="272"/>
        </w:trPr>
        <w:tc>
          <w:tcPr>
            <w:tcW w:w="1962" w:type="pct"/>
          </w:tcPr>
          <w:p w14:paraId="4BBB6ADC" w14:textId="77777777" w:rsidR="007F5A22" w:rsidRPr="00782EC0" w:rsidRDefault="007F5A22" w:rsidP="00C24340">
            <w:pPr>
              <w:pStyle w:val="TableText"/>
              <w:rPr>
                <w:b/>
                <w:bCs/>
              </w:rPr>
            </w:pPr>
          </w:p>
        </w:tc>
        <w:tc>
          <w:tcPr>
            <w:tcW w:w="1495" w:type="pct"/>
            <w:vAlign w:val="top"/>
          </w:tcPr>
          <w:p w14:paraId="6FFF5DA6" w14:textId="6120762B" w:rsidR="007F5A22" w:rsidRPr="00782EC0" w:rsidRDefault="007F5A22" w:rsidP="003A2A9B">
            <w:pPr>
              <w:pStyle w:val="TableText"/>
              <w:tabs>
                <w:tab w:val="decimal" w:pos="1034"/>
              </w:tabs>
              <w:ind w:left="-57" w:right="-57"/>
              <w:jc w:val="left"/>
            </w:pPr>
            <w:r w:rsidRPr="00782EC0">
              <w:t>(0.002)</w:t>
            </w:r>
          </w:p>
        </w:tc>
        <w:tc>
          <w:tcPr>
            <w:tcW w:w="1543" w:type="pct"/>
            <w:vAlign w:val="top"/>
          </w:tcPr>
          <w:p w14:paraId="32B8A071" w14:textId="15895B41" w:rsidR="007F5A22" w:rsidRPr="00782EC0" w:rsidRDefault="007F5A22" w:rsidP="003A2A9B">
            <w:pPr>
              <w:pStyle w:val="TableText"/>
              <w:tabs>
                <w:tab w:val="decimal" w:pos="1034"/>
              </w:tabs>
              <w:ind w:left="-57" w:right="-57"/>
              <w:jc w:val="left"/>
            </w:pPr>
            <w:r w:rsidRPr="00782EC0">
              <w:t>(0.002)</w:t>
            </w:r>
          </w:p>
        </w:tc>
      </w:tr>
      <w:tr w:rsidR="00574F49" w:rsidRPr="00782EC0" w14:paraId="5B229454" w14:textId="77777777" w:rsidTr="009732DB">
        <w:trPr>
          <w:cnfStyle w:val="000000100000" w:firstRow="0" w:lastRow="0" w:firstColumn="0" w:lastColumn="0" w:oddVBand="0" w:evenVBand="0" w:oddHBand="1" w:evenHBand="0" w:firstRowFirstColumn="0" w:firstRowLastColumn="0" w:lastRowFirstColumn="0" w:lastRowLastColumn="0"/>
          <w:trHeight w:val="272"/>
        </w:trPr>
        <w:tc>
          <w:tcPr>
            <w:tcW w:w="3457" w:type="pct"/>
            <w:gridSpan w:val="2"/>
          </w:tcPr>
          <w:p w14:paraId="6ED03D9B" w14:textId="3D7A1F84" w:rsidR="00574F49" w:rsidRPr="00782EC0" w:rsidRDefault="00574F49" w:rsidP="003A2A9B">
            <w:pPr>
              <w:pStyle w:val="TableText"/>
              <w:tabs>
                <w:tab w:val="decimal" w:pos="1034"/>
              </w:tabs>
              <w:ind w:left="-57" w:right="-57"/>
              <w:jc w:val="left"/>
            </w:pPr>
            <w:r w:rsidRPr="00782EC0">
              <w:rPr>
                <w:b/>
                <w:bCs/>
              </w:rPr>
              <w:t xml:space="preserve">Educational Attainment (Ref: Third-Level): </w:t>
            </w:r>
          </w:p>
        </w:tc>
        <w:tc>
          <w:tcPr>
            <w:tcW w:w="1543" w:type="pct"/>
          </w:tcPr>
          <w:p w14:paraId="33D70689" w14:textId="2251C02F" w:rsidR="00574F49" w:rsidRPr="00782EC0" w:rsidRDefault="00574F49" w:rsidP="003A2A9B">
            <w:pPr>
              <w:pStyle w:val="TableText"/>
              <w:tabs>
                <w:tab w:val="decimal" w:pos="1034"/>
              </w:tabs>
              <w:ind w:left="-57" w:right="-57"/>
              <w:jc w:val="left"/>
            </w:pPr>
          </w:p>
        </w:tc>
      </w:tr>
      <w:tr w:rsidR="007F5A22" w:rsidRPr="00782EC0" w14:paraId="7268514D" w14:textId="77777777" w:rsidTr="009732DB">
        <w:trPr>
          <w:cnfStyle w:val="000000010000" w:firstRow="0" w:lastRow="0" w:firstColumn="0" w:lastColumn="0" w:oddVBand="0" w:evenVBand="0" w:oddHBand="0" w:evenHBand="1" w:firstRowFirstColumn="0" w:firstRowLastColumn="0" w:lastRowFirstColumn="0" w:lastRowLastColumn="0"/>
          <w:trHeight w:val="272"/>
        </w:trPr>
        <w:tc>
          <w:tcPr>
            <w:tcW w:w="1962" w:type="pct"/>
          </w:tcPr>
          <w:p w14:paraId="58A13D32" w14:textId="7A82C9B6" w:rsidR="007F5A22" w:rsidRPr="00782EC0" w:rsidRDefault="007F5A22" w:rsidP="00C32FE7">
            <w:pPr>
              <w:pStyle w:val="TableText"/>
              <w:ind w:firstLine="167"/>
              <w:rPr>
                <w:b/>
                <w:bCs/>
              </w:rPr>
            </w:pPr>
            <w:r w:rsidRPr="00782EC0">
              <w:rPr>
                <w:b/>
                <w:bCs/>
              </w:rPr>
              <w:t>Primary or l</w:t>
            </w:r>
            <w:r w:rsidR="00E233EE" w:rsidRPr="00782EC0">
              <w:rPr>
                <w:b/>
                <w:bCs/>
              </w:rPr>
              <w:t>ower</w:t>
            </w:r>
          </w:p>
        </w:tc>
        <w:tc>
          <w:tcPr>
            <w:tcW w:w="1495" w:type="pct"/>
            <w:vAlign w:val="top"/>
          </w:tcPr>
          <w:p w14:paraId="3CB58978" w14:textId="77777777" w:rsidR="007F5A22" w:rsidRPr="00782EC0" w:rsidRDefault="007F5A22" w:rsidP="003A2A9B">
            <w:pPr>
              <w:pStyle w:val="TableText"/>
              <w:tabs>
                <w:tab w:val="decimal" w:pos="1034"/>
              </w:tabs>
              <w:ind w:left="-57" w:right="-57"/>
              <w:jc w:val="left"/>
            </w:pPr>
          </w:p>
        </w:tc>
        <w:tc>
          <w:tcPr>
            <w:tcW w:w="1543" w:type="pct"/>
            <w:vAlign w:val="top"/>
          </w:tcPr>
          <w:p w14:paraId="1B67A66D" w14:textId="764E7A43" w:rsidR="007F5A22" w:rsidRPr="00782EC0" w:rsidRDefault="007F5A22" w:rsidP="003A2A9B">
            <w:pPr>
              <w:pStyle w:val="TableText"/>
              <w:tabs>
                <w:tab w:val="decimal" w:pos="1034"/>
              </w:tabs>
              <w:ind w:left="-57" w:right="-57"/>
              <w:jc w:val="left"/>
            </w:pPr>
            <w:r w:rsidRPr="00782EC0">
              <w:t>-0.087***</w:t>
            </w:r>
          </w:p>
        </w:tc>
      </w:tr>
      <w:tr w:rsidR="007F5A22" w:rsidRPr="00782EC0" w14:paraId="2651ACB0" w14:textId="77777777" w:rsidTr="009732DB">
        <w:trPr>
          <w:cnfStyle w:val="000000100000" w:firstRow="0" w:lastRow="0" w:firstColumn="0" w:lastColumn="0" w:oddVBand="0" w:evenVBand="0" w:oddHBand="1" w:evenHBand="0" w:firstRowFirstColumn="0" w:firstRowLastColumn="0" w:lastRowFirstColumn="0" w:lastRowLastColumn="0"/>
          <w:trHeight w:val="272"/>
        </w:trPr>
        <w:tc>
          <w:tcPr>
            <w:tcW w:w="1962" w:type="pct"/>
          </w:tcPr>
          <w:p w14:paraId="2703EF89" w14:textId="77777777" w:rsidR="007F5A22" w:rsidRPr="00782EC0" w:rsidRDefault="007F5A22" w:rsidP="00C32FE7">
            <w:pPr>
              <w:pStyle w:val="TableText"/>
              <w:ind w:firstLine="167"/>
              <w:rPr>
                <w:b/>
                <w:bCs/>
              </w:rPr>
            </w:pPr>
          </w:p>
        </w:tc>
        <w:tc>
          <w:tcPr>
            <w:tcW w:w="1495" w:type="pct"/>
            <w:vAlign w:val="top"/>
          </w:tcPr>
          <w:p w14:paraId="5D091849" w14:textId="77777777" w:rsidR="007F5A22" w:rsidRPr="00782EC0" w:rsidRDefault="007F5A22" w:rsidP="003A2A9B">
            <w:pPr>
              <w:pStyle w:val="TableText"/>
              <w:tabs>
                <w:tab w:val="decimal" w:pos="1034"/>
              </w:tabs>
              <w:ind w:left="-57" w:right="-57"/>
              <w:jc w:val="left"/>
            </w:pPr>
          </w:p>
        </w:tc>
        <w:tc>
          <w:tcPr>
            <w:tcW w:w="1543" w:type="pct"/>
            <w:vAlign w:val="top"/>
          </w:tcPr>
          <w:p w14:paraId="40F5873B" w14:textId="360E24DE" w:rsidR="007F5A22" w:rsidRPr="00782EC0" w:rsidRDefault="007F5A22" w:rsidP="003A2A9B">
            <w:pPr>
              <w:pStyle w:val="TableText"/>
              <w:tabs>
                <w:tab w:val="decimal" w:pos="1034"/>
              </w:tabs>
              <w:ind w:left="-57" w:right="-57"/>
              <w:jc w:val="left"/>
            </w:pPr>
            <w:r w:rsidRPr="00782EC0">
              <w:t>(0.003)</w:t>
            </w:r>
          </w:p>
        </w:tc>
      </w:tr>
      <w:tr w:rsidR="007F5A22" w:rsidRPr="00782EC0" w14:paraId="24E03119" w14:textId="77777777" w:rsidTr="009732DB">
        <w:trPr>
          <w:cnfStyle w:val="000000010000" w:firstRow="0" w:lastRow="0" w:firstColumn="0" w:lastColumn="0" w:oddVBand="0" w:evenVBand="0" w:oddHBand="0" w:evenHBand="1" w:firstRowFirstColumn="0" w:firstRowLastColumn="0" w:lastRowFirstColumn="0" w:lastRowLastColumn="0"/>
          <w:trHeight w:val="272"/>
        </w:trPr>
        <w:tc>
          <w:tcPr>
            <w:tcW w:w="1962" w:type="pct"/>
          </w:tcPr>
          <w:p w14:paraId="265AB601" w14:textId="77777777" w:rsidR="007F5A22" w:rsidRPr="00782EC0" w:rsidRDefault="007F5A22" w:rsidP="00C32FE7">
            <w:pPr>
              <w:pStyle w:val="TableText"/>
              <w:ind w:firstLine="167"/>
              <w:rPr>
                <w:b/>
                <w:bCs/>
              </w:rPr>
            </w:pPr>
            <w:r w:rsidRPr="00782EC0">
              <w:rPr>
                <w:b/>
                <w:bCs/>
              </w:rPr>
              <w:t>Lower secondary</w:t>
            </w:r>
          </w:p>
        </w:tc>
        <w:tc>
          <w:tcPr>
            <w:tcW w:w="1495" w:type="pct"/>
            <w:vAlign w:val="top"/>
          </w:tcPr>
          <w:p w14:paraId="01050495" w14:textId="77777777" w:rsidR="007F5A22" w:rsidRPr="00782EC0" w:rsidRDefault="007F5A22" w:rsidP="003A2A9B">
            <w:pPr>
              <w:pStyle w:val="TableText"/>
              <w:tabs>
                <w:tab w:val="decimal" w:pos="1034"/>
              </w:tabs>
              <w:ind w:left="-57" w:right="-57"/>
              <w:jc w:val="left"/>
            </w:pPr>
          </w:p>
        </w:tc>
        <w:tc>
          <w:tcPr>
            <w:tcW w:w="1543" w:type="pct"/>
            <w:vAlign w:val="top"/>
          </w:tcPr>
          <w:p w14:paraId="388D6ECB" w14:textId="0EEEEF03" w:rsidR="007F5A22" w:rsidRPr="00782EC0" w:rsidRDefault="007F5A22" w:rsidP="003A2A9B">
            <w:pPr>
              <w:pStyle w:val="TableText"/>
              <w:tabs>
                <w:tab w:val="decimal" w:pos="1034"/>
              </w:tabs>
              <w:ind w:left="-57" w:right="-57"/>
              <w:jc w:val="left"/>
            </w:pPr>
            <w:r w:rsidRPr="00782EC0">
              <w:t>-0.044***</w:t>
            </w:r>
          </w:p>
        </w:tc>
      </w:tr>
      <w:tr w:rsidR="007F5A22" w:rsidRPr="00782EC0" w14:paraId="19C4759A" w14:textId="77777777" w:rsidTr="009732DB">
        <w:trPr>
          <w:cnfStyle w:val="000000100000" w:firstRow="0" w:lastRow="0" w:firstColumn="0" w:lastColumn="0" w:oddVBand="0" w:evenVBand="0" w:oddHBand="1" w:evenHBand="0" w:firstRowFirstColumn="0" w:firstRowLastColumn="0" w:lastRowFirstColumn="0" w:lastRowLastColumn="0"/>
          <w:trHeight w:val="272"/>
        </w:trPr>
        <w:tc>
          <w:tcPr>
            <w:tcW w:w="1962" w:type="pct"/>
          </w:tcPr>
          <w:p w14:paraId="47C858BC" w14:textId="77777777" w:rsidR="007F5A22" w:rsidRPr="00782EC0" w:rsidRDefault="007F5A22" w:rsidP="00C32FE7">
            <w:pPr>
              <w:pStyle w:val="TableText"/>
              <w:ind w:firstLine="167"/>
              <w:rPr>
                <w:b/>
                <w:bCs/>
              </w:rPr>
            </w:pPr>
          </w:p>
        </w:tc>
        <w:tc>
          <w:tcPr>
            <w:tcW w:w="1495" w:type="pct"/>
            <w:vAlign w:val="top"/>
          </w:tcPr>
          <w:p w14:paraId="6C00F72A" w14:textId="77777777" w:rsidR="007F5A22" w:rsidRPr="00782EC0" w:rsidRDefault="007F5A22" w:rsidP="003A2A9B">
            <w:pPr>
              <w:pStyle w:val="TableText"/>
              <w:tabs>
                <w:tab w:val="decimal" w:pos="1034"/>
              </w:tabs>
              <w:ind w:left="-57" w:right="-57"/>
              <w:jc w:val="left"/>
            </w:pPr>
          </w:p>
        </w:tc>
        <w:tc>
          <w:tcPr>
            <w:tcW w:w="1543" w:type="pct"/>
            <w:vAlign w:val="top"/>
          </w:tcPr>
          <w:p w14:paraId="7C170269" w14:textId="52CDEA87" w:rsidR="007F5A22" w:rsidRPr="00782EC0" w:rsidRDefault="007F5A22" w:rsidP="003A2A9B">
            <w:pPr>
              <w:pStyle w:val="TableText"/>
              <w:tabs>
                <w:tab w:val="decimal" w:pos="1034"/>
              </w:tabs>
              <w:ind w:left="-57" w:right="-57"/>
              <w:jc w:val="left"/>
            </w:pPr>
            <w:r w:rsidRPr="00782EC0">
              <w:t>(0.002)</w:t>
            </w:r>
          </w:p>
        </w:tc>
      </w:tr>
      <w:tr w:rsidR="007F5A22" w:rsidRPr="00782EC0" w14:paraId="45FAA2DF" w14:textId="77777777" w:rsidTr="009732DB">
        <w:trPr>
          <w:cnfStyle w:val="000000010000" w:firstRow="0" w:lastRow="0" w:firstColumn="0" w:lastColumn="0" w:oddVBand="0" w:evenVBand="0" w:oddHBand="0" w:evenHBand="1" w:firstRowFirstColumn="0" w:firstRowLastColumn="0" w:lastRowFirstColumn="0" w:lastRowLastColumn="0"/>
          <w:trHeight w:val="272"/>
        </w:trPr>
        <w:tc>
          <w:tcPr>
            <w:tcW w:w="1962" w:type="pct"/>
          </w:tcPr>
          <w:p w14:paraId="20E04760" w14:textId="77777777" w:rsidR="007F5A22" w:rsidRPr="00782EC0" w:rsidRDefault="007F5A22" w:rsidP="00C32FE7">
            <w:pPr>
              <w:pStyle w:val="TableText"/>
              <w:ind w:firstLine="167"/>
              <w:rPr>
                <w:b/>
                <w:bCs/>
              </w:rPr>
            </w:pPr>
            <w:r w:rsidRPr="00782EC0">
              <w:rPr>
                <w:b/>
                <w:bCs/>
              </w:rPr>
              <w:t>Upper secondary</w:t>
            </w:r>
          </w:p>
        </w:tc>
        <w:tc>
          <w:tcPr>
            <w:tcW w:w="1495" w:type="pct"/>
            <w:vAlign w:val="top"/>
          </w:tcPr>
          <w:p w14:paraId="571EEAB7" w14:textId="77777777" w:rsidR="007F5A22" w:rsidRPr="00782EC0" w:rsidRDefault="007F5A22" w:rsidP="003A2A9B">
            <w:pPr>
              <w:pStyle w:val="TableText"/>
              <w:tabs>
                <w:tab w:val="decimal" w:pos="1034"/>
              </w:tabs>
              <w:ind w:left="-57" w:right="-57"/>
              <w:jc w:val="left"/>
            </w:pPr>
          </w:p>
        </w:tc>
        <w:tc>
          <w:tcPr>
            <w:tcW w:w="1543" w:type="pct"/>
            <w:vAlign w:val="top"/>
          </w:tcPr>
          <w:p w14:paraId="581F5B33" w14:textId="022604E9" w:rsidR="007F5A22" w:rsidRPr="00782EC0" w:rsidRDefault="007F5A22" w:rsidP="003A2A9B">
            <w:pPr>
              <w:pStyle w:val="TableText"/>
              <w:tabs>
                <w:tab w:val="decimal" w:pos="1034"/>
              </w:tabs>
              <w:ind w:left="-57" w:right="-57"/>
              <w:jc w:val="left"/>
            </w:pPr>
            <w:r w:rsidRPr="00782EC0">
              <w:t>-0.024***</w:t>
            </w:r>
          </w:p>
        </w:tc>
      </w:tr>
      <w:tr w:rsidR="007F5A22" w:rsidRPr="00782EC0" w14:paraId="29D3FD58" w14:textId="77777777" w:rsidTr="009732DB">
        <w:trPr>
          <w:cnfStyle w:val="000000100000" w:firstRow="0" w:lastRow="0" w:firstColumn="0" w:lastColumn="0" w:oddVBand="0" w:evenVBand="0" w:oddHBand="1" w:evenHBand="0" w:firstRowFirstColumn="0" w:firstRowLastColumn="0" w:lastRowFirstColumn="0" w:lastRowLastColumn="0"/>
          <w:trHeight w:val="272"/>
        </w:trPr>
        <w:tc>
          <w:tcPr>
            <w:tcW w:w="1962" w:type="pct"/>
          </w:tcPr>
          <w:p w14:paraId="3B471BB4" w14:textId="77777777" w:rsidR="007F5A22" w:rsidRPr="00782EC0" w:rsidRDefault="007F5A22" w:rsidP="00C32FE7">
            <w:pPr>
              <w:pStyle w:val="TableText"/>
              <w:ind w:firstLine="167"/>
              <w:rPr>
                <w:b/>
                <w:bCs/>
              </w:rPr>
            </w:pPr>
          </w:p>
        </w:tc>
        <w:tc>
          <w:tcPr>
            <w:tcW w:w="1495" w:type="pct"/>
          </w:tcPr>
          <w:p w14:paraId="31FEA84D" w14:textId="77777777" w:rsidR="007F5A22" w:rsidRPr="00782EC0" w:rsidRDefault="007F5A22" w:rsidP="003A2A9B">
            <w:pPr>
              <w:pStyle w:val="TableText"/>
              <w:tabs>
                <w:tab w:val="decimal" w:pos="1034"/>
              </w:tabs>
              <w:ind w:left="-57" w:right="-57"/>
              <w:jc w:val="left"/>
            </w:pPr>
          </w:p>
        </w:tc>
        <w:tc>
          <w:tcPr>
            <w:tcW w:w="1543" w:type="pct"/>
            <w:vAlign w:val="top"/>
          </w:tcPr>
          <w:p w14:paraId="118B58A2" w14:textId="49DE3E17" w:rsidR="007F5A22" w:rsidRPr="00782EC0" w:rsidRDefault="007F5A22" w:rsidP="003A2A9B">
            <w:pPr>
              <w:pStyle w:val="TableText"/>
              <w:tabs>
                <w:tab w:val="decimal" w:pos="1034"/>
              </w:tabs>
              <w:ind w:left="-57" w:right="-57"/>
              <w:jc w:val="left"/>
            </w:pPr>
            <w:r w:rsidRPr="00782EC0">
              <w:t>(0.001)</w:t>
            </w:r>
          </w:p>
        </w:tc>
      </w:tr>
      <w:tr w:rsidR="007F5A22" w:rsidRPr="00782EC0" w14:paraId="2FB89C85" w14:textId="77777777" w:rsidTr="009732DB">
        <w:trPr>
          <w:cnfStyle w:val="000000010000" w:firstRow="0" w:lastRow="0" w:firstColumn="0" w:lastColumn="0" w:oddVBand="0" w:evenVBand="0" w:oddHBand="0" w:evenHBand="1" w:firstRowFirstColumn="0" w:firstRowLastColumn="0" w:lastRowFirstColumn="0" w:lastRowLastColumn="0"/>
          <w:trHeight w:val="272"/>
        </w:trPr>
        <w:tc>
          <w:tcPr>
            <w:tcW w:w="1962" w:type="pct"/>
          </w:tcPr>
          <w:p w14:paraId="44AADF2D" w14:textId="77777777" w:rsidR="007F5A22" w:rsidRPr="00782EC0" w:rsidRDefault="007F5A22" w:rsidP="00C24340">
            <w:pPr>
              <w:pStyle w:val="TableText"/>
              <w:rPr>
                <w:b/>
                <w:bCs/>
              </w:rPr>
            </w:pPr>
          </w:p>
        </w:tc>
        <w:tc>
          <w:tcPr>
            <w:tcW w:w="1495" w:type="pct"/>
          </w:tcPr>
          <w:p w14:paraId="6A40A2C1" w14:textId="77777777" w:rsidR="007F5A22" w:rsidRPr="00782EC0" w:rsidRDefault="007F5A22" w:rsidP="003A2A9B">
            <w:pPr>
              <w:pStyle w:val="TableText"/>
              <w:tabs>
                <w:tab w:val="decimal" w:pos="1034"/>
              </w:tabs>
              <w:ind w:left="-57" w:right="-57"/>
              <w:jc w:val="left"/>
            </w:pPr>
          </w:p>
        </w:tc>
        <w:tc>
          <w:tcPr>
            <w:tcW w:w="1543" w:type="pct"/>
          </w:tcPr>
          <w:p w14:paraId="4CB0A50C" w14:textId="77777777" w:rsidR="007F5A22" w:rsidRPr="00782EC0" w:rsidRDefault="007F5A22" w:rsidP="003A2A9B">
            <w:pPr>
              <w:pStyle w:val="TableText"/>
              <w:tabs>
                <w:tab w:val="decimal" w:pos="1034"/>
              </w:tabs>
              <w:ind w:left="-57" w:right="-57"/>
              <w:jc w:val="left"/>
            </w:pPr>
          </w:p>
        </w:tc>
      </w:tr>
      <w:tr w:rsidR="007F5A22" w:rsidRPr="00782EC0" w14:paraId="7958FF9B" w14:textId="77777777" w:rsidTr="009732DB">
        <w:trPr>
          <w:cnfStyle w:val="000000100000" w:firstRow="0" w:lastRow="0" w:firstColumn="0" w:lastColumn="0" w:oddVBand="0" w:evenVBand="0" w:oddHBand="1" w:evenHBand="0" w:firstRowFirstColumn="0" w:firstRowLastColumn="0" w:lastRowFirstColumn="0" w:lastRowLastColumn="0"/>
          <w:trHeight w:val="272"/>
        </w:trPr>
        <w:tc>
          <w:tcPr>
            <w:tcW w:w="1962" w:type="pct"/>
          </w:tcPr>
          <w:p w14:paraId="58596804" w14:textId="77777777" w:rsidR="007F5A22" w:rsidRPr="00782EC0" w:rsidRDefault="007F5A22" w:rsidP="00C24340">
            <w:pPr>
              <w:pStyle w:val="TableText"/>
              <w:rPr>
                <w:b/>
                <w:bCs/>
              </w:rPr>
            </w:pPr>
            <w:r w:rsidRPr="00782EC0">
              <w:rPr>
                <w:b/>
                <w:bCs/>
              </w:rPr>
              <w:t>Observations</w:t>
            </w:r>
          </w:p>
        </w:tc>
        <w:tc>
          <w:tcPr>
            <w:tcW w:w="1495" w:type="pct"/>
            <w:vAlign w:val="top"/>
          </w:tcPr>
          <w:p w14:paraId="78F84927" w14:textId="365A2A9F" w:rsidR="007F5A22" w:rsidRPr="00782EC0" w:rsidRDefault="007F5A22" w:rsidP="003A2A9B">
            <w:pPr>
              <w:pStyle w:val="TableText"/>
              <w:jc w:val="center"/>
            </w:pPr>
            <w:r w:rsidRPr="00782EC0">
              <w:t>301,917</w:t>
            </w:r>
          </w:p>
        </w:tc>
        <w:tc>
          <w:tcPr>
            <w:tcW w:w="1543" w:type="pct"/>
            <w:vAlign w:val="top"/>
          </w:tcPr>
          <w:p w14:paraId="681B45FE" w14:textId="79991F27" w:rsidR="007F5A22" w:rsidRPr="00782EC0" w:rsidRDefault="007F5A22" w:rsidP="003A2A9B">
            <w:pPr>
              <w:pStyle w:val="TableText"/>
              <w:jc w:val="center"/>
            </w:pPr>
            <w:r w:rsidRPr="00782EC0">
              <w:t>301,917</w:t>
            </w:r>
          </w:p>
        </w:tc>
      </w:tr>
      <w:tr w:rsidR="007F5A22" w:rsidRPr="00782EC0" w14:paraId="13614A4C" w14:textId="77777777" w:rsidTr="009732DB">
        <w:trPr>
          <w:cnfStyle w:val="000000010000" w:firstRow="0" w:lastRow="0" w:firstColumn="0" w:lastColumn="0" w:oddVBand="0" w:evenVBand="0" w:oddHBand="0" w:evenHBand="1" w:firstRowFirstColumn="0" w:firstRowLastColumn="0" w:lastRowFirstColumn="0" w:lastRowLastColumn="0"/>
          <w:trHeight w:val="272"/>
        </w:trPr>
        <w:tc>
          <w:tcPr>
            <w:tcW w:w="1962" w:type="pct"/>
          </w:tcPr>
          <w:p w14:paraId="6652D172" w14:textId="77777777" w:rsidR="007F5A22" w:rsidRPr="00782EC0" w:rsidRDefault="007F5A22" w:rsidP="00C24340">
            <w:pPr>
              <w:pStyle w:val="TableText"/>
              <w:rPr>
                <w:b/>
                <w:bCs/>
              </w:rPr>
            </w:pPr>
            <w:r w:rsidRPr="00782EC0">
              <w:rPr>
                <w:b/>
                <w:bCs/>
              </w:rPr>
              <w:t>Pseudo R-squared</w:t>
            </w:r>
          </w:p>
        </w:tc>
        <w:tc>
          <w:tcPr>
            <w:tcW w:w="1495" w:type="pct"/>
            <w:vAlign w:val="top"/>
          </w:tcPr>
          <w:p w14:paraId="1239F13C" w14:textId="631FDD42" w:rsidR="007F5A22" w:rsidRPr="00782EC0" w:rsidRDefault="007F5A22" w:rsidP="003A2A9B">
            <w:pPr>
              <w:pStyle w:val="TableText"/>
              <w:tabs>
                <w:tab w:val="decimal" w:pos="1034"/>
              </w:tabs>
              <w:ind w:left="-57" w:right="-57"/>
              <w:jc w:val="left"/>
            </w:pPr>
            <w:r w:rsidRPr="00782EC0">
              <w:t>0.0817</w:t>
            </w:r>
          </w:p>
        </w:tc>
        <w:tc>
          <w:tcPr>
            <w:tcW w:w="1543" w:type="pct"/>
            <w:vAlign w:val="top"/>
          </w:tcPr>
          <w:p w14:paraId="53E85713" w14:textId="10A47D5A" w:rsidR="007F5A22" w:rsidRPr="00782EC0" w:rsidRDefault="007F5A22" w:rsidP="003A2A9B">
            <w:pPr>
              <w:pStyle w:val="TableText"/>
              <w:tabs>
                <w:tab w:val="decimal" w:pos="1034"/>
              </w:tabs>
              <w:ind w:left="-57" w:right="-57"/>
              <w:jc w:val="left"/>
            </w:pPr>
            <w:r w:rsidRPr="00782EC0">
              <w:t>0.0943</w:t>
            </w:r>
          </w:p>
        </w:tc>
      </w:tr>
    </w:tbl>
    <w:p w14:paraId="166C09A6" w14:textId="77777777" w:rsidR="007F5A22" w:rsidRPr="00782EC0" w:rsidRDefault="007F5A22" w:rsidP="000838BD">
      <w:pPr>
        <w:pStyle w:val="Greyline"/>
        <w:rPr>
          <w:noProof w:val="0"/>
          <w:lang w:val="en-IE"/>
        </w:rPr>
      </w:pPr>
    </w:p>
    <w:p w14:paraId="0ACA7800" w14:textId="236FF358" w:rsidR="00B641C7" w:rsidRPr="00782EC0" w:rsidRDefault="00B641C7" w:rsidP="000652E9">
      <w:pPr>
        <w:pStyle w:val="Sourcesandnotes"/>
        <w:ind w:right="-46"/>
        <w:rPr>
          <w:i w:val="0"/>
          <w:iCs/>
        </w:rPr>
      </w:pPr>
      <w:r w:rsidRPr="00782EC0">
        <w:t>Source:</w:t>
      </w:r>
      <w:r w:rsidRPr="00782EC0">
        <w:tab/>
      </w:r>
      <w:r w:rsidRPr="00782EC0">
        <w:rPr>
          <w:i w:val="0"/>
          <w:iCs/>
        </w:rPr>
        <w:t>Derived by authors using 2016 Census microdata</w:t>
      </w:r>
      <w:r w:rsidR="003A2A9B" w:rsidRPr="00782EC0">
        <w:rPr>
          <w:i w:val="0"/>
          <w:iCs/>
        </w:rPr>
        <w:t>.</w:t>
      </w:r>
    </w:p>
    <w:p w14:paraId="71A08EC3" w14:textId="394C5D95" w:rsidR="003A2A9B" w:rsidRPr="00782EC0" w:rsidRDefault="00B641C7" w:rsidP="00574F49">
      <w:pPr>
        <w:pStyle w:val="Sourcesandnotes"/>
        <w:keepNext w:val="0"/>
        <w:ind w:right="-45"/>
        <w:rPr>
          <w:rFonts w:asciiTheme="minorHAnsi" w:eastAsia="Calibri" w:hAnsiTheme="minorHAnsi"/>
          <w:b/>
          <w:caps/>
          <w:color w:val="1F355E"/>
          <w:sz w:val="24"/>
          <w:szCs w:val="24"/>
          <w:lang w:eastAsia="en-US"/>
        </w:rPr>
      </w:pPr>
      <w:r w:rsidRPr="00782EC0">
        <w:t>Note:</w:t>
      </w:r>
      <w:r w:rsidRPr="00782EC0">
        <w:tab/>
      </w:r>
      <w:r w:rsidRPr="00782EC0">
        <w:rPr>
          <w:i w:val="0"/>
          <w:iCs/>
        </w:rPr>
        <w:t>Working age population (15-64 years of age) in employment (self-employed only)</w:t>
      </w:r>
      <w:r w:rsidR="003A2A9B" w:rsidRPr="00782EC0">
        <w:rPr>
          <w:i w:val="0"/>
          <w:iCs/>
        </w:rPr>
        <w:t>.</w:t>
      </w:r>
      <w:r w:rsidR="000652E9" w:rsidRPr="00782EC0">
        <w:rPr>
          <w:i w:val="0"/>
          <w:iCs/>
        </w:rPr>
        <w:t xml:space="preserve"> </w:t>
      </w:r>
      <w:r w:rsidR="006E458E" w:rsidRPr="00782EC0">
        <w:rPr>
          <w:i w:val="0"/>
          <w:iCs/>
        </w:rPr>
        <w:t>‘</w:t>
      </w:r>
      <w:r w:rsidRPr="00782EC0">
        <w:rPr>
          <w:i w:val="0"/>
          <w:iCs/>
        </w:rPr>
        <w:t>Not stated</w:t>
      </w:r>
      <w:r w:rsidR="006E458E" w:rsidRPr="00782EC0">
        <w:rPr>
          <w:i w:val="0"/>
          <w:iCs/>
        </w:rPr>
        <w:t>’</w:t>
      </w:r>
      <w:r w:rsidRPr="00782EC0">
        <w:rPr>
          <w:i w:val="0"/>
          <w:iCs/>
        </w:rPr>
        <w:t xml:space="preserve"> cases controlled for in estimated specifications</w:t>
      </w:r>
      <w:r w:rsidR="003A2A9B" w:rsidRPr="00782EC0">
        <w:rPr>
          <w:i w:val="0"/>
          <w:iCs/>
        </w:rPr>
        <w:t>.</w:t>
      </w:r>
      <w:r w:rsidR="000652E9" w:rsidRPr="00782EC0">
        <w:rPr>
          <w:i w:val="0"/>
          <w:iCs/>
        </w:rPr>
        <w:t xml:space="preserve"> </w:t>
      </w:r>
      <w:r w:rsidR="006E458E" w:rsidRPr="00782EC0">
        <w:rPr>
          <w:i w:val="0"/>
          <w:iCs/>
        </w:rPr>
        <w:t>‘</w:t>
      </w:r>
      <w:r w:rsidRPr="00782EC0">
        <w:rPr>
          <w:i w:val="0"/>
          <w:iCs/>
        </w:rPr>
        <w:t>Ref</w:t>
      </w:r>
      <w:r w:rsidR="006E458E" w:rsidRPr="00782EC0">
        <w:rPr>
          <w:i w:val="0"/>
          <w:iCs/>
        </w:rPr>
        <w:t>’</w:t>
      </w:r>
      <w:r w:rsidRPr="00782EC0">
        <w:rPr>
          <w:i w:val="0"/>
          <w:iCs/>
        </w:rPr>
        <w:t xml:space="preserve"> = reference category (i.e. the group against which the derived results are compared with)</w:t>
      </w:r>
      <w:r w:rsidR="003A2A9B" w:rsidRPr="00782EC0">
        <w:rPr>
          <w:i w:val="0"/>
          <w:iCs/>
        </w:rPr>
        <w:t>.</w:t>
      </w:r>
      <w:r w:rsidR="000652E9" w:rsidRPr="00782EC0">
        <w:rPr>
          <w:i w:val="0"/>
          <w:iCs/>
        </w:rPr>
        <w:t xml:space="preserve"> </w:t>
      </w:r>
      <w:r w:rsidRPr="00782EC0">
        <w:rPr>
          <w:i w:val="0"/>
          <w:iCs/>
        </w:rPr>
        <w:t>Standard errors in parentheses; *** p&lt;0.01, ** p&lt;0.05, * p&lt;0.1.</w:t>
      </w:r>
      <w:r w:rsidR="00574F49" w:rsidRPr="00782EC0">
        <w:rPr>
          <w:i w:val="0"/>
          <w:iCs/>
        </w:rPr>
        <w:t xml:space="preserve"> </w:t>
      </w:r>
      <w:r w:rsidR="003A2A9B" w:rsidRPr="00782EC0">
        <w:br w:type="page"/>
      </w:r>
    </w:p>
    <w:p w14:paraId="469D7C2E" w14:textId="4562B5AA" w:rsidR="00BF09C8" w:rsidRPr="00782EC0" w:rsidRDefault="006534C7" w:rsidP="00CF2D9D">
      <w:pPr>
        <w:pStyle w:val="Tabletitle"/>
      </w:pPr>
      <w:bookmarkStart w:id="284" w:name="_Toc82080472"/>
      <w:r w:rsidRPr="00782EC0">
        <w:t xml:space="preserve">Table </w:t>
      </w:r>
      <w:r w:rsidR="00CF2D9D" w:rsidRPr="00782EC0">
        <w:t>A</w:t>
      </w:r>
      <w:r w:rsidRPr="00782EC0">
        <w:t>.22</w:t>
      </w:r>
      <w:r w:rsidRPr="00782EC0">
        <w:tab/>
      </w:r>
      <w:r w:rsidR="00CF2D9D" w:rsidRPr="00782EC0">
        <w:t>I</w:t>
      </w:r>
      <w:r w:rsidRPr="00782EC0">
        <w:t>mpact of disability type on a person</w:t>
      </w:r>
      <w:r w:rsidR="006E458E" w:rsidRPr="00782EC0">
        <w:t>’</w:t>
      </w:r>
      <w:r w:rsidRPr="00782EC0">
        <w:t>s probability of self-employment, with individuals with an intellectual disability excluded and controlling for educational attainment: 2016 (marginal effects)</w:t>
      </w:r>
      <w:bookmarkEnd w:id="284"/>
    </w:p>
    <w:tbl>
      <w:tblPr>
        <w:tblStyle w:val="ESRItable1"/>
        <w:tblW w:w="5000" w:type="pct"/>
        <w:tblLook w:val="0020" w:firstRow="1" w:lastRow="0" w:firstColumn="0" w:lastColumn="0" w:noHBand="0" w:noVBand="0"/>
        <w:tblCaption w:val="APPENDIX TABLE A.22 IMPACT OF DISABILITY TYPE ON A PERSON’S PROBABILITY OF SELF-EMPLOYMENT, WITH INDIVIDUALS WITH AN INTELLECTUAL DISABILITY EXCLUDED AND CONTROLLING FOR EDUCATIONAL ATTAINMENT: 2016 (MARGINAL EFFECTS)"/>
        <w:tblDescription w:val="This table examines the impact that having a type of disability has on a working age person’s likelihood of being self- employed in Ireland in 2016. The table lists the results of 2 probit models. There are 9 categories: having a disability, gender, age, health status, ethnicity, nationality, marital status, geographic location, educational attainment. The results are marginal effects. The table shows that in the first model excluding educational attainment the negative effects are larger for all types of disabilities, health, gender, age and geographic location compared to the second model including educational attainment. It means that educational attainment reduces the negative effect of all types of disabilities on a working age person’s likelihood of being self-employed.&#10;"/>
      </w:tblPr>
      <w:tblGrid>
        <w:gridCol w:w="5234"/>
        <w:gridCol w:w="1987"/>
        <w:gridCol w:w="1785"/>
      </w:tblGrid>
      <w:tr w:rsidR="00417765" w:rsidRPr="00782EC0" w14:paraId="6AF6D0FD" w14:textId="77777777" w:rsidTr="009732DB">
        <w:trPr>
          <w:cnfStyle w:val="100000000000" w:firstRow="1" w:lastRow="0" w:firstColumn="0" w:lastColumn="0" w:oddVBand="0" w:evenVBand="0" w:oddHBand="0" w:evenHBand="0" w:firstRowFirstColumn="0" w:firstRowLastColumn="0" w:lastRowFirstColumn="0" w:lastRowLastColumn="0"/>
          <w:trHeight w:val="283"/>
        </w:trPr>
        <w:tc>
          <w:tcPr>
            <w:tcW w:w="2906" w:type="pct"/>
          </w:tcPr>
          <w:p w14:paraId="12DEDA69" w14:textId="77777777" w:rsidR="00417765" w:rsidRPr="00782EC0" w:rsidRDefault="00417765" w:rsidP="003A2A9B">
            <w:pPr>
              <w:pStyle w:val="TableText"/>
              <w:jc w:val="center"/>
              <w:rPr>
                <w:b w:val="0"/>
                <w:bCs w:val="0"/>
              </w:rPr>
            </w:pPr>
          </w:p>
        </w:tc>
        <w:tc>
          <w:tcPr>
            <w:tcW w:w="1103" w:type="pct"/>
          </w:tcPr>
          <w:p w14:paraId="0A6DA97E" w14:textId="3ED90CCE" w:rsidR="00417765" w:rsidRPr="00782EC0" w:rsidRDefault="00417765" w:rsidP="003A2A9B">
            <w:pPr>
              <w:pStyle w:val="TableText"/>
              <w:jc w:val="center"/>
              <w:rPr>
                <w:b w:val="0"/>
                <w:bCs w:val="0"/>
              </w:rPr>
            </w:pPr>
            <w:r w:rsidRPr="00782EC0">
              <w:t>All Characteristics:</w:t>
            </w:r>
          </w:p>
          <w:p w14:paraId="2C0BF4DB" w14:textId="77777777" w:rsidR="00417765" w:rsidRPr="00782EC0" w:rsidRDefault="00417765" w:rsidP="003A2A9B">
            <w:pPr>
              <w:pStyle w:val="TableText"/>
              <w:jc w:val="center"/>
              <w:rPr>
                <w:b w:val="0"/>
                <w:bCs w:val="0"/>
              </w:rPr>
            </w:pPr>
            <w:r w:rsidRPr="00782EC0">
              <w:t>Less Educational Attainment</w:t>
            </w:r>
          </w:p>
          <w:p w14:paraId="61BD443B" w14:textId="77777777" w:rsidR="00417765" w:rsidRPr="00782EC0" w:rsidRDefault="00417765" w:rsidP="003A2A9B">
            <w:pPr>
              <w:pStyle w:val="TableText"/>
              <w:jc w:val="center"/>
              <w:rPr>
                <w:b w:val="0"/>
                <w:bCs w:val="0"/>
              </w:rPr>
            </w:pPr>
            <w:r w:rsidRPr="00782EC0">
              <w:t>(3)</w:t>
            </w:r>
          </w:p>
        </w:tc>
        <w:tc>
          <w:tcPr>
            <w:tcW w:w="991" w:type="pct"/>
          </w:tcPr>
          <w:p w14:paraId="34EF80FF" w14:textId="27CD17D3" w:rsidR="00417765" w:rsidRPr="00782EC0" w:rsidRDefault="00417765" w:rsidP="003A2A9B">
            <w:pPr>
              <w:pStyle w:val="TableText"/>
              <w:jc w:val="center"/>
              <w:rPr>
                <w:b w:val="0"/>
                <w:bCs w:val="0"/>
              </w:rPr>
            </w:pPr>
            <w:r w:rsidRPr="00782EC0">
              <w:t>All Characteristics:</w:t>
            </w:r>
          </w:p>
          <w:p w14:paraId="63349040" w14:textId="77777777" w:rsidR="00417765" w:rsidRPr="00782EC0" w:rsidRDefault="00417765" w:rsidP="003A2A9B">
            <w:pPr>
              <w:pStyle w:val="TableText"/>
              <w:jc w:val="center"/>
              <w:rPr>
                <w:b w:val="0"/>
                <w:bCs w:val="0"/>
              </w:rPr>
            </w:pPr>
            <w:r w:rsidRPr="00782EC0">
              <w:t>With Educational Attainment</w:t>
            </w:r>
          </w:p>
          <w:p w14:paraId="728ECA61" w14:textId="77777777" w:rsidR="00417765" w:rsidRPr="00782EC0" w:rsidRDefault="00417765" w:rsidP="003A2A9B">
            <w:pPr>
              <w:pStyle w:val="TableText"/>
              <w:jc w:val="center"/>
              <w:rPr>
                <w:b w:val="0"/>
                <w:bCs w:val="0"/>
              </w:rPr>
            </w:pPr>
            <w:r w:rsidRPr="00782EC0">
              <w:t>(4)</w:t>
            </w:r>
          </w:p>
        </w:tc>
      </w:tr>
      <w:tr w:rsidR="00417765" w:rsidRPr="00782EC0" w14:paraId="5C5B0E24"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906" w:type="pct"/>
          </w:tcPr>
          <w:p w14:paraId="19BC6D87" w14:textId="4474F7D5" w:rsidR="00417765" w:rsidRPr="00782EC0" w:rsidRDefault="00417765" w:rsidP="00C24340">
            <w:pPr>
              <w:pStyle w:val="TableText"/>
              <w:rPr>
                <w:rFonts w:cstheme="minorHAnsi"/>
                <w:b/>
                <w:bCs/>
              </w:rPr>
            </w:pPr>
            <w:r w:rsidRPr="00782EC0">
              <w:rPr>
                <w:b/>
                <w:bCs/>
              </w:rPr>
              <w:t>Disability Type:</w:t>
            </w:r>
          </w:p>
        </w:tc>
        <w:tc>
          <w:tcPr>
            <w:tcW w:w="1103" w:type="pct"/>
            <w:vAlign w:val="top"/>
          </w:tcPr>
          <w:p w14:paraId="6CC29202" w14:textId="7CDD6E3E" w:rsidR="00417765" w:rsidRPr="00782EC0" w:rsidRDefault="00417765" w:rsidP="003A2A9B">
            <w:pPr>
              <w:pStyle w:val="TableText"/>
              <w:tabs>
                <w:tab w:val="decimal" w:pos="660"/>
              </w:tabs>
              <w:ind w:left="-57" w:right="-57"/>
              <w:jc w:val="left"/>
            </w:pPr>
          </w:p>
        </w:tc>
        <w:tc>
          <w:tcPr>
            <w:tcW w:w="991" w:type="pct"/>
            <w:vAlign w:val="top"/>
          </w:tcPr>
          <w:p w14:paraId="7F6838E1" w14:textId="10CBFE0A" w:rsidR="00417765" w:rsidRPr="00782EC0" w:rsidRDefault="00417765" w:rsidP="003A2A9B">
            <w:pPr>
              <w:pStyle w:val="TableText"/>
              <w:tabs>
                <w:tab w:val="decimal" w:pos="660"/>
              </w:tabs>
              <w:ind w:left="-57" w:right="-57"/>
              <w:jc w:val="left"/>
            </w:pPr>
          </w:p>
        </w:tc>
      </w:tr>
      <w:tr w:rsidR="00417765" w:rsidRPr="00782EC0" w14:paraId="1CEE68CD"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906" w:type="pct"/>
          </w:tcPr>
          <w:p w14:paraId="2C3A6567" w14:textId="5654822A" w:rsidR="00417765" w:rsidRPr="00782EC0" w:rsidRDefault="00417765" w:rsidP="00C32FE7">
            <w:pPr>
              <w:pStyle w:val="TableText"/>
              <w:ind w:left="167"/>
              <w:rPr>
                <w:rFonts w:asciiTheme="minorHAnsi" w:hAnsiTheme="minorHAnsi" w:cstheme="minorHAnsi"/>
                <w:b/>
                <w:bCs/>
              </w:rPr>
            </w:pPr>
            <w:r w:rsidRPr="00782EC0">
              <w:rPr>
                <w:b/>
                <w:bCs/>
              </w:rPr>
              <w:t>Blindness or a serious vision impairment</w:t>
            </w:r>
          </w:p>
        </w:tc>
        <w:tc>
          <w:tcPr>
            <w:tcW w:w="1103" w:type="pct"/>
            <w:vAlign w:val="top"/>
          </w:tcPr>
          <w:p w14:paraId="5750F097" w14:textId="5342915A" w:rsidR="00417765" w:rsidRPr="00782EC0" w:rsidRDefault="00417765" w:rsidP="003A2A9B">
            <w:pPr>
              <w:pStyle w:val="TableText"/>
              <w:tabs>
                <w:tab w:val="decimal" w:pos="660"/>
              </w:tabs>
              <w:ind w:left="-57" w:right="-57"/>
              <w:jc w:val="left"/>
            </w:pPr>
            <w:r w:rsidRPr="00782EC0">
              <w:t>-0.030***</w:t>
            </w:r>
          </w:p>
        </w:tc>
        <w:tc>
          <w:tcPr>
            <w:tcW w:w="991" w:type="pct"/>
            <w:vAlign w:val="top"/>
          </w:tcPr>
          <w:p w14:paraId="572AB855" w14:textId="0FE14F48" w:rsidR="00417765" w:rsidRPr="00782EC0" w:rsidRDefault="00417765" w:rsidP="003A2A9B">
            <w:pPr>
              <w:pStyle w:val="TableText"/>
              <w:tabs>
                <w:tab w:val="decimal" w:pos="660"/>
              </w:tabs>
              <w:ind w:left="-57" w:right="-57"/>
              <w:jc w:val="left"/>
            </w:pPr>
            <w:r w:rsidRPr="00782EC0">
              <w:t>-0.029***</w:t>
            </w:r>
          </w:p>
        </w:tc>
      </w:tr>
      <w:tr w:rsidR="00417765" w:rsidRPr="00782EC0" w14:paraId="44AAEF08"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906" w:type="pct"/>
          </w:tcPr>
          <w:p w14:paraId="21C1C3B6" w14:textId="77777777" w:rsidR="00417765" w:rsidRPr="00782EC0" w:rsidRDefault="00417765" w:rsidP="00C32FE7">
            <w:pPr>
              <w:pStyle w:val="TableText"/>
              <w:ind w:left="167"/>
              <w:rPr>
                <w:b/>
                <w:bCs/>
              </w:rPr>
            </w:pPr>
          </w:p>
        </w:tc>
        <w:tc>
          <w:tcPr>
            <w:tcW w:w="1103" w:type="pct"/>
            <w:vAlign w:val="top"/>
          </w:tcPr>
          <w:p w14:paraId="217DEE31" w14:textId="7C214479" w:rsidR="00417765" w:rsidRPr="00782EC0" w:rsidRDefault="00417765" w:rsidP="003A2A9B">
            <w:pPr>
              <w:pStyle w:val="TableText"/>
              <w:tabs>
                <w:tab w:val="decimal" w:pos="660"/>
              </w:tabs>
              <w:ind w:left="-57" w:right="-57"/>
              <w:jc w:val="left"/>
            </w:pPr>
            <w:r w:rsidRPr="00782EC0">
              <w:t>(0.007)</w:t>
            </w:r>
          </w:p>
        </w:tc>
        <w:tc>
          <w:tcPr>
            <w:tcW w:w="991" w:type="pct"/>
            <w:vAlign w:val="top"/>
          </w:tcPr>
          <w:p w14:paraId="772795CE" w14:textId="234CC587" w:rsidR="00417765" w:rsidRPr="00782EC0" w:rsidRDefault="00417765" w:rsidP="003A2A9B">
            <w:pPr>
              <w:pStyle w:val="TableText"/>
              <w:tabs>
                <w:tab w:val="decimal" w:pos="660"/>
              </w:tabs>
              <w:ind w:left="-57" w:right="-57"/>
              <w:jc w:val="left"/>
            </w:pPr>
            <w:r w:rsidRPr="00782EC0">
              <w:t>(0.007)</w:t>
            </w:r>
          </w:p>
        </w:tc>
      </w:tr>
      <w:tr w:rsidR="00417765" w:rsidRPr="00782EC0" w14:paraId="1C24C95C"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906" w:type="pct"/>
          </w:tcPr>
          <w:p w14:paraId="708D54F5" w14:textId="031272A8" w:rsidR="00417765" w:rsidRPr="00782EC0" w:rsidRDefault="00417765" w:rsidP="00C32FE7">
            <w:pPr>
              <w:pStyle w:val="TableText"/>
              <w:ind w:left="167"/>
              <w:rPr>
                <w:rFonts w:cstheme="minorHAnsi"/>
                <w:b/>
                <w:bCs/>
              </w:rPr>
            </w:pPr>
            <w:r w:rsidRPr="00782EC0">
              <w:rPr>
                <w:b/>
                <w:bCs/>
              </w:rPr>
              <w:t>Deafness or a serious hearing impairment</w:t>
            </w:r>
          </w:p>
        </w:tc>
        <w:tc>
          <w:tcPr>
            <w:tcW w:w="1103" w:type="pct"/>
            <w:vAlign w:val="top"/>
          </w:tcPr>
          <w:p w14:paraId="79012087" w14:textId="58BE5DC5" w:rsidR="00417765" w:rsidRPr="00782EC0" w:rsidRDefault="00417765" w:rsidP="003A2A9B">
            <w:pPr>
              <w:pStyle w:val="TableText"/>
              <w:tabs>
                <w:tab w:val="decimal" w:pos="660"/>
              </w:tabs>
              <w:ind w:left="-57" w:right="-57"/>
              <w:jc w:val="left"/>
            </w:pPr>
            <w:r w:rsidRPr="00782EC0">
              <w:t>-0.017***</w:t>
            </w:r>
          </w:p>
        </w:tc>
        <w:tc>
          <w:tcPr>
            <w:tcW w:w="991" w:type="pct"/>
            <w:vAlign w:val="top"/>
          </w:tcPr>
          <w:p w14:paraId="3B49E00B" w14:textId="5E987101" w:rsidR="00417765" w:rsidRPr="00782EC0" w:rsidRDefault="00417765" w:rsidP="003A2A9B">
            <w:pPr>
              <w:pStyle w:val="TableText"/>
              <w:tabs>
                <w:tab w:val="decimal" w:pos="660"/>
              </w:tabs>
              <w:ind w:left="-57" w:right="-57"/>
              <w:jc w:val="left"/>
            </w:pPr>
            <w:r w:rsidRPr="00782EC0">
              <w:t>-0.015***</w:t>
            </w:r>
          </w:p>
        </w:tc>
      </w:tr>
      <w:tr w:rsidR="00417765" w:rsidRPr="00782EC0" w14:paraId="0275256B"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906" w:type="pct"/>
          </w:tcPr>
          <w:p w14:paraId="1617E8F9" w14:textId="77777777" w:rsidR="00417765" w:rsidRPr="00782EC0" w:rsidRDefault="00417765" w:rsidP="00C32FE7">
            <w:pPr>
              <w:pStyle w:val="TableText"/>
              <w:ind w:left="167"/>
              <w:rPr>
                <w:b/>
                <w:bCs/>
              </w:rPr>
            </w:pPr>
          </w:p>
        </w:tc>
        <w:tc>
          <w:tcPr>
            <w:tcW w:w="1103" w:type="pct"/>
            <w:vAlign w:val="top"/>
          </w:tcPr>
          <w:p w14:paraId="2E51681B" w14:textId="162DC25D" w:rsidR="00417765" w:rsidRPr="00782EC0" w:rsidRDefault="00417765" w:rsidP="003A2A9B">
            <w:pPr>
              <w:pStyle w:val="TableText"/>
              <w:tabs>
                <w:tab w:val="decimal" w:pos="660"/>
              </w:tabs>
              <w:ind w:left="-57" w:right="-57"/>
              <w:jc w:val="left"/>
            </w:pPr>
            <w:r w:rsidRPr="00782EC0">
              <w:t>(0.004)</w:t>
            </w:r>
          </w:p>
        </w:tc>
        <w:tc>
          <w:tcPr>
            <w:tcW w:w="991" w:type="pct"/>
            <w:vAlign w:val="top"/>
          </w:tcPr>
          <w:p w14:paraId="0413B0E0" w14:textId="74862174" w:rsidR="00417765" w:rsidRPr="00782EC0" w:rsidRDefault="00417765" w:rsidP="003A2A9B">
            <w:pPr>
              <w:pStyle w:val="TableText"/>
              <w:tabs>
                <w:tab w:val="decimal" w:pos="660"/>
              </w:tabs>
              <w:ind w:left="-57" w:right="-57"/>
              <w:jc w:val="left"/>
            </w:pPr>
            <w:r w:rsidRPr="00782EC0">
              <w:t>(0.004)</w:t>
            </w:r>
          </w:p>
        </w:tc>
      </w:tr>
      <w:tr w:rsidR="00417765" w:rsidRPr="00782EC0" w14:paraId="47AB7EAB"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906" w:type="pct"/>
          </w:tcPr>
          <w:p w14:paraId="468E3361" w14:textId="2CCFC05F" w:rsidR="00417765" w:rsidRPr="00782EC0" w:rsidRDefault="00417765" w:rsidP="000652E9">
            <w:pPr>
              <w:pStyle w:val="TableText"/>
              <w:ind w:left="167"/>
              <w:jc w:val="left"/>
              <w:rPr>
                <w:rFonts w:cstheme="minorHAnsi"/>
                <w:b/>
                <w:bCs/>
              </w:rPr>
            </w:pPr>
            <w:r w:rsidRPr="00782EC0">
              <w:rPr>
                <w:b/>
                <w:bCs/>
              </w:rPr>
              <w:t>Difficulty with basic physical activities such as walking, climbing stairs, reaching, lifting or carry</w:t>
            </w:r>
            <w:r w:rsidR="0020067E" w:rsidRPr="00782EC0">
              <w:rPr>
                <w:b/>
                <w:bCs/>
              </w:rPr>
              <w:t>ing</w:t>
            </w:r>
          </w:p>
        </w:tc>
        <w:tc>
          <w:tcPr>
            <w:tcW w:w="1103" w:type="pct"/>
          </w:tcPr>
          <w:p w14:paraId="5855E488" w14:textId="08FC4F5A" w:rsidR="00417765" w:rsidRPr="00782EC0" w:rsidRDefault="00417765" w:rsidP="00221208">
            <w:pPr>
              <w:pStyle w:val="TableText"/>
              <w:tabs>
                <w:tab w:val="decimal" w:pos="660"/>
              </w:tabs>
              <w:ind w:left="-57" w:right="-57"/>
              <w:jc w:val="left"/>
            </w:pPr>
            <w:r w:rsidRPr="00782EC0">
              <w:t>-0.070***</w:t>
            </w:r>
          </w:p>
        </w:tc>
        <w:tc>
          <w:tcPr>
            <w:tcW w:w="991" w:type="pct"/>
          </w:tcPr>
          <w:p w14:paraId="722D1C81" w14:textId="1A874370" w:rsidR="00417765" w:rsidRPr="00782EC0" w:rsidRDefault="00417765" w:rsidP="00221208">
            <w:pPr>
              <w:pStyle w:val="TableText"/>
              <w:tabs>
                <w:tab w:val="decimal" w:pos="660"/>
              </w:tabs>
              <w:ind w:left="-57" w:right="-57"/>
              <w:jc w:val="left"/>
            </w:pPr>
            <w:r w:rsidRPr="00782EC0">
              <w:t>-0.065***</w:t>
            </w:r>
          </w:p>
        </w:tc>
      </w:tr>
      <w:tr w:rsidR="00417765" w:rsidRPr="00782EC0" w14:paraId="596AF07B"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906" w:type="pct"/>
          </w:tcPr>
          <w:p w14:paraId="4F67C6C5" w14:textId="77777777" w:rsidR="00417765" w:rsidRPr="00782EC0" w:rsidRDefault="00417765" w:rsidP="00C32FE7">
            <w:pPr>
              <w:pStyle w:val="TableText"/>
              <w:ind w:left="167"/>
              <w:rPr>
                <w:b/>
                <w:bCs/>
              </w:rPr>
            </w:pPr>
          </w:p>
        </w:tc>
        <w:tc>
          <w:tcPr>
            <w:tcW w:w="1103" w:type="pct"/>
            <w:vAlign w:val="top"/>
          </w:tcPr>
          <w:p w14:paraId="5B414B62" w14:textId="503F3B0A" w:rsidR="00417765" w:rsidRPr="00782EC0" w:rsidRDefault="00417765" w:rsidP="003A2A9B">
            <w:pPr>
              <w:pStyle w:val="TableText"/>
              <w:tabs>
                <w:tab w:val="decimal" w:pos="660"/>
              </w:tabs>
              <w:ind w:left="-57" w:right="-57"/>
              <w:jc w:val="left"/>
            </w:pPr>
            <w:r w:rsidRPr="00782EC0">
              <w:t>(0.005)</w:t>
            </w:r>
          </w:p>
        </w:tc>
        <w:tc>
          <w:tcPr>
            <w:tcW w:w="991" w:type="pct"/>
            <w:vAlign w:val="top"/>
          </w:tcPr>
          <w:p w14:paraId="72F5C3F1" w14:textId="24C8CACC" w:rsidR="00417765" w:rsidRPr="00782EC0" w:rsidRDefault="00417765" w:rsidP="003A2A9B">
            <w:pPr>
              <w:pStyle w:val="TableText"/>
              <w:tabs>
                <w:tab w:val="decimal" w:pos="660"/>
              </w:tabs>
              <w:ind w:left="-57" w:right="-57"/>
              <w:jc w:val="left"/>
            </w:pPr>
            <w:r w:rsidRPr="00782EC0">
              <w:t>(0.005)</w:t>
            </w:r>
          </w:p>
        </w:tc>
      </w:tr>
      <w:tr w:rsidR="00417765" w:rsidRPr="00782EC0" w14:paraId="0F953062"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906" w:type="pct"/>
          </w:tcPr>
          <w:p w14:paraId="242B8387" w14:textId="62B89ADD" w:rsidR="00417765" w:rsidRPr="00782EC0" w:rsidRDefault="00417765" w:rsidP="00C32FE7">
            <w:pPr>
              <w:pStyle w:val="TableText"/>
              <w:ind w:left="167"/>
              <w:rPr>
                <w:rFonts w:cstheme="minorHAnsi"/>
                <w:b/>
                <w:bCs/>
              </w:rPr>
            </w:pPr>
            <w:r w:rsidRPr="00782EC0">
              <w:rPr>
                <w:b/>
                <w:bCs/>
              </w:rPr>
              <w:t>Difficulty in learning, remembering or concentrating</w:t>
            </w:r>
          </w:p>
        </w:tc>
        <w:tc>
          <w:tcPr>
            <w:tcW w:w="1103" w:type="pct"/>
            <w:vAlign w:val="top"/>
          </w:tcPr>
          <w:p w14:paraId="346188E4" w14:textId="7870DB6F" w:rsidR="00417765" w:rsidRPr="00782EC0" w:rsidRDefault="00417765" w:rsidP="003A2A9B">
            <w:pPr>
              <w:pStyle w:val="TableText"/>
              <w:tabs>
                <w:tab w:val="decimal" w:pos="660"/>
              </w:tabs>
              <w:ind w:left="-57" w:right="-57"/>
              <w:jc w:val="left"/>
            </w:pPr>
            <w:r w:rsidRPr="00782EC0">
              <w:t>-0.045***</w:t>
            </w:r>
          </w:p>
        </w:tc>
        <w:tc>
          <w:tcPr>
            <w:tcW w:w="991" w:type="pct"/>
            <w:vAlign w:val="top"/>
          </w:tcPr>
          <w:p w14:paraId="1CCD6B2C" w14:textId="37B1C10B" w:rsidR="00417765" w:rsidRPr="00782EC0" w:rsidRDefault="00417765" w:rsidP="003A2A9B">
            <w:pPr>
              <w:pStyle w:val="TableText"/>
              <w:tabs>
                <w:tab w:val="decimal" w:pos="660"/>
              </w:tabs>
              <w:ind w:left="-57" w:right="-57"/>
              <w:jc w:val="left"/>
            </w:pPr>
            <w:r w:rsidRPr="00782EC0">
              <w:t>-0.034***</w:t>
            </w:r>
          </w:p>
        </w:tc>
      </w:tr>
      <w:tr w:rsidR="00417765" w:rsidRPr="00782EC0" w14:paraId="40D55CDC"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906" w:type="pct"/>
          </w:tcPr>
          <w:p w14:paraId="1BEC1506" w14:textId="77777777" w:rsidR="00417765" w:rsidRPr="00782EC0" w:rsidRDefault="00417765" w:rsidP="00C32FE7">
            <w:pPr>
              <w:pStyle w:val="TableText"/>
              <w:ind w:left="167"/>
              <w:rPr>
                <w:b/>
                <w:bCs/>
              </w:rPr>
            </w:pPr>
          </w:p>
        </w:tc>
        <w:tc>
          <w:tcPr>
            <w:tcW w:w="1103" w:type="pct"/>
            <w:vAlign w:val="top"/>
          </w:tcPr>
          <w:p w14:paraId="4AEF5A20" w14:textId="0A4F32AE" w:rsidR="00417765" w:rsidRPr="00782EC0" w:rsidRDefault="00417765" w:rsidP="003A2A9B">
            <w:pPr>
              <w:pStyle w:val="TableText"/>
              <w:tabs>
                <w:tab w:val="decimal" w:pos="660"/>
              </w:tabs>
              <w:ind w:left="-57" w:right="-57"/>
              <w:jc w:val="left"/>
            </w:pPr>
            <w:r w:rsidRPr="00782EC0">
              <w:t>(0.006)</w:t>
            </w:r>
          </w:p>
        </w:tc>
        <w:tc>
          <w:tcPr>
            <w:tcW w:w="991" w:type="pct"/>
            <w:vAlign w:val="top"/>
          </w:tcPr>
          <w:p w14:paraId="5B615A63" w14:textId="1B57F124" w:rsidR="00417765" w:rsidRPr="00782EC0" w:rsidRDefault="00417765" w:rsidP="003A2A9B">
            <w:pPr>
              <w:pStyle w:val="TableText"/>
              <w:tabs>
                <w:tab w:val="decimal" w:pos="660"/>
              </w:tabs>
              <w:ind w:left="-57" w:right="-57"/>
              <w:jc w:val="left"/>
            </w:pPr>
            <w:r w:rsidRPr="00782EC0">
              <w:t>(0.005)</w:t>
            </w:r>
          </w:p>
        </w:tc>
      </w:tr>
      <w:tr w:rsidR="00417765" w:rsidRPr="00782EC0" w14:paraId="5406B097"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906" w:type="pct"/>
          </w:tcPr>
          <w:p w14:paraId="71D02E98" w14:textId="5F1A034C" w:rsidR="00417765" w:rsidRPr="00782EC0" w:rsidRDefault="00417765" w:rsidP="00C32FE7">
            <w:pPr>
              <w:pStyle w:val="TableText"/>
              <w:ind w:left="167"/>
              <w:rPr>
                <w:rFonts w:cstheme="minorHAnsi"/>
                <w:b/>
                <w:bCs/>
              </w:rPr>
            </w:pPr>
            <w:r w:rsidRPr="00782EC0">
              <w:rPr>
                <w:b/>
                <w:bCs/>
              </w:rPr>
              <w:t xml:space="preserve">Psychological or emotional condition </w:t>
            </w:r>
          </w:p>
        </w:tc>
        <w:tc>
          <w:tcPr>
            <w:tcW w:w="1103" w:type="pct"/>
            <w:vAlign w:val="top"/>
          </w:tcPr>
          <w:p w14:paraId="5A986358" w14:textId="16C40628" w:rsidR="00417765" w:rsidRPr="00782EC0" w:rsidRDefault="00417765" w:rsidP="003A2A9B">
            <w:pPr>
              <w:pStyle w:val="TableText"/>
              <w:tabs>
                <w:tab w:val="decimal" w:pos="660"/>
              </w:tabs>
              <w:ind w:left="-57" w:right="-57"/>
              <w:jc w:val="left"/>
            </w:pPr>
            <w:r w:rsidRPr="00782EC0">
              <w:t>-0.061***</w:t>
            </w:r>
          </w:p>
        </w:tc>
        <w:tc>
          <w:tcPr>
            <w:tcW w:w="991" w:type="pct"/>
            <w:vAlign w:val="top"/>
          </w:tcPr>
          <w:p w14:paraId="232816FD" w14:textId="4BCDE50D" w:rsidR="00417765" w:rsidRPr="00782EC0" w:rsidRDefault="00417765" w:rsidP="003A2A9B">
            <w:pPr>
              <w:pStyle w:val="TableText"/>
              <w:tabs>
                <w:tab w:val="decimal" w:pos="660"/>
              </w:tabs>
              <w:ind w:left="-57" w:right="-57"/>
              <w:jc w:val="left"/>
            </w:pPr>
            <w:r w:rsidRPr="00782EC0">
              <w:t>-0.065***</w:t>
            </w:r>
          </w:p>
        </w:tc>
      </w:tr>
      <w:tr w:rsidR="00417765" w:rsidRPr="00782EC0" w14:paraId="3A6D12AD"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906" w:type="pct"/>
          </w:tcPr>
          <w:p w14:paraId="5DA85EFA" w14:textId="77777777" w:rsidR="00417765" w:rsidRPr="00782EC0" w:rsidRDefault="00417765" w:rsidP="00C32FE7">
            <w:pPr>
              <w:pStyle w:val="TableText"/>
              <w:ind w:left="167"/>
              <w:rPr>
                <w:b/>
                <w:bCs/>
              </w:rPr>
            </w:pPr>
          </w:p>
        </w:tc>
        <w:tc>
          <w:tcPr>
            <w:tcW w:w="1103" w:type="pct"/>
            <w:vAlign w:val="top"/>
          </w:tcPr>
          <w:p w14:paraId="1F507696" w14:textId="67B2BBAB" w:rsidR="00417765" w:rsidRPr="00782EC0" w:rsidRDefault="00417765" w:rsidP="003A2A9B">
            <w:pPr>
              <w:pStyle w:val="TableText"/>
              <w:tabs>
                <w:tab w:val="decimal" w:pos="660"/>
              </w:tabs>
              <w:ind w:left="-57" w:right="-57"/>
              <w:jc w:val="left"/>
            </w:pPr>
            <w:r w:rsidRPr="00782EC0">
              <w:t>(0.006)</w:t>
            </w:r>
          </w:p>
        </w:tc>
        <w:tc>
          <w:tcPr>
            <w:tcW w:w="991" w:type="pct"/>
            <w:vAlign w:val="top"/>
          </w:tcPr>
          <w:p w14:paraId="6CE22331" w14:textId="4ED68548" w:rsidR="00417765" w:rsidRPr="00782EC0" w:rsidRDefault="00417765" w:rsidP="003A2A9B">
            <w:pPr>
              <w:pStyle w:val="TableText"/>
              <w:tabs>
                <w:tab w:val="decimal" w:pos="660"/>
              </w:tabs>
              <w:ind w:left="-57" w:right="-57"/>
              <w:jc w:val="left"/>
            </w:pPr>
            <w:r w:rsidRPr="00782EC0">
              <w:t>(0.006)</w:t>
            </w:r>
          </w:p>
        </w:tc>
      </w:tr>
      <w:tr w:rsidR="00417765" w:rsidRPr="00782EC0" w14:paraId="77816051"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906" w:type="pct"/>
          </w:tcPr>
          <w:p w14:paraId="445EDE03" w14:textId="37C09171" w:rsidR="00417765" w:rsidRPr="00782EC0" w:rsidRDefault="00417765" w:rsidP="00C32FE7">
            <w:pPr>
              <w:pStyle w:val="TableText"/>
              <w:ind w:left="167"/>
              <w:rPr>
                <w:rFonts w:cstheme="minorHAnsi"/>
                <w:b/>
                <w:bCs/>
              </w:rPr>
            </w:pPr>
            <w:r w:rsidRPr="00782EC0">
              <w:rPr>
                <w:b/>
                <w:bCs/>
              </w:rPr>
              <w:t>Difficulty with pain</w:t>
            </w:r>
            <w:r w:rsidR="00221208">
              <w:rPr>
                <w:b/>
                <w:bCs/>
              </w:rPr>
              <w:t>,</w:t>
            </w:r>
            <w:r w:rsidRPr="00782EC0">
              <w:rPr>
                <w:b/>
                <w:bCs/>
              </w:rPr>
              <w:t xml:space="preserve"> breathing or any other chronic illness or condition</w:t>
            </w:r>
          </w:p>
        </w:tc>
        <w:tc>
          <w:tcPr>
            <w:tcW w:w="1103" w:type="pct"/>
          </w:tcPr>
          <w:p w14:paraId="0677F3E8" w14:textId="32CC9E83" w:rsidR="00417765" w:rsidRPr="00782EC0" w:rsidRDefault="00417765" w:rsidP="00221208">
            <w:pPr>
              <w:pStyle w:val="TableText"/>
              <w:tabs>
                <w:tab w:val="decimal" w:pos="660"/>
              </w:tabs>
              <w:ind w:left="-57" w:right="-57"/>
              <w:jc w:val="left"/>
            </w:pPr>
            <w:r w:rsidRPr="00782EC0">
              <w:t>-0.005**</w:t>
            </w:r>
          </w:p>
        </w:tc>
        <w:tc>
          <w:tcPr>
            <w:tcW w:w="991" w:type="pct"/>
          </w:tcPr>
          <w:p w14:paraId="42D4C474" w14:textId="7C433068" w:rsidR="00417765" w:rsidRPr="00782EC0" w:rsidRDefault="00417765" w:rsidP="00221208">
            <w:pPr>
              <w:pStyle w:val="TableText"/>
              <w:tabs>
                <w:tab w:val="decimal" w:pos="660"/>
              </w:tabs>
              <w:ind w:left="-57" w:right="-57"/>
              <w:jc w:val="left"/>
            </w:pPr>
            <w:r w:rsidRPr="00782EC0">
              <w:t>-0.008***</w:t>
            </w:r>
          </w:p>
        </w:tc>
      </w:tr>
      <w:tr w:rsidR="00417765" w:rsidRPr="00782EC0" w14:paraId="4F274B11"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906" w:type="pct"/>
          </w:tcPr>
          <w:p w14:paraId="37671A57" w14:textId="77777777" w:rsidR="00417765" w:rsidRPr="00782EC0" w:rsidRDefault="00417765" w:rsidP="00C24340">
            <w:pPr>
              <w:pStyle w:val="TableText"/>
              <w:rPr>
                <w:b/>
                <w:bCs/>
              </w:rPr>
            </w:pPr>
          </w:p>
        </w:tc>
        <w:tc>
          <w:tcPr>
            <w:tcW w:w="1103" w:type="pct"/>
            <w:vAlign w:val="top"/>
          </w:tcPr>
          <w:p w14:paraId="096A518D" w14:textId="1A8B6A00" w:rsidR="00417765" w:rsidRPr="00782EC0" w:rsidRDefault="00417765" w:rsidP="003A2A9B">
            <w:pPr>
              <w:pStyle w:val="TableText"/>
              <w:tabs>
                <w:tab w:val="decimal" w:pos="660"/>
              </w:tabs>
              <w:ind w:left="-57" w:right="-57"/>
              <w:jc w:val="left"/>
            </w:pPr>
            <w:r w:rsidRPr="00782EC0">
              <w:t>(0.002)</w:t>
            </w:r>
          </w:p>
        </w:tc>
        <w:tc>
          <w:tcPr>
            <w:tcW w:w="991" w:type="pct"/>
            <w:vAlign w:val="top"/>
          </w:tcPr>
          <w:p w14:paraId="4EC74ECF" w14:textId="716E49B4" w:rsidR="00417765" w:rsidRPr="00782EC0" w:rsidRDefault="00417765" w:rsidP="003A2A9B">
            <w:pPr>
              <w:pStyle w:val="TableText"/>
              <w:tabs>
                <w:tab w:val="decimal" w:pos="660"/>
              </w:tabs>
              <w:ind w:left="-57" w:right="-57"/>
              <w:jc w:val="left"/>
            </w:pPr>
            <w:r w:rsidRPr="00782EC0">
              <w:t>(0.002)</w:t>
            </w:r>
          </w:p>
        </w:tc>
      </w:tr>
      <w:tr w:rsidR="003A2A9B" w:rsidRPr="00782EC0" w14:paraId="14E6503C"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906" w:type="pct"/>
          </w:tcPr>
          <w:p w14:paraId="5E96FD0E" w14:textId="0E797DFE" w:rsidR="003A2A9B" w:rsidRPr="00782EC0" w:rsidRDefault="003A2A9B" w:rsidP="00C24340">
            <w:pPr>
              <w:pStyle w:val="TableText"/>
              <w:rPr>
                <w:b/>
                <w:bCs/>
              </w:rPr>
            </w:pPr>
            <w:r w:rsidRPr="00782EC0">
              <w:rPr>
                <w:b/>
                <w:bCs/>
              </w:rPr>
              <w:t>General Health (Ref: Very Good/Good):</w:t>
            </w:r>
          </w:p>
        </w:tc>
        <w:tc>
          <w:tcPr>
            <w:tcW w:w="1103" w:type="pct"/>
          </w:tcPr>
          <w:p w14:paraId="06C376F0" w14:textId="321C9B2B" w:rsidR="003A2A9B" w:rsidRPr="00782EC0" w:rsidRDefault="003A2A9B" w:rsidP="003A2A9B">
            <w:pPr>
              <w:pStyle w:val="TableText"/>
              <w:tabs>
                <w:tab w:val="decimal" w:pos="660"/>
              </w:tabs>
              <w:ind w:left="-57" w:right="-57"/>
              <w:jc w:val="left"/>
            </w:pPr>
          </w:p>
        </w:tc>
        <w:tc>
          <w:tcPr>
            <w:tcW w:w="991" w:type="pct"/>
          </w:tcPr>
          <w:p w14:paraId="0A70652E" w14:textId="51AD7738" w:rsidR="003A2A9B" w:rsidRPr="00782EC0" w:rsidRDefault="003A2A9B" w:rsidP="003A2A9B">
            <w:pPr>
              <w:pStyle w:val="TableText"/>
              <w:tabs>
                <w:tab w:val="decimal" w:pos="660"/>
              </w:tabs>
              <w:ind w:left="-57" w:right="-57"/>
              <w:jc w:val="left"/>
            </w:pPr>
          </w:p>
        </w:tc>
      </w:tr>
      <w:tr w:rsidR="00417765" w:rsidRPr="00782EC0" w14:paraId="04D77393"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906" w:type="pct"/>
          </w:tcPr>
          <w:p w14:paraId="62A0BBF3" w14:textId="77777777" w:rsidR="00417765" w:rsidRPr="00782EC0" w:rsidRDefault="00417765" w:rsidP="00C32FE7">
            <w:pPr>
              <w:pStyle w:val="TableText"/>
              <w:ind w:firstLine="167"/>
              <w:rPr>
                <w:rFonts w:cstheme="minorHAnsi"/>
                <w:b/>
                <w:bCs/>
              </w:rPr>
            </w:pPr>
            <w:r w:rsidRPr="00782EC0">
              <w:rPr>
                <w:b/>
                <w:bCs/>
              </w:rPr>
              <w:t>Fair</w:t>
            </w:r>
          </w:p>
        </w:tc>
        <w:tc>
          <w:tcPr>
            <w:tcW w:w="1103" w:type="pct"/>
            <w:vAlign w:val="top"/>
          </w:tcPr>
          <w:p w14:paraId="4B575549" w14:textId="72289164" w:rsidR="00417765" w:rsidRPr="00782EC0" w:rsidRDefault="00417765" w:rsidP="003A2A9B">
            <w:pPr>
              <w:pStyle w:val="TableText"/>
              <w:tabs>
                <w:tab w:val="decimal" w:pos="660"/>
              </w:tabs>
              <w:ind w:left="-57" w:right="-57"/>
              <w:jc w:val="left"/>
            </w:pPr>
            <w:r w:rsidRPr="00782EC0">
              <w:t>-0.075***</w:t>
            </w:r>
          </w:p>
        </w:tc>
        <w:tc>
          <w:tcPr>
            <w:tcW w:w="991" w:type="pct"/>
            <w:vAlign w:val="top"/>
          </w:tcPr>
          <w:p w14:paraId="706F9C98" w14:textId="5BAC856A" w:rsidR="00417765" w:rsidRPr="00782EC0" w:rsidRDefault="00417765" w:rsidP="003A2A9B">
            <w:pPr>
              <w:pStyle w:val="TableText"/>
              <w:tabs>
                <w:tab w:val="decimal" w:pos="660"/>
              </w:tabs>
              <w:ind w:left="-57" w:right="-57"/>
              <w:jc w:val="left"/>
            </w:pPr>
            <w:r w:rsidRPr="00782EC0">
              <w:t>-0.066***</w:t>
            </w:r>
          </w:p>
        </w:tc>
      </w:tr>
      <w:tr w:rsidR="00417765" w:rsidRPr="00782EC0" w14:paraId="17B7FCD0"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906" w:type="pct"/>
          </w:tcPr>
          <w:p w14:paraId="587987B9" w14:textId="77777777" w:rsidR="00417765" w:rsidRPr="00782EC0" w:rsidRDefault="00417765" w:rsidP="00C32FE7">
            <w:pPr>
              <w:pStyle w:val="TableText"/>
              <w:ind w:firstLine="167"/>
              <w:rPr>
                <w:b/>
                <w:bCs/>
              </w:rPr>
            </w:pPr>
          </w:p>
        </w:tc>
        <w:tc>
          <w:tcPr>
            <w:tcW w:w="1103" w:type="pct"/>
            <w:vAlign w:val="top"/>
          </w:tcPr>
          <w:p w14:paraId="49589C53" w14:textId="50818E2E" w:rsidR="00417765" w:rsidRPr="00782EC0" w:rsidRDefault="00417765" w:rsidP="003A2A9B">
            <w:pPr>
              <w:pStyle w:val="TableText"/>
              <w:tabs>
                <w:tab w:val="decimal" w:pos="660"/>
              </w:tabs>
              <w:ind w:left="-57" w:right="-57"/>
              <w:jc w:val="left"/>
            </w:pPr>
            <w:r w:rsidRPr="00782EC0">
              <w:t>(0.003)</w:t>
            </w:r>
          </w:p>
        </w:tc>
        <w:tc>
          <w:tcPr>
            <w:tcW w:w="991" w:type="pct"/>
            <w:vAlign w:val="top"/>
          </w:tcPr>
          <w:p w14:paraId="6771E701" w14:textId="2BC02607" w:rsidR="00417765" w:rsidRPr="00782EC0" w:rsidRDefault="00417765" w:rsidP="003A2A9B">
            <w:pPr>
              <w:pStyle w:val="TableText"/>
              <w:tabs>
                <w:tab w:val="decimal" w:pos="660"/>
              </w:tabs>
              <w:ind w:left="-57" w:right="-57"/>
              <w:jc w:val="left"/>
            </w:pPr>
            <w:r w:rsidRPr="00782EC0">
              <w:t>(0.003)</w:t>
            </w:r>
          </w:p>
        </w:tc>
      </w:tr>
      <w:tr w:rsidR="00417765" w:rsidRPr="00782EC0" w14:paraId="7342F3F0"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906" w:type="pct"/>
          </w:tcPr>
          <w:p w14:paraId="086A7D2D" w14:textId="77777777" w:rsidR="00417765" w:rsidRPr="00782EC0" w:rsidRDefault="00417765" w:rsidP="00C32FE7">
            <w:pPr>
              <w:pStyle w:val="TableText"/>
              <w:ind w:firstLine="167"/>
              <w:rPr>
                <w:rFonts w:cstheme="minorHAnsi"/>
                <w:b/>
                <w:bCs/>
              </w:rPr>
            </w:pPr>
            <w:r w:rsidRPr="00782EC0">
              <w:rPr>
                <w:b/>
                <w:bCs/>
              </w:rPr>
              <w:t>Bad/Very Bad</w:t>
            </w:r>
          </w:p>
        </w:tc>
        <w:tc>
          <w:tcPr>
            <w:tcW w:w="1103" w:type="pct"/>
            <w:vAlign w:val="top"/>
          </w:tcPr>
          <w:p w14:paraId="7850D101" w14:textId="0CAB62A2" w:rsidR="00417765" w:rsidRPr="00782EC0" w:rsidRDefault="00417765" w:rsidP="003A2A9B">
            <w:pPr>
              <w:pStyle w:val="TableText"/>
              <w:tabs>
                <w:tab w:val="decimal" w:pos="660"/>
              </w:tabs>
              <w:ind w:left="-57" w:right="-57"/>
              <w:jc w:val="left"/>
            </w:pPr>
            <w:r w:rsidRPr="00782EC0">
              <w:t>-0.121***</w:t>
            </w:r>
          </w:p>
        </w:tc>
        <w:tc>
          <w:tcPr>
            <w:tcW w:w="991" w:type="pct"/>
            <w:vAlign w:val="top"/>
          </w:tcPr>
          <w:p w14:paraId="4F6F1344" w14:textId="0EB3337D" w:rsidR="00417765" w:rsidRPr="00782EC0" w:rsidRDefault="00417765" w:rsidP="003A2A9B">
            <w:pPr>
              <w:pStyle w:val="TableText"/>
              <w:tabs>
                <w:tab w:val="decimal" w:pos="660"/>
              </w:tabs>
              <w:ind w:left="-57" w:right="-57"/>
              <w:jc w:val="left"/>
            </w:pPr>
            <w:r w:rsidRPr="00782EC0">
              <w:t>-0.107***</w:t>
            </w:r>
          </w:p>
        </w:tc>
      </w:tr>
      <w:tr w:rsidR="00417765" w:rsidRPr="00782EC0" w14:paraId="58B22DEB"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906" w:type="pct"/>
          </w:tcPr>
          <w:p w14:paraId="6A952F07" w14:textId="77777777" w:rsidR="00417765" w:rsidRPr="00782EC0" w:rsidRDefault="00417765" w:rsidP="00C32FE7">
            <w:pPr>
              <w:pStyle w:val="TableText"/>
              <w:ind w:firstLine="167"/>
              <w:rPr>
                <w:b/>
                <w:bCs/>
              </w:rPr>
            </w:pPr>
          </w:p>
        </w:tc>
        <w:tc>
          <w:tcPr>
            <w:tcW w:w="1103" w:type="pct"/>
            <w:vAlign w:val="top"/>
          </w:tcPr>
          <w:p w14:paraId="783A0EA9" w14:textId="06FC97F9" w:rsidR="00417765" w:rsidRPr="00782EC0" w:rsidRDefault="00417765" w:rsidP="003A2A9B">
            <w:pPr>
              <w:pStyle w:val="TableText"/>
              <w:tabs>
                <w:tab w:val="decimal" w:pos="660"/>
              </w:tabs>
              <w:ind w:left="-57" w:right="-57"/>
              <w:jc w:val="left"/>
            </w:pPr>
            <w:r w:rsidRPr="00782EC0">
              <w:t>(0.011)</w:t>
            </w:r>
          </w:p>
        </w:tc>
        <w:tc>
          <w:tcPr>
            <w:tcW w:w="991" w:type="pct"/>
            <w:vAlign w:val="top"/>
          </w:tcPr>
          <w:p w14:paraId="6651518B" w14:textId="0A2DE1E7" w:rsidR="00417765" w:rsidRPr="00782EC0" w:rsidRDefault="00417765" w:rsidP="003A2A9B">
            <w:pPr>
              <w:pStyle w:val="TableText"/>
              <w:tabs>
                <w:tab w:val="decimal" w:pos="660"/>
              </w:tabs>
              <w:ind w:left="-57" w:right="-57"/>
              <w:jc w:val="left"/>
            </w:pPr>
            <w:r w:rsidRPr="00782EC0">
              <w:t>(0.010)</w:t>
            </w:r>
          </w:p>
        </w:tc>
      </w:tr>
      <w:tr w:rsidR="003A2A9B" w:rsidRPr="00782EC0" w14:paraId="78D2A690"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906" w:type="pct"/>
          </w:tcPr>
          <w:p w14:paraId="56772E78" w14:textId="77777777" w:rsidR="003A2A9B" w:rsidRPr="00782EC0" w:rsidRDefault="003A2A9B" w:rsidP="00C24340">
            <w:pPr>
              <w:pStyle w:val="TableText"/>
              <w:rPr>
                <w:b/>
                <w:bCs/>
              </w:rPr>
            </w:pPr>
            <w:r w:rsidRPr="00782EC0">
              <w:rPr>
                <w:b/>
                <w:bCs/>
              </w:rPr>
              <w:t>Gender (Ref: Female):</w:t>
            </w:r>
          </w:p>
        </w:tc>
        <w:tc>
          <w:tcPr>
            <w:tcW w:w="1103" w:type="pct"/>
          </w:tcPr>
          <w:p w14:paraId="353E9134" w14:textId="77777777" w:rsidR="003A2A9B" w:rsidRPr="00782EC0" w:rsidRDefault="003A2A9B" w:rsidP="003A2A9B">
            <w:pPr>
              <w:pStyle w:val="TableText"/>
              <w:tabs>
                <w:tab w:val="decimal" w:pos="660"/>
              </w:tabs>
              <w:ind w:left="-57" w:right="-57"/>
              <w:jc w:val="left"/>
            </w:pPr>
          </w:p>
        </w:tc>
        <w:tc>
          <w:tcPr>
            <w:tcW w:w="991" w:type="pct"/>
          </w:tcPr>
          <w:p w14:paraId="5F3B1648" w14:textId="48CC08B7" w:rsidR="003A2A9B" w:rsidRPr="00782EC0" w:rsidRDefault="003A2A9B" w:rsidP="003A2A9B">
            <w:pPr>
              <w:pStyle w:val="TableText"/>
              <w:tabs>
                <w:tab w:val="decimal" w:pos="660"/>
              </w:tabs>
              <w:ind w:left="-57" w:right="-57"/>
              <w:jc w:val="left"/>
            </w:pPr>
          </w:p>
        </w:tc>
      </w:tr>
      <w:tr w:rsidR="00417765" w:rsidRPr="00782EC0" w14:paraId="2D71E448"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906" w:type="pct"/>
          </w:tcPr>
          <w:p w14:paraId="444CDD6B" w14:textId="77777777" w:rsidR="00417765" w:rsidRPr="00782EC0" w:rsidRDefault="00417765" w:rsidP="00C32FE7">
            <w:pPr>
              <w:pStyle w:val="TableText"/>
              <w:ind w:firstLine="167"/>
              <w:rPr>
                <w:rFonts w:cstheme="minorHAnsi"/>
                <w:b/>
                <w:bCs/>
              </w:rPr>
            </w:pPr>
            <w:r w:rsidRPr="00782EC0">
              <w:rPr>
                <w:b/>
                <w:bCs/>
              </w:rPr>
              <w:t xml:space="preserve">Male </w:t>
            </w:r>
          </w:p>
        </w:tc>
        <w:tc>
          <w:tcPr>
            <w:tcW w:w="1103" w:type="pct"/>
            <w:vAlign w:val="top"/>
          </w:tcPr>
          <w:p w14:paraId="53D73C7E" w14:textId="1090678F" w:rsidR="00417765" w:rsidRPr="00782EC0" w:rsidRDefault="00417765" w:rsidP="003A2A9B">
            <w:pPr>
              <w:pStyle w:val="TableText"/>
              <w:tabs>
                <w:tab w:val="decimal" w:pos="660"/>
              </w:tabs>
              <w:ind w:left="-57" w:right="-57"/>
              <w:jc w:val="left"/>
            </w:pPr>
            <w:r w:rsidRPr="00782EC0">
              <w:t>-0.002*</w:t>
            </w:r>
          </w:p>
        </w:tc>
        <w:tc>
          <w:tcPr>
            <w:tcW w:w="991" w:type="pct"/>
            <w:vAlign w:val="top"/>
          </w:tcPr>
          <w:p w14:paraId="033899D3" w14:textId="002528A2" w:rsidR="00417765" w:rsidRPr="00782EC0" w:rsidRDefault="00417765" w:rsidP="003A2A9B">
            <w:pPr>
              <w:pStyle w:val="TableText"/>
              <w:tabs>
                <w:tab w:val="decimal" w:pos="660"/>
              </w:tabs>
              <w:ind w:left="-57" w:right="-57"/>
              <w:jc w:val="left"/>
            </w:pPr>
            <w:r w:rsidRPr="00782EC0">
              <w:t>0.006***</w:t>
            </w:r>
          </w:p>
        </w:tc>
      </w:tr>
      <w:tr w:rsidR="00417765" w:rsidRPr="00782EC0" w14:paraId="5D814C0D"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906" w:type="pct"/>
          </w:tcPr>
          <w:p w14:paraId="054F7395" w14:textId="77777777" w:rsidR="00417765" w:rsidRPr="00782EC0" w:rsidRDefault="00417765" w:rsidP="00C24340">
            <w:pPr>
              <w:pStyle w:val="TableText"/>
              <w:rPr>
                <w:b/>
                <w:bCs/>
              </w:rPr>
            </w:pPr>
          </w:p>
        </w:tc>
        <w:tc>
          <w:tcPr>
            <w:tcW w:w="1103" w:type="pct"/>
            <w:vAlign w:val="top"/>
          </w:tcPr>
          <w:p w14:paraId="5411C1F1" w14:textId="5789AB80" w:rsidR="00417765" w:rsidRPr="00782EC0" w:rsidRDefault="00417765" w:rsidP="003A2A9B">
            <w:pPr>
              <w:pStyle w:val="TableText"/>
              <w:tabs>
                <w:tab w:val="decimal" w:pos="660"/>
              </w:tabs>
              <w:ind w:left="-57" w:right="-57"/>
              <w:jc w:val="left"/>
            </w:pPr>
            <w:r w:rsidRPr="00782EC0">
              <w:t>(0.001)</w:t>
            </w:r>
          </w:p>
        </w:tc>
        <w:tc>
          <w:tcPr>
            <w:tcW w:w="991" w:type="pct"/>
            <w:vAlign w:val="top"/>
          </w:tcPr>
          <w:p w14:paraId="484A17D6" w14:textId="2AD2BFD0" w:rsidR="00417765" w:rsidRPr="00782EC0" w:rsidRDefault="00417765" w:rsidP="003A2A9B">
            <w:pPr>
              <w:pStyle w:val="TableText"/>
              <w:tabs>
                <w:tab w:val="decimal" w:pos="660"/>
              </w:tabs>
              <w:ind w:left="-57" w:right="-57"/>
              <w:jc w:val="left"/>
            </w:pPr>
            <w:r w:rsidRPr="00782EC0">
              <w:t>(0.001)</w:t>
            </w:r>
          </w:p>
        </w:tc>
      </w:tr>
      <w:tr w:rsidR="003A2A9B" w:rsidRPr="00782EC0" w14:paraId="4269E350"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906" w:type="pct"/>
          </w:tcPr>
          <w:p w14:paraId="08FCDCB3" w14:textId="77777777" w:rsidR="003A2A9B" w:rsidRPr="00782EC0" w:rsidRDefault="003A2A9B" w:rsidP="00C24340">
            <w:pPr>
              <w:pStyle w:val="TableText"/>
              <w:rPr>
                <w:b/>
                <w:bCs/>
              </w:rPr>
            </w:pPr>
            <w:r w:rsidRPr="00782EC0">
              <w:rPr>
                <w:b/>
                <w:bCs/>
              </w:rPr>
              <w:t>Age (Ref: Age 35-44):</w:t>
            </w:r>
          </w:p>
        </w:tc>
        <w:tc>
          <w:tcPr>
            <w:tcW w:w="1103" w:type="pct"/>
          </w:tcPr>
          <w:p w14:paraId="67AB659D" w14:textId="77777777" w:rsidR="003A2A9B" w:rsidRPr="00782EC0" w:rsidRDefault="003A2A9B" w:rsidP="003A2A9B">
            <w:pPr>
              <w:pStyle w:val="TableText"/>
              <w:tabs>
                <w:tab w:val="decimal" w:pos="660"/>
              </w:tabs>
              <w:ind w:left="-57" w:right="-57"/>
              <w:jc w:val="left"/>
            </w:pPr>
          </w:p>
        </w:tc>
        <w:tc>
          <w:tcPr>
            <w:tcW w:w="991" w:type="pct"/>
          </w:tcPr>
          <w:p w14:paraId="35B02AE2" w14:textId="7EFE9DE8" w:rsidR="003A2A9B" w:rsidRPr="00782EC0" w:rsidRDefault="003A2A9B" w:rsidP="003A2A9B">
            <w:pPr>
              <w:pStyle w:val="TableText"/>
              <w:tabs>
                <w:tab w:val="decimal" w:pos="660"/>
              </w:tabs>
              <w:ind w:left="-57" w:right="-57"/>
              <w:jc w:val="left"/>
            </w:pPr>
          </w:p>
        </w:tc>
      </w:tr>
      <w:tr w:rsidR="00417765" w:rsidRPr="00782EC0" w14:paraId="794E21E2"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906" w:type="pct"/>
          </w:tcPr>
          <w:p w14:paraId="73424B47" w14:textId="77777777" w:rsidR="00417765" w:rsidRPr="00782EC0" w:rsidRDefault="00417765" w:rsidP="00C32FE7">
            <w:pPr>
              <w:pStyle w:val="TableText"/>
              <w:ind w:firstLine="167"/>
              <w:rPr>
                <w:rFonts w:cstheme="minorHAnsi"/>
                <w:b/>
                <w:bCs/>
              </w:rPr>
            </w:pPr>
            <w:r w:rsidRPr="00782EC0">
              <w:rPr>
                <w:b/>
                <w:bCs/>
              </w:rPr>
              <w:t>15-19</w:t>
            </w:r>
          </w:p>
        </w:tc>
        <w:tc>
          <w:tcPr>
            <w:tcW w:w="1103" w:type="pct"/>
            <w:vAlign w:val="top"/>
          </w:tcPr>
          <w:p w14:paraId="514ECD1E" w14:textId="1A2B61AA" w:rsidR="00417765" w:rsidRPr="00782EC0" w:rsidRDefault="00417765" w:rsidP="003A2A9B">
            <w:pPr>
              <w:pStyle w:val="TableText"/>
              <w:tabs>
                <w:tab w:val="decimal" w:pos="660"/>
              </w:tabs>
              <w:ind w:left="-57" w:right="-57"/>
              <w:jc w:val="left"/>
            </w:pPr>
            <w:r w:rsidRPr="00782EC0">
              <w:t>-0.126***</w:t>
            </w:r>
          </w:p>
        </w:tc>
        <w:tc>
          <w:tcPr>
            <w:tcW w:w="991" w:type="pct"/>
            <w:vAlign w:val="top"/>
          </w:tcPr>
          <w:p w14:paraId="571FC825" w14:textId="14233369" w:rsidR="00417765" w:rsidRPr="00782EC0" w:rsidRDefault="00417765" w:rsidP="003A2A9B">
            <w:pPr>
              <w:pStyle w:val="TableText"/>
              <w:tabs>
                <w:tab w:val="decimal" w:pos="660"/>
              </w:tabs>
              <w:ind w:left="-57" w:right="-57"/>
              <w:jc w:val="left"/>
            </w:pPr>
            <w:r w:rsidRPr="00782EC0">
              <w:t>-0.089***</w:t>
            </w:r>
          </w:p>
        </w:tc>
      </w:tr>
      <w:tr w:rsidR="00417765" w:rsidRPr="00782EC0" w14:paraId="2A72E2D8"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906" w:type="pct"/>
          </w:tcPr>
          <w:p w14:paraId="4576D143" w14:textId="77777777" w:rsidR="00417765" w:rsidRPr="00782EC0" w:rsidRDefault="00417765" w:rsidP="00C32FE7">
            <w:pPr>
              <w:pStyle w:val="TableText"/>
              <w:ind w:firstLine="167"/>
              <w:rPr>
                <w:b/>
                <w:bCs/>
              </w:rPr>
            </w:pPr>
          </w:p>
        </w:tc>
        <w:tc>
          <w:tcPr>
            <w:tcW w:w="1103" w:type="pct"/>
            <w:vAlign w:val="top"/>
          </w:tcPr>
          <w:p w14:paraId="7A46E269" w14:textId="09AF7BBC" w:rsidR="00417765" w:rsidRPr="00782EC0" w:rsidRDefault="00417765" w:rsidP="003A2A9B">
            <w:pPr>
              <w:pStyle w:val="TableText"/>
              <w:tabs>
                <w:tab w:val="decimal" w:pos="660"/>
              </w:tabs>
              <w:ind w:left="-57" w:right="-57"/>
              <w:jc w:val="left"/>
            </w:pPr>
            <w:r w:rsidRPr="00782EC0">
              <w:t>(0.019)</w:t>
            </w:r>
          </w:p>
        </w:tc>
        <w:tc>
          <w:tcPr>
            <w:tcW w:w="991" w:type="pct"/>
            <w:vAlign w:val="top"/>
          </w:tcPr>
          <w:p w14:paraId="0C68C5A4" w14:textId="77C272F4" w:rsidR="00417765" w:rsidRPr="00782EC0" w:rsidRDefault="00417765" w:rsidP="003A2A9B">
            <w:pPr>
              <w:pStyle w:val="TableText"/>
              <w:tabs>
                <w:tab w:val="decimal" w:pos="660"/>
              </w:tabs>
              <w:ind w:left="-57" w:right="-57"/>
              <w:jc w:val="left"/>
            </w:pPr>
            <w:r w:rsidRPr="00782EC0">
              <w:t>(0.017)</w:t>
            </w:r>
          </w:p>
        </w:tc>
      </w:tr>
      <w:tr w:rsidR="00417765" w:rsidRPr="00782EC0" w14:paraId="103D7944"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906" w:type="pct"/>
          </w:tcPr>
          <w:p w14:paraId="14755023" w14:textId="77777777" w:rsidR="00417765" w:rsidRPr="00782EC0" w:rsidRDefault="00417765" w:rsidP="00C32FE7">
            <w:pPr>
              <w:pStyle w:val="TableText"/>
              <w:ind w:firstLine="167"/>
              <w:rPr>
                <w:rFonts w:cstheme="minorHAnsi"/>
                <w:b/>
                <w:bCs/>
              </w:rPr>
            </w:pPr>
            <w:r w:rsidRPr="00782EC0">
              <w:rPr>
                <w:b/>
                <w:bCs/>
              </w:rPr>
              <w:t>20-24</w:t>
            </w:r>
          </w:p>
        </w:tc>
        <w:tc>
          <w:tcPr>
            <w:tcW w:w="1103" w:type="pct"/>
            <w:vAlign w:val="top"/>
          </w:tcPr>
          <w:p w14:paraId="7390161E" w14:textId="783C46A1" w:rsidR="00417765" w:rsidRPr="00782EC0" w:rsidRDefault="00417765" w:rsidP="003A2A9B">
            <w:pPr>
              <w:pStyle w:val="TableText"/>
              <w:tabs>
                <w:tab w:val="decimal" w:pos="660"/>
              </w:tabs>
              <w:ind w:left="-57" w:right="-57"/>
              <w:jc w:val="left"/>
            </w:pPr>
            <w:r w:rsidRPr="00782EC0">
              <w:t>-0.014***</w:t>
            </w:r>
          </w:p>
        </w:tc>
        <w:tc>
          <w:tcPr>
            <w:tcW w:w="991" w:type="pct"/>
            <w:vAlign w:val="top"/>
          </w:tcPr>
          <w:p w14:paraId="79AD8112" w14:textId="18BE8C92" w:rsidR="00417765" w:rsidRPr="00782EC0" w:rsidRDefault="00417765" w:rsidP="003A2A9B">
            <w:pPr>
              <w:pStyle w:val="TableText"/>
              <w:tabs>
                <w:tab w:val="decimal" w:pos="660"/>
              </w:tabs>
              <w:ind w:left="-57" w:right="-57"/>
              <w:jc w:val="left"/>
            </w:pPr>
            <w:r w:rsidRPr="00782EC0">
              <w:t>-0.011**</w:t>
            </w:r>
          </w:p>
        </w:tc>
      </w:tr>
      <w:tr w:rsidR="00417765" w:rsidRPr="00782EC0" w14:paraId="0CFC0853"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906" w:type="pct"/>
          </w:tcPr>
          <w:p w14:paraId="2161E492" w14:textId="77777777" w:rsidR="00417765" w:rsidRPr="00782EC0" w:rsidRDefault="00417765" w:rsidP="00C32FE7">
            <w:pPr>
              <w:pStyle w:val="TableText"/>
              <w:ind w:firstLine="167"/>
              <w:rPr>
                <w:b/>
                <w:bCs/>
              </w:rPr>
            </w:pPr>
          </w:p>
        </w:tc>
        <w:tc>
          <w:tcPr>
            <w:tcW w:w="1103" w:type="pct"/>
            <w:vAlign w:val="top"/>
          </w:tcPr>
          <w:p w14:paraId="438A77BA" w14:textId="2A9FC719" w:rsidR="00417765" w:rsidRPr="00782EC0" w:rsidRDefault="00417765" w:rsidP="003A2A9B">
            <w:pPr>
              <w:pStyle w:val="TableText"/>
              <w:tabs>
                <w:tab w:val="decimal" w:pos="660"/>
              </w:tabs>
              <w:ind w:left="-57" w:right="-57"/>
              <w:jc w:val="left"/>
            </w:pPr>
            <w:r w:rsidRPr="00782EC0">
              <w:t>(0.005)</w:t>
            </w:r>
          </w:p>
        </w:tc>
        <w:tc>
          <w:tcPr>
            <w:tcW w:w="991" w:type="pct"/>
            <w:vAlign w:val="top"/>
          </w:tcPr>
          <w:p w14:paraId="321FE75F" w14:textId="49293451" w:rsidR="00417765" w:rsidRPr="00782EC0" w:rsidRDefault="00417765" w:rsidP="003A2A9B">
            <w:pPr>
              <w:pStyle w:val="TableText"/>
              <w:tabs>
                <w:tab w:val="decimal" w:pos="660"/>
              </w:tabs>
              <w:ind w:left="-57" w:right="-57"/>
              <w:jc w:val="left"/>
            </w:pPr>
            <w:r w:rsidRPr="00782EC0">
              <w:t>(0.005)</w:t>
            </w:r>
          </w:p>
        </w:tc>
      </w:tr>
      <w:tr w:rsidR="00417765" w:rsidRPr="00782EC0" w14:paraId="4F4ADC7E"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906" w:type="pct"/>
          </w:tcPr>
          <w:p w14:paraId="3BD7FF57" w14:textId="77777777" w:rsidR="00417765" w:rsidRPr="00782EC0" w:rsidRDefault="00417765" w:rsidP="00C32FE7">
            <w:pPr>
              <w:pStyle w:val="TableText"/>
              <w:ind w:firstLine="167"/>
              <w:rPr>
                <w:rFonts w:cstheme="minorHAnsi"/>
                <w:b/>
                <w:bCs/>
              </w:rPr>
            </w:pPr>
            <w:r w:rsidRPr="00782EC0">
              <w:rPr>
                <w:b/>
                <w:bCs/>
              </w:rPr>
              <w:t>25-34</w:t>
            </w:r>
          </w:p>
        </w:tc>
        <w:tc>
          <w:tcPr>
            <w:tcW w:w="1103" w:type="pct"/>
            <w:vAlign w:val="top"/>
          </w:tcPr>
          <w:p w14:paraId="686B865E" w14:textId="522BD73A" w:rsidR="00417765" w:rsidRPr="00782EC0" w:rsidRDefault="00417765" w:rsidP="003A2A9B">
            <w:pPr>
              <w:pStyle w:val="TableText"/>
              <w:tabs>
                <w:tab w:val="decimal" w:pos="660"/>
              </w:tabs>
              <w:ind w:left="-57" w:right="-57"/>
              <w:jc w:val="left"/>
            </w:pPr>
            <w:r w:rsidRPr="00782EC0">
              <w:t>0.007***</w:t>
            </w:r>
          </w:p>
        </w:tc>
        <w:tc>
          <w:tcPr>
            <w:tcW w:w="991" w:type="pct"/>
            <w:vAlign w:val="top"/>
          </w:tcPr>
          <w:p w14:paraId="000EB538" w14:textId="70EA7EB3" w:rsidR="00417765" w:rsidRPr="00782EC0" w:rsidRDefault="00417765" w:rsidP="003A2A9B">
            <w:pPr>
              <w:pStyle w:val="TableText"/>
              <w:tabs>
                <w:tab w:val="decimal" w:pos="660"/>
              </w:tabs>
              <w:ind w:left="-57" w:right="-57"/>
              <w:jc w:val="left"/>
            </w:pPr>
            <w:r w:rsidRPr="00782EC0">
              <w:t>0.006***</w:t>
            </w:r>
          </w:p>
        </w:tc>
      </w:tr>
      <w:tr w:rsidR="00417765" w:rsidRPr="00782EC0" w14:paraId="57C45153"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906" w:type="pct"/>
          </w:tcPr>
          <w:p w14:paraId="05F99BA1" w14:textId="77777777" w:rsidR="00417765" w:rsidRPr="00782EC0" w:rsidRDefault="00417765" w:rsidP="00C32FE7">
            <w:pPr>
              <w:pStyle w:val="TableText"/>
              <w:ind w:firstLine="167"/>
              <w:rPr>
                <w:b/>
                <w:bCs/>
              </w:rPr>
            </w:pPr>
          </w:p>
        </w:tc>
        <w:tc>
          <w:tcPr>
            <w:tcW w:w="1103" w:type="pct"/>
            <w:vAlign w:val="top"/>
          </w:tcPr>
          <w:p w14:paraId="53D42609" w14:textId="2A27C803" w:rsidR="00417765" w:rsidRPr="00782EC0" w:rsidRDefault="00417765" w:rsidP="003A2A9B">
            <w:pPr>
              <w:pStyle w:val="TableText"/>
              <w:tabs>
                <w:tab w:val="decimal" w:pos="660"/>
              </w:tabs>
              <w:ind w:left="-57" w:right="-57"/>
              <w:jc w:val="left"/>
            </w:pPr>
            <w:r w:rsidRPr="00782EC0">
              <w:t>(0.002)</w:t>
            </w:r>
          </w:p>
        </w:tc>
        <w:tc>
          <w:tcPr>
            <w:tcW w:w="991" w:type="pct"/>
            <w:vAlign w:val="top"/>
          </w:tcPr>
          <w:p w14:paraId="0CC40A1A" w14:textId="145FCC1B" w:rsidR="00417765" w:rsidRPr="00782EC0" w:rsidRDefault="00417765" w:rsidP="003A2A9B">
            <w:pPr>
              <w:pStyle w:val="TableText"/>
              <w:tabs>
                <w:tab w:val="decimal" w:pos="660"/>
              </w:tabs>
              <w:ind w:left="-57" w:right="-57"/>
              <w:jc w:val="left"/>
            </w:pPr>
            <w:r w:rsidRPr="00782EC0">
              <w:t>(0.002)</w:t>
            </w:r>
          </w:p>
        </w:tc>
      </w:tr>
      <w:tr w:rsidR="00417765" w:rsidRPr="00782EC0" w14:paraId="6C98E8C6"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906" w:type="pct"/>
          </w:tcPr>
          <w:p w14:paraId="2170BABD" w14:textId="77777777" w:rsidR="00417765" w:rsidRPr="00782EC0" w:rsidRDefault="00417765" w:rsidP="00C32FE7">
            <w:pPr>
              <w:pStyle w:val="TableText"/>
              <w:ind w:firstLine="167"/>
              <w:rPr>
                <w:rFonts w:cstheme="minorHAnsi"/>
                <w:b/>
                <w:bCs/>
              </w:rPr>
            </w:pPr>
            <w:r w:rsidRPr="00782EC0">
              <w:rPr>
                <w:b/>
                <w:bCs/>
              </w:rPr>
              <w:t>45-54</w:t>
            </w:r>
          </w:p>
        </w:tc>
        <w:tc>
          <w:tcPr>
            <w:tcW w:w="1103" w:type="pct"/>
            <w:vAlign w:val="top"/>
          </w:tcPr>
          <w:p w14:paraId="7CB8B97A" w14:textId="5C4B6F4E" w:rsidR="00417765" w:rsidRPr="00782EC0" w:rsidRDefault="00417765" w:rsidP="003A2A9B">
            <w:pPr>
              <w:pStyle w:val="TableText"/>
              <w:tabs>
                <w:tab w:val="decimal" w:pos="660"/>
              </w:tabs>
              <w:ind w:left="-57" w:right="-57"/>
              <w:jc w:val="left"/>
            </w:pPr>
            <w:r w:rsidRPr="00782EC0">
              <w:t>-0.021***</w:t>
            </w:r>
          </w:p>
        </w:tc>
        <w:tc>
          <w:tcPr>
            <w:tcW w:w="991" w:type="pct"/>
            <w:vAlign w:val="top"/>
          </w:tcPr>
          <w:p w14:paraId="55B06ED6" w14:textId="1580A127" w:rsidR="00417765" w:rsidRPr="00782EC0" w:rsidRDefault="00417765" w:rsidP="003A2A9B">
            <w:pPr>
              <w:pStyle w:val="TableText"/>
              <w:tabs>
                <w:tab w:val="decimal" w:pos="660"/>
              </w:tabs>
              <w:ind w:left="-57" w:right="-57"/>
              <w:jc w:val="left"/>
            </w:pPr>
            <w:r w:rsidRPr="00782EC0">
              <w:t>-0.017***</w:t>
            </w:r>
          </w:p>
        </w:tc>
      </w:tr>
      <w:tr w:rsidR="00417765" w:rsidRPr="00782EC0" w14:paraId="19E5038D"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906" w:type="pct"/>
          </w:tcPr>
          <w:p w14:paraId="4126D663" w14:textId="77777777" w:rsidR="00417765" w:rsidRPr="00782EC0" w:rsidRDefault="00417765" w:rsidP="00C32FE7">
            <w:pPr>
              <w:pStyle w:val="TableText"/>
              <w:ind w:firstLine="167"/>
              <w:rPr>
                <w:b/>
                <w:bCs/>
              </w:rPr>
            </w:pPr>
          </w:p>
        </w:tc>
        <w:tc>
          <w:tcPr>
            <w:tcW w:w="1103" w:type="pct"/>
            <w:vAlign w:val="top"/>
          </w:tcPr>
          <w:p w14:paraId="09FB6185" w14:textId="2CB80D13" w:rsidR="00417765" w:rsidRPr="00782EC0" w:rsidRDefault="00417765" w:rsidP="003A2A9B">
            <w:pPr>
              <w:pStyle w:val="TableText"/>
              <w:tabs>
                <w:tab w:val="decimal" w:pos="660"/>
              </w:tabs>
              <w:ind w:left="-57" w:right="-57"/>
              <w:jc w:val="left"/>
            </w:pPr>
            <w:r w:rsidRPr="00782EC0">
              <w:t>(0.001)</w:t>
            </w:r>
          </w:p>
        </w:tc>
        <w:tc>
          <w:tcPr>
            <w:tcW w:w="991" w:type="pct"/>
            <w:vAlign w:val="top"/>
          </w:tcPr>
          <w:p w14:paraId="0BD8DEB9" w14:textId="7541C23F" w:rsidR="00417765" w:rsidRPr="00782EC0" w:rsidRDefault="00417765" w:rsidP="003A2A9B">
            <w:pPr>
              <w:pStyle w:val="TableText"/>
              <w:tabs>
                <w:tab w:val="decimal" w:pos="660"/>
              </w:tabs>
              <w:ind w:left="-57" w:right="-57"/>
              <w:jc w:val="left"/>
            </w:pPr>
            <w:r w:rsidRPr="00782EC0">
              <w:t>(0.001)</w:t>
            </w:r>
          </w:p>
        </w:tc>
      </w:tr>
      <w:tr w:rsidR="00417765" w:rsidRPr="00782EC0" w14:paraId="49531F09"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906" w:type="pct"/>
          </w:tcPr>
          <w:p w14:paraId="01C5EF60" w14:textId="77777777" w:rsidR="00417765" w:rsidRPr="00782EC0" w:rsidRDefault="00417765" w:rsidP="00C32FE7">
            <w:pPr>
              <w:pStyle w:val="TableText"/>
              <w:ind w:firstLine="167"/>
              <w:rPr>
                <w:rFonts w:cstheme="minorHAnsi"/>
                <w:b/>
                <w:bCs/>
              </w:rPr>
            </w:pPr>
            <w:r w:rsidRPr="00782EC0">
              <w:rPr>
                <w:b/>
                <w:bCs/>
              </w:rPr>
              <w:t>55-64</w:t>
            </w:r>
          </w:p>
        </w:tc>
        <w:tc>
          <w:tcPr>
            <w:tcW w:w="1103" w:type="pct"/>
            <w:vAlign w:val="top"/>
          </w:tcPr>
          <w:p w14:paraId="217CDD5D" w14:textId="22150050" w:rsidR="00417765" w:rsidRPr="00782EC0" w:rsidRDefault="00417765" w:rsidP="003A2A9B">
            <w:pPr>
              <w:pStyle w:val="TableText"/>
              <w:tabs>
                <w:tab w:val="decimal" w:pos="660"/>
              </w:tabs>
              <w:ind w:left="-57" w:right="-57"/>
              <w:jc w:val="left"/>
            </w:pPr>
            <w:r w:rsidRPr="00782EC0">
              <w:t>-0.087***</w:t>
            </w:r>
          </w:p>
        </w:tc>
        <w:tc>
          <w:tcPr>
            <w:tcW w:w="991" w:type="pct"/>
            <w:vAlign w:val="top"/>
          </w:tcPr>
          <w:p w14:paraId="4E450810" w14:textId="64EF3F2D" w:rsidR="00417765" w:rsidRPr="00782EC0" w:rsidRDefault="00417765" w:rsidP="003A2A9B">
            <w:pPr>
              <w:pStyle w:val="TableText"/>
              <w:tabs>
                <w:tab w:val="decimal" w:pos="660"/>
              </w:tabs>
              <w:ind w:left="-57" w:right="-57"/>
              <w:jc w:val="left"/>
            </w:pPr>
            <w:r w:rsidRPr="00782EC0">
              <w:t>-0.074***</w:t>
            </w:r>
          </w:p>
        </w:tc>
      </w:tr>
      <w:tr w:rsidR="00417765" w:rsidRPr="00782EC0" w14:paraId="684B1F9A"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906" w:type="pct"/>
          </w:tcPr>
          <w:p w14:paraId="14DA7237" w14:textId="77777777" w:rsidR="00417765" w:rsidRPr="00782EC0" w:rsidRDefault="00417765" w:rsidP="00C24340">
            <w:pPr>
              <w:pStyle w:val="TableText"/>
              <w:rPr>
                <w:b/>
                <w:bCs/>
              </w:rPr>
            </w:pPr>
          </w:p>
        </w:tc>
        <w:tc>
          <w:tcPr>
            <w:tcW w:w="1103" w:type="pct"/>
            <w:vAlign w:val="top"/>
          </w:tcPr>
          <w:p w14:paraId="1B5C6892" w14:textId="3F8D4A89" w:rsidR="00417765" w:rsidRPr="00782EC0" w:rsidRDefault="00417765" w:rsidP="003A2A9B">
            <w:pPr>
              <w:pStyle w:val="TableText"/>
              <w:tabs>
                <w:tab w:val="decimal" w:pos="660"/>
              </w:tabs>
              <w:ind w:left="-57" w:right="-57"/>
              <w:jc w:val="left"/>
            </w:pPr>
            <w:r w:rsidRPr="00782EC0">
              <w:t>(0.002)</w:t>
            </w:r>
          </w:p>
        </w:tc>
        <w:tc>
          <w:tcPr>
            <w:tcW w:w="991" w:type="pct"/>
            <w:vAlign w:val="top"/>
          </w:tcPr>
          <w:p w14:paraId="4324728B" w14:textId="56E80195" w:rsidR="00417765" w:rsidRPr="00782EC0" w:rsidRDefault="00417765" w:rsidP="003A2A9B">
            <w:pPr>
              <w:pStyle w:val="TableText"/>
              <w:tabs>
                <w:tab w:val="decimal" w:pos="660"/>
              </w:tabs>
              <w:ind w:left="-57" w:right="-57"/>
              <w:jc w:val="left"/>
            </w:pPr>
            <w:r w:rsidRPr="00782EC0">
              <w:t>(0.002)</w:t>
            </w:r>
          </w:p>
        </w:tc>
      </w:tr>
      <w:tr w:rsidR="003A2A9B" w:rsidRPr="00782EC0" w14:paraId="617448F2"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906" w:type="pct"/>
          </w:tcPr>
          <w:p w14:paraId="3776BFAF" w14:textId="77777777" w:rsidR="003A2A9B" w:rsidRPr="00782EC0" w:rsidRDefault="003A2A9B" w:rsidP="00C24340">
            <w:pPr>
              <w:pStyle w:val="TableText"/>
              <w:rPr>
                <w:b/>
                <w:bCs/>
              </w:rPr>
            </w:pPr>
            <w:r w:rsidRPr="00782EC0">
              <w:rPr>
                <w:b/>
                <w:bCs/>
              </w:rPr>
              <w:t>Ethnicity (Ref: Other):</w:t>
            </w:r>
          </w:p>
        </w:tc>
        <w:tc>
          <w:tcPr>
            <w:tcW w:w="1103" w:type="pct"/>
          </w:tcPr>
          <w:p w14:paraId="61A477C3" w14:textId="77777777" w:rsidR="003A2A9B" w:rsidRPr="00782EC0" w:rsidRDefault="003A2A9B" w:rsidP="003A2A9B">
            <w:pPr>
              <w:pStyle w:val="TableText"/>
              <w:tabs>
                <w:tab w:val="decimal" w:pos="660"/>
              </w:tabs>
              <w:ind w:left="-57" w:right="-57"/>
              <w:jc w:val="left"/>
            </w:pPr>
          </w:p>
        </w:tc>
        <w:tc>
          <w:tcPr>
            <w:tcW w:w="991" w:type="pct"/>
          </w:tcPr>
          <w:p w14:paraId="489A45CB" w14:textId="76410557" w:rsidR="003A2A9B" w:rsidRPr="00782EC0" w:rsidRDefault="003A2A9B" w:rsidP="003A2A9B">
            <w:pPr>
              <w:pStyle w:val="TableText"/>
              <w:tabs>
                <w:tab w:val="decimal" w:pos="660"/>
              </w:tabs>
              <w:ind w:left="-57" w:right="-57"/>
              <w:jc w:val="left"/>
            </w:pPr>
          </w:p>
        </w:tc>
      </w:tr>
      <w:tr w:rsidR="00417765" w:rsidRPr="00782EC0" w14:paraId="768C3C00"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906" w:type="pct"/>
          </w:tcPr>
          <w:p w14:paraId="451F61B4" w14:textId="77777777" w:rsidR="00417765" w:rsidRPr="00782EC0" w:rsidRDefault="00417765" w:rsidP="00C32FE7">
            <w:pPr>
              <w:pStyle w:val="TableText"/>
              <w:ind w:firstLine="167"/>
              <w:rPr>
                <w:rFonts w:cstheme="minorHAnsi"/>
                <w:b/>
                <w:bCs/>
              </w:rPr>
            </w:pPr>
            <w:r w:rsidRPr="00782EC0">
              <w:rPr>
                <w:b/>
                <w:bCs/>
              </w:rPr>
              <w:t xml:space="preserve">White </w:t>
            </w:r>
          </w:p>
        </w:tc>
        <w:tc>
          <w:tcPr>
            <w:tcW w:w="1103" w:type="pct"/>
            <w:vAlign w:val="top"/>
          </w:tcPr>
          <w:p w14:paraId="5FF3FE8C" w14:textId="77777777" w:rsidR="00417765" w:rsidRPr="00782EC0" w:rsidRDefault="00417765" w:rsidP="003A2A9B">
            <w:pPr>
              <w:pStyle w:val="TableText"/>
              <w:tabs>
                <w:tab w:val="decimal" w:pos="660"/>
              </w:tabs>
              <w:ind w:left="-57" w:right="-57"/>
              <w:jc w:val="left"/>
            </w:pPr>
            <w:r w:rsidRPr="00782EC0">
              <w:t>0.029***</w:t>
            </w:r>
          </w:p>
        </w:tc>
        <w:tc>
          <w:tcPr>
            <w:tcW w:w="991" w:type="pct"/>
            <w:vAlign w:val="top"/>
          </w:tcPr>
          <w:p w14:paraId="2E7917A1" w14:textId="77777777" w:rsidR="00417765" w:rsidRPr="00782EC0" w:rsidRDefault="00417765" w:rsidP="003A2A9B">
            <w:pPr>
              <w:pStyle w:val="TableText"/>
              <w:tabs>
                <w:tab w:val="decimal" w:pos="660"/>
              </w:tabs>
              <w:ind w:left="-57" w:right="-57"/>
              <w:jc w:val="left"/>
            </w:pPr>
            <w:r w:rsidRPr="00782EC0">
              <w:t>0.026***</w:t>
            </w:r>
          </w:p>
        </w:tc>
      </w:tr>
      <w:tr w:rsidR="00417765" w:rsidRPr="00782EC0" w14:paraId="5361496D"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906" w:type="pct"/>
          </w:tcPr>
          <w:p w14:paraId="7CE6B4E5" w14:textId="77777777" w:rsidR="00417765" w:rsidRPr="00782EC0" w:rsidRDefault="00417765" w:rsidP="00C24340">
            <w:pPr>
              <w:pStyle w:val="TableText"/>
              <w:rPr>
                <w:b/>
                <w:bCs/>
              </w:rPr>
            </w:pPr>
          </w:p>
        </w:tc>
        <w:tc>
          <w:tcPr>
            <w:tcW w:w="1103" w:type="pct"/>
            <w:vAlign w:val="top"/>
          </w:tcPr>
          <w:p w14:paraId="39B6C0C9" w14:textId="77777777" w:rsidR="00417765" w:rsidRPr="00782EC0" w:rsidRDefault="00417765" w:rsidP="003A2A9B">
            <w:pPr>
              <w:pStyle w:val="TableText"/>
              <w:tabs>
                <w:tab w:val="decimal" w:pos="660"/>
              </w:tabs>
              <w:ind w:left="-57" w:right="-57"/>
              <w:jc w:val="left"/>
            </w:pPr>
            <w:r w:rsidRPr="00782EC0">
              <w:t>(0.003)</w:t>
            </w:r>
          </w:p>
        </w:tc>
        <w:tc>
          <w:tcPr>
            <w:tcW w:w="991" w:type="pct"/>
            <w:vAlign w:val="top"/>
          </w:tcPr>
          <w:p w14:paraId="330EA1C8" w14:textId="77777777" w:rsidR="00417765" w:rsidRPr="00782EC0" w:rsidRDefault="00417765" w:rsidP="003A2A9B">
            <w:pPr>
              <w:pStyle w:val="TableText"/>
              <w:tabs>
                <w:tab w:val="decimal" w:pos="660"/>
              </w:tabs>
              <w:ind w:left="-57" w:right="-57"/>
              <w:jc w:val="left"/>
            </w:pPr>
            <w:r w:rsidRPr="00782EC0">
              <w:t>(0.003)</w:t>
            </w:r>
          </w:p>
        </w:tc>
      </w:tr>
      <w:tr w:rsidR="003A2A9B" w:rsidRPr="00782EC0" w14:paraId="6BB6A0A7"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906" w:type="pct"/>
          </w:tcPr>
          <w:p w14:paraId="0D9BB6BC" w14:textId="77777777" w:rsidR="003A2A9B" w:rsidRPr="00782EC0" w:rsidRDefault="003A2A9B" w:rsidP="00C24340">
            <w:pPr>
              <w:pStyle w:val="TableText"/>
              <w:rPr>
                <w:b/>
                <w:bCs/>
              </w:rPr>
            </w:pPr>
            <w:r w:rsidRPr="00782EC0">
              <w:rPr>
                <w:b/>
                <w:bCs/>
              </w:rPr>
              <w:t>Nationality (Ref: Non-Irish):</w:t>
            </w:r>
          </w:p>
        </w:tc>
        <w:tc>
          <w:tcPr>
            <w:tcW w:w="1103" w:type="pct"/>
          </w:tcPr>
          <w:p w14:paraId="29BE147A" w14:textId="77777777" w:rsidR="003A2A9B" w:rsidRPr="00782EC0" w:rsidRDefault="003A2A9B" w:rsidP="003A2A9B">
            <w:pPr>
              <w:pStyle w:val="TableText"/>
              <w:tabs>
                <w:tab w:val="decimal" w:pos="660"/>
              </w:tabs>
              <w:ind w:left="-57" w:right="-57"/>
              <w:jc w:val="left"/>
            </w:pPr>
          </w:p>
        </w:tc>
        <w:tc>
          <w:tcPr>
            <w:tcW w:w="991" w:type="pct"/>
          </w:tcPr>
          <w:p w14:paraId="0B663973" w14:textId="1F4DFAD0" w:rsidR="003A2A9B" w:rsidRPr="00782EC0" w:rsidRDefault="003A2A9B" w:rsidP="003A2A9B">
            <w:pPr>
              <w:pStyle w:val="TableText"/>
              <w:tabs>
                <w:tab w:val="decimal" w:pos="660"/>
              </w:tabs>
              <w:ind w:left="-57" w:right="-57"/>
              <w:jc w:val="left"/>
            </w:pPr>
          </w:p>
        </w:tc>
      </w:tr>
      <w:tr w:rsidR="00417765" w:rsidRPr="00782EC0" w14:paraId="6B8B00D5"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906" w:type="pct"/>
          </w:tcPr>
          <w:p w14:paraId="583E297E" w14:textId="77777777" w:rsidR="00417765" w:rsidRPr="00782EC0" w:rsidRDefault="00417765" w:rsidP="00C32FE7">
            <w:pPr>
              <w:pStyle w:val="TableText"/>
              <w:ind w:firstLine="167"/>
              <w:rPr>
                <w:rFonts w:cstheme="minorHAnsi"/>
                <w:b/>
                <w:bCs/>
              </w:rPr>
            </w:pPr>
            <w:r w:rsidRPr="00782EC0">
              <w:rPr>
                <w:b/>
                <w:bCs/>
              </w:rPr>
              <w:t xml:space="preserve">Irish </w:t>
            </w:r>
          </w:p>
        </w:tc>
        <w:tc>
          <w:tcPr>
            <w:tcW w:w="1103" w:type="pct"/>
            <w:vAlign w:val="top"/>
          </w:tcPr>
          <w:p w14:paraId="63CAA64E" w14:textId="77777777" w:rsidR="00417765" w:rsidRPr="00782EC0" w:rsidRDefault="00417765" w:rsidP="003A2A9B">
            <w:pPr>
              <w:pStyle w:val="TableText"/>
              <w:tabs>
                <w:tab w:val="decimal" w:pos="660"/>
              </w:tabs>
              <w:ind w:left="-57" w:right="-57"/>
              <w:jc w:val="left"/>
            </w:pPr>
            <w:r w:rsidRPr="00782EC0">
              <w:t>0.036***</w:t>
            </w:r>
          </w:p>
        </w:tc>
        <w:tc>
          <w:tcPr>
            <w:tcW w:w="991" w:type="pct"/>
            <w:vAlign w:val="top"/>
          </w:tcPr>
          <w:p w14:paraId="705AEEE0" w14:textId="77777777" w:rsidR="00417765" w:rsidRPr="00782EC0" w:rsidRDefault="00417765" w:rsidP="003A2A9B">
            <w:pPr>
              <w:pStyle w:val="TableText"/>
              <w:tabs>
                <w:tab w:val="decimal" w:pos="660"/>
              </w:tabs>
              <w:ind w:left="-57" w:right="-57"/>
              <w:jc w:val="left"/>
            </w:pPr>
            <w:r w:rsidRPr="00782EC0">
              <w:t>0.040***</w:t>
            </w:r>
          </w:p>
        </w:tc>
      </w:tr>
      <w:tr w:rsidR="00417765" w:rsidRPr="00782EC0" w14:paraId="16690D6A"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906" w:type="pct"/>
          </w:tcPr>
          <w:p w14:paraId="4EABD627" w14:textId="77777777" w:rsidR="00417765" w:rsidRPr="00782EC0" w:rsidRDefault="00417765" w:rsidP="00C24340">
            <w:pPr>
              <w:pStyle w:val="TableText"/>
              <w:rPr>
                <w:b/>
                <w:bCs/>
              </w:rPr>
            </w:pPr>
          </w:p>
        </w:tc>
        <w:tc>
          <w:tcPr>
            <w:tcW w:w="1103" w:type="pct"/>
            <w:vAlign w:val="top"/>
          </w:tcPr>
          <w:p w14:paraId="314369DD" w14:textId="77777777" w:rsidR="00417765" w:rsidRPr="00782EC0" w:rsidRDefault="00417765" w:rsidP="003A2A9B">
            <w:pPr>
              <w:pStyle w:val="TableText"/>
              <w:tabs>
                <w:tab w:val="decimal" w:pos="660"/>
              </w:tabs>
              <w:ind w:left="-57" w:right="-57"/>
              <w:jc w:val="left"/>
            </w:pPr>
            <w:r w:rsidRPr="00782EC0">
              <w:t>(0.002)</w:t>
            </w:r>
          </w:p>
        </w:tc>
        <w:tc>
          <w:tcPr>
            <w:tcW w:w="991" w:type="pct"/>
            <w:vAlign w:val="top"/>
          </w:tcPr>
          <w:p w14:paraId="02411902" w14:textId="77777777" w:rsidR="00417765" w:rsidRPr="00782EC0" w:rsidRDefault="00417765" w:rsidP="003A2A9B">
            <w:pPr>
              <w:pStyle w:val="TableText"/>
              <w:tabs>
                <w:tab w:val="decimal" w:pos="660"/>
              </w:tabs>
              <w:ind w:left="-57" w:right="-57"/>
              <w:jc w:val="left"/>
            </w:pPr>
            <w:r w:rsidRPr="00782EC0">
              <w:t>(0.002)</w:t>
            </w:r>
          </w:p>
        </w:tc>
      </w:tr>
    </w:tbl>
    <w:p w14:paraId="473F0BB3" w14:textId="4D0EC758" w:rsidR="00574F49" w:rsidRPr="00782EC0" w:rsidRDefault="00574F49" w:rsidP="00574F49">
      <w:pPr>
        <w:pStyle w:val="Tabletitle"/>
      </w:pPr>
      <w:r w:rsidRPr="00782EC0">
        <w:t>Table A.22</w:t>
      </w:r>
      <w:r w:rsidRPr="00782EC0">
        <w:tab/>
        <w:t>Contd</w:t>
      </w:r>
      <w:r w:rsidR="00A73067">
        <w:t>.</w:t>
      </w:r>
    </w:p>
    <w:tbl>
      <w:tblPr>
        <w:tblStyle w:val="ESRItable1"/>
        <w:tblW w:w="5000" w:type="pct"/>
        <w:tblLook w:val="0020" w:firstRow="1" w:lastRow="0" w:firstColumn="0" w:lastColumn="0" w:noHBand="0" w:noVBand="0"/>
        <w:tblCaption w:val="Table A.22 continued"/>
        <w:tblDescription w:val="A continuation of Appendix Table A.22"/>
      </w:tblPr>
      <w:tblGrid>
        <w:gridCol w:w="5234"/>
        <w:gridCol w:w="1987"/>
        <w:gridCol w:w="1785"/>
      </w:tblGrid>
      <w:tr w:rsidR="00574F49" w:rsidRPr="00782EC0" w14:paraId="43B1189D" w14:textId="77777777" w:rsidTr="009732DB">
        <w:trPr>
          <w:cnfStyle w:val="100000000000" w:firstRow="1" w:lastRow="0" w:firstColumn="0" w:lastColumn="0" w:oddVBand="0" w:evenVBand="0" w:oddHBand="0" w:evenHBand="0" w:firstRowFirstColumn="0" w:firstRowLastColumn="0" w:lastRowFirstColumn="0" w:lastRowLastColumn="0"/>
          <w:trHeight w:val="283"/>
        </w:trPr>
        <w:tc>
          <w:tcPr>
            <w:tcW w:w="2906" w:type="pct"/>
          </w:tcPr>
          <w:p w14:paraId="58B0A605" w14:textId="77777777" w:rsidR="00574F49" w:rsidRPr="00782EC0" w:rsidRDefault="00574F49" w:rsidP="00E44D83">
            <w:pPr>
              <w:pStyle w:val="TableText"/>
              <w:jc w:val="center"/>
              <w:rPr>
                <w:b w:val="0"/>
                <w:bCs w:val="0"/>
              </w:rPr>
            </w:pPr>
          </w:p>
        </w:tc>
        <w:tc>
          <w:tcPr>
            <w:tcW w:w="1103" w:type="pct"/>
          </w:tcPr>
          <w:p w14:paraId="0BDDFF69" w14:textId="77777777" w:rsidR="00574F49" w:rsidRPr="00782EC0" w:rsidRDefault="00574F49" w:rsidP="00E44D83">
            <w:pPr>
              <w:pStyle w:val="TableText"/>
              <w:jc w:val="center"/>
              <w:rPr>
                <w:b w:val="0"/>
                <w:bCs w:val="0"/>
              </w:rPr>
            </w:pPr>
            <w:r w:rsidRPr="00782EC0">
              <w:t>All Characteristics:</w:t>
            </w:r>
          </w:p>
          <w:p w14:paraId="5E9C20B5" w14:textId="77777777" w:rsidR="00574F49" w:rsidRPr="00782EC0" w:rsidRDefault="00574F49" w:rsidP="00E44D83">
            <w:pPr>
              <w:pStyle w:val="TableText"/>
              <w:jc w:val="center"/>
              <w:rPr>
                <w:b w:val="0"/>
                <w:bCs w:val="0"/>
              </w:rPr>
            </w:pPr>
            <w:r w:rsidRPr="00782EC0">
              <w:t>Less Educational Attainment</w:t>
            </w:r>
          </w:p>
          <w:p w14:paraId="269F971F" w14:textId="77777777" w:rsidR="00574F49" w:rsidRPr="00782EC0" w:rsidRDefault="00574F49" w:rsidP="00E44D83">
            <w:pPr>
              <w:pStyle w:val="TableText"/>
              <w:jc w:val="center"/>
              <w:rPr>
                <w:b w:val="0"/>
                <w:bCs w:val="0"/>
              </w:rPr>
            </w:pPr>
            <w:r w:rsidRPr="00782EC0">
              <w:t>(3)</w:t>
            </w:r>
          </w:p>
        </w:tc>
        <w:tc>
          <w:tcPr>
            <w:tcW w:w="991" w:type="pct"/>
          </w:tcPr>
          <w:p w14:paraId="53755228" w14:textId="77777777" w:rsidR="00574F49" w:rsidRPr="00782EC0" w:rsidRDefault="00574F49" w:rsidP="00E44D83">
            <w:pPr>
              <w:pStyle w:val="TableText"/>
              <w:jc w:val="center"/>
              <w:rPr>
                <w:b w:val="0"/>
                <w:bCs w:val="0"/>
              </w:rPr>
            </w:pPr>
            <w:r w:rsidRPr="00782EC0">
              <w:t>All Characteristics:</w:t>
            </w:r>
          </w:p>
          <w:p w14:paraId="56DDB6D3" w14:textId="77777777" w:rsidR="00574F49" w:rsidRPr="00782EC0" w:rsidRDefault="00574F49" w:rsidP="00E44D83">
            <w:pPr>
              <w:pStyle w:val="TableText"/>
              <w:jc w:val="center"/>
              <w:rPr>
                <w:b w:val="0"/>
                <w:bCs w:val="0"/>
              </w:rPr>
            </w:pPr>
            <w:r w:rsidRPr="00782EC0">
              <w:t>With Educational Attainment</w:t>
            </w:r>
          </w:p>
          <w:p w14:paraId="12BBA4E1" w14:textId="77777777" w:rsidR="00574F49" w:rsidRPr="00782EC0" w:rsidRDefault="00574F49" w:rsidP="00E44D83">
            <w:pPr>
              <w:pStyle w:val="TableText"/>
              <w:jc w:val="center"/>
              <w:rPr>
                <w:b w:val="0"/>
                <w:bCs w:val="0"/>
              </w:rPr>
            </w:pPr>
            <w:r w:rsidRPr="00782EC0">
              <w:t>(4)</w:t>
            </w:r>
          </w:p>
        </w:tc>
      </w:tr>
      <w:tr w:rsidR="003A2A9B" w:rsidRPr="00782EC0" w14:paraId="751928D2"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906" w:type="pct"/>
          </w:tcPr>
          <w:p w14:paraId="0A8C515A" w14:textId="77777777" w:rsidR="003A2A9B" w:rsidRPr="00782EC0" w:rsidRDefault="003A2A9B" w:rsidP="00C24340">
            <w:pPr>
              <w:pStyle w:val="TableText"/>
              <w:rPr>
                <w:b/>
                <w:bCs/>
              </w:rPr>
            </w:pPr>
            <w:r w:rsidRPr="00782EC0">
              <w:rPr>
                <w:b/>
                <w:bCs/>
              </w:rPr>
              <w:t>Marital Status (Ref: Single):</w:t>
            </w:r>
          </w:p>
        </w:tc>
        <w:tc>
          <w:tcPr>
            <w:tcW w:w="1103" w:type="pct"/>
          </w:tcPr>
          <w:p w14:paraId="4419B2C0" w14:textId="77777777" w:rsidR="003A2A9B" w:rsidRPr="00782EC0" w:rsidRDefault="003A2A9B" w:rsidP="003A2A9B">
            <w:pPr>
              <w:pStyle w:val="TableText"/>
              <w:tabs>
                <w:tab w:val="decimal" w:pos="660"/>
              </w:tabs>
              <w:ind w:left="-57" w:right="-57"/>
              <w:jc w:val="left"/>
            </w:pPr>
          </w:p>
        </w:tc>
        <w:tc>
          <w:tcPr>
            <w:tcW w:w="991" w:type="pct"/>
          </w:tcPr>
          <w:p w14:paraId="0C2EA914" w14:textId="76753C04" w:rsidR="003A2A9B" w:rsidRPr="00782EC0" w:rsidRDefault="003A2A9B" w:rsidP="003A2A9B">
            <w:pPr>
              <w:pStyle w:val="TableText"/>
              <w:tabs>
                <w:tab w:val="decimal" w:pos="660"/>
              </w:tabs>
              <w:ind w:left="-57" w:right="-57"/>
              <w:jc w:val="left"/>
            </w:pPr>
          </w:p>
        </w:tc>
      </w:tr>
      <w:tr w:rsidR="00417765" w:rsidRPr="00782EC0" w14:paraId="3CEAC6E1"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906" w:type="pct"/>
          </w:tcPr>
          <w:p w14:paraId="61400835" w14:textId="77777777" w:rsidR="00417765" w:rsidRPr="00782EC0" w:rsidRDefault="00417765" w:rsidP="00C32FE7">
            <w:pPr>
              <w:pStyle w:val="TableText"/>
              <w:ind w:firstLine="167"/>
              <w:rPr>
                <w:rFonts w:cstheme="minorHAnsi"/>
                <w:b/>
                <w:bCs/>
              </w:rPr>
            </w:pPr>
            <w:r w:rsidRPr="00782EC0">
              <w:rPr>
                <w:b/>
                <w:bCs/>
              </w:rPr>
              <w:t xml:space="preserve">Married </w:t>
            </w:r>
          </w:p>
        </w:tc>
        <w:tc>
          <w:tcPr>
            <w:tcW w:w="1103" w:type="pct"/>
            <w:vAlign w:val="top"/>
          </w:tcPr>
          <w:p w14:paraId="7087C646" w14:textId="16B20F06" w:rsidR="00417765" w:rsidRPr="00782EC0" w:rsidRDefault="00417765" w:rsidP="003A2A9B">
            <w:pPr>
              <w:pStyle w:val="TableText"/>
              <w:tabs>
                <w:tab w:val="decimal" w:pos="660"/>
              </w:tabs>
              <w:ind w:left="-57" w:right="-57"/>
              <w:jc w:val="left"/>
            </w:pPr>
            <w:r w:rsidRPr="00782EC0">
              <w:t>0.039***</w:t>
            </w:r>
          </w:p>
        </w:tc>
        <w:tc>
          <w:tcPr>
            <w:tcW w:w="991" w:type="pct"/>
            <w:vAlign w:val="top"/>
          </w:tcPr>
          <w:p w14:paraId="23CE5049" w14:textId="6ADE6403" w:rsidR="00417765" w:rsidRPr="00782EC0" w:rsidRDefault="00417765" w:rsidP="003A2A9B">
            <w:pPr>
              <w:pStyle w:val="TableText"/>
              <w:tabs>
                <w:tab w:val="decimal" w:pos="660"/>
              </w:tabs>
              <w:ind w:left="-57" w:right="-57"/>
              <w:jc w:val="left"/>
            </w:pPr>
            <w:r w:rsidRPr="00782EC0">
              <w:t>0.037***</w:t>
            </w:r>
          </w:p>
        </w:tc>
      </w:tr>
      <w:tr w:rsidR="00417765" w:rsidRPr="00782EC0" w14:paraId="3810DBDE"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906" w:type="pct"/>
          </w:tcPr>
          <w:p w14:paraId="15DC6EB9" w14:textId="77777777" w:rsidR="00417765" w:rsidRPr="00782EC0" w:rsidRDefault="00417765" w:rsidP="00C32FE7">
            <w:pPr>
              <w:pStyle w:val="TableText"/>
              <w:ind w:firstLine="167"/>
              <w:rPr>
                <w:b/>
                <w:bCs/>
              </w:rPr>
            </w:pPr>
          </w:p>
        </w:tc>
        <w:tc>
          <w:tcPr>
            <w:tcW w:w="1103" w:type="pct"/>
            <w:vAlign w:val="top"/>
          </w:tcPr>
          <w:p w14:paraId="44905F89" w14:textId="20E52C5C" w:rsidR="00417765" w:rsidRPr="00782EC0" w:rsidRDefault="00417765" w:rsidP="003A2A9B">
            <w:pPr>
              <w:pStyle w:val="TableText"/>
              <w:tabs>
                <w:tab w:val="decimal" w:pos="660"/>
              </w:tabs>
              <w:ind w:left="-57" w:right="-57"/>
              <w:jc w:val="left"/>
            </w:pPr>
            <w:r w:rsidRPr="00782EC0">
              <w:t>(0.001)</w:t>
            </w:r>
          </w:p>
        </w:tc>
        <w:tc>
          <w:tcPr>
            <w:tcW w:w="991" w:type="pct"/>
            <w:vAlign w:val="top"/>
          </w:tcPr>
          <w:p w14:paraId="71ADEAAD" w14:textId="3E148509" w:rsidR="00417765" w:rsidRPr="00782EC0" w:rsidRDefault="00417765" w:rsidP="003A2A9B">
            <w:pPr>
              <w:pStyle w:val="TableText"/>
              <w:tabs>
                <w:tab w:val="decimal" w:pos="660"/>
              </w:tabs>
              <w:ind w:left="-57" w:right="-57"/>
              <w:jc w:val="left"/>
            </w:pPr>
            <w:r w:rsidRPr="00782EC0">
              <w:t>(0.001)</w:t>
            </w:r>
          </w:p>
        </w:tc>
      </w:tr>
      <w:tr w:rsidR="00417765" w:rsidRPr="00782EC0" w14:paraId="38F064CB"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906" w:type="pct"/>
          </w:tcPr>
          <w:p w14:paraId="79CFB893" w14:textId="77777777" w:rsidR="00417765" w:rsidRPr="00782EC0" w:rsidRDefault="00417765" w:rsidP="00C32FE7">
            <w:pPr>
              <w:pStyle w:val="TableText"/>
              <w:ind w:firstLine="167"/>
              <w:rPr>
                <w:rFonts w:cstheme="minorHAnsi"/>
                <w:b/>
                <w:bCs/>
              </w:rPr>
            </w:pPr>
            <w:r w:rsidRPr="00782EC0">
              <w:rPr>
                <w:b/>
                <w:bCs/>
              </w:rPr>
              <w:t>Divorced/Separated</w:t>
            </w:r>
          </w:p>
        </w:tc>
        <w:tc>
          <w:tcPr>
            <w:tcW w:w="1103" w:type="pct"/>
            <w:vAlign w:val="top"/>
          </w:tcPr>
          <w:p w14:paraId="30E8D2F1" w14:textId="27A0944C" w:rsidR="00417765" w:rsidRPr="00782EC0" w:rsidRDefault="00417765" w:rsidP="003A2A9B">
            <w:pPr>
              <w:pStyle w:val="TableText"/>
              <w:tabs>
                <w:tab w:val="decimal" w:pos="660"/>
              </w:tabs>
              <w:ind w:left="-57" w:right="-57"/>
              <w:jc w:val="left"/>
            </w:pPr>
            <w:r w:rsidRPr="00782EC0">
              <w:t>-0.015***</w:t>
            </w:r>
          </w:p>
        </w:tc>
        <w:tc>
          <w:tcPr>
            <w:tcW w:w="991" w:type="pct"/>
            <w:vAlign w:val="top"/>
          </w:tcPr>
          <w:p w14:paraId="6EF144FC" w14:textId="2024C38A" w:rsidR="00417765" w:rsidRPr="00782EC0" w:rsidRDefault="00417765" w:rsidP="003A2A9B">
            <w:pPr>
              <w:pStyle w:val="TableText"/>
              <w:tabs>
                <w:tab w:val="decimal" w:pos="660"/>
              </w:tabs>
              <w:ind w:left="-57" w:right="-57"/>
              <w:jc w:val="left"/>
            </w:pPr>
            <w:r w:rsidRPr="00782EC0">
              <w:t>-0.015***</w:t>
            </w:r>
          </w:p>
        </w:tc>
      </w:tr>
      <w:tr w:rsidR="00417765" w:rsidRPr="00782EC0" w14:paraId="2E7DDA3D"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906" w:type="pct"/>
          </w:tcPr>
          <w:p w14:paraId="7957934A" w14:textId="77777777" w:rsidR="00417765" w:rsidRPr="00782EC0" w:rsidRDefault="00417765" w:rsidP="00C32FE7">
            <w:pPr>
              <w:pStyle w:val="TableText"/>
              <w:ind w:firstLine="167"/>
              <w:rPr>
                <w:b/>
                <w:bCs/>
              </w:rPr>
            </w:pPr>
          </w:p>
        </w:tc>
        <w:tc>
          <w:tcPr>
            <w:tcW w:w="1103" w:type="pct"/>
            <w:vAlign w:val="top"/>
          </w:tcPr>
          <w:p w14:paraId="2FBA6C07" w14:textId="4D415382" w:rsidR="00417765" w:rsidRPr="00782EC0" w:rsidRDefault="00417765" w:rsidP="003A2A9B">
            <w:pPr>
              <w:pStyle w:val="TableText"/>
              <w:tabs>
                <w:tab w:val="decimal" w:pos="660"/>
              </w:tabs>
              <w:ind w:left="-57" w:right="-57"/>
              <w:jc w:val="left"/>
            </w:pPr>
            <w:r w:rsidRPr="00782EC0">
              <w:t>(0.002)</w:t>
            </w:r>
          </w:p>
        </w:tc>
        <w:tc>
          <w:tcPr>
            <w:tcW w:w="991" w:type="pct"/>
            <w:vAlign w:val="top"/>
          </w:tcPr>
          <w:p w14:paraId="1DCF22FC" w14:textId="14870C9F" w:rsidR="00417765" w:rsidRPr="00782EC0" w:rsidRDefault="00417765" w:rsidP="003A2A9B">
            <w:pPr>
              <w:pStyle w:val="TableText"/>
              <w:tabs>
                <w:tab w:val="decimal" w:pos="660"/>
              </w:tabs>
              <w:ind w:left="-57" w:right="-57"/>
              <w:jc w:val="left"/>
            </w:pPr>
            <w:r w:rsidRPr="00782EC0">
              <w:t>(0.002)</w:t>
            </w:r>
          </w:p>
        </w:tc>
      </w:tr>
      <w:tr w:rsidR="00417765" w:rsidRPr="00782EC0" w14:paraId="172CD8FC"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906" w:type="pct"/>
          </w:tcPr>
          <w:p w14:paraId="2D2A34F2" w14:textId="77777777" w:rsidR="00417765" w:rsidRPr="00782EC0" w:rsidRDefault="00417765" w:rsidP="00C32FE7">
            <w:pPr>
              <w:pStyle w:val="TableText"/>
              <w:ind w:firstLine="167"/>
              <w:rPr>
                <w:rFonts w:cstheme="minorHAnsi"/>
                <w:b/>
                <w:bCs/>
              </w:rPr>
            </w:pPr>
            <w:r w:rsidRPr="00782EC0">
              <w:rPr>
                <w:b/>
                <w:bCs/>
              </w:rPr>
              <w:t xml:space="preserve">Widowed </w:t>
            </w:r>
          </w:p>
        </w:tc>
        <w:tc>
          <w:tcPr>
            <w:tcW w:w="1103" w:type="pct"/>
            <w:vAlign w:val="top"/>
          </w:tcPr>
          <w:p w14:paraId="473DF923" w14:textId="2D5FBDC2" w:rsidR="00417765" w:rsidRPr="00782EC0" w:rsidRDefault="00417765" w:rsidP="003A2A9B">
            <w:pPr>
              <w:pStyle w:val="TableText"/>
              <w:tabs>
                <w:tab w:val="decimal" w:pos="660"/>
              </w:tabs>
              <w:ind w:left="-57" w:right="-57"/>
              <w:jc w:val="left"/>
            </w:pPr>
            <w:r w:rsidRPr="00782EC0">
              <w:t>-0.052***</w:t>
            </w:r>
          </w:p>
        </w:tc>
        <w:tc>
          <w:tcPr>
            <w:tcW w:w="991" w:type="pct"/>
            <w:vAlign w:val="top"/>
          </w:tcPr>
          <w:p w14:paraId="2F8B89A9" w14:textId="03695D9A" w:rsidR="00417765" w:rsidRPr="00782EC0" w:rsidRDefault="00417765" w:rsidP="003A2A9B">
            <w:pPr>
              <w:pStyle w:val="TableText"/>
              <w:tabs>
                <w:tab w:val="decimal" w:pos="660"/>
              </w:tabs>
              <w:ind w:left="-57" w:right="-57"/>
              <w:jc w:val="left"/>
            </w:pPr>
            <w:r w:rsidRPr="00782EC0">
              <w:t>-0.045***</w:t>
            </w:r>
          </w:p>
        </w:tc>
      </w:tr>
      <w:tr w:rsidR="00417765" w:rsidRPr="00782EC0" w14:paraId="6D40B267"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906" w:type="pct"/>
          </w:tcPr>
          <w:p w14:paraId="2E8D050E" w14:textId="77777777" w:rsidR="00417765" w:rsidRPr="00782EC0" w:rsidRDefault="00417765" w:rsidP="00C32FE7">
            <w:pPr>
              <w:pStyle w:val="TableText"/>
              <w:ind w:firstLine="167"/>
              <w:rPr>
                <w:b/>
                <w:bCs/>
              </w:rPr>
            </w:pPr>
          </w:p>
        </w:tc>
        <w:tc>
          <w:tcPr>
            <w:tcW w:w="1103" w:type="pct"/>
            <w:vAlign w:val="top"/>
          </w:tcPr>
          <w:p w14:paraId="7307A4D4" w14:textId="224B426D" w:rsidR="00417765" w:rsidRPr="00782EC0" w:rsidRDefault="00417765" w:rsidP="003A2A9B">
            <w:pPr>
              <w:pStyle w:val="TableText"/>
              <w:tabs>
                <w:tab w:val="decimal" w:pos="660"/>
              </w:tabs>
              <w:ind w:left="-57" w:right="-57"/>
              <w:jc w:val="left"/>
            </w:pPr>
            <w:r w:rsidRPr="00782EC0">
              <w:t>(0.004)</w:t>
            </w:r>
          </w:p>
        </w:tc>
        <w:tc>
          <w:tcPr>
            <w:tcW w:w="991" w:type="pct"/>
            <w:vAlign w:val="top"/>
          </w:tcPr>
          <w:p w14:paraId="074B4272" w14:textId="7E894428" w:rsidR="00417765" w:rsidRPr="00782EC0" w:rsidRDefault="00417765" w:rsidP="003A2A9B">
            <w:pPr>
              <w:pStyle w:val="TableText"/>
              <w:tabs>
                <w:tab w:val="decimal" w:pos="660"/>
              </w:tabs>
              <w:ind w:left="-57" w:right="-57"/>
              <w:jc w:val="left"/>
            </w:pPr>
            <w:r w:rsidRPr="00782EC0">
              <w:t>(0.004)</w:t>
            </w:r>
          </w:p>
        </w:tc>
      </w:tr>
      <w:tr w:rsidR="003A2A9B" w:rsidRPr="00782EC0" w14:paraId="0D0FFD30"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906" w:type="pct"/>
          </w:tcPr>
          <w:p w14:paraId="68F64A63" w14:textId="77777777" w:rsidR="003A2A9B" w:rsidRPr="00782EC0" w:rsidRDefault="003A2A9B" w:rsidP="00C24340">
            <w:pPr>
              <w:pStyle w:val="TableText"/>
              <w:rPr>
                <w:b/>
                <w:bCs/>
              </w:rPr>
            </w:pPr>
            <w:r w:rsidRPr="00782EC0">
              <w:rPr>
                <w:b/>
                <w:bCs/>
              </w:rPr>
              <w:t>Geographic Location (Ref: Dublin):</w:t>
            </w:r>
          </w:p>
        </w:tc>
        <w:tc>
          <w:tcPr>
            <w:tcW w:w="1103" w:type="pct"/>
          </w:tcPr>
          <w:p w14:paraId="4B909B05" w14:textId="77777777" w:rsidR="003A2A9B" w:rsidRPr="00782EC0" w:rsidRDefault="003A2A9B" w:rsidP="003A2A9B">
            <w:pPr>
              <w:pStyle w:val="TableText"/>
              <w:tabs>
                <w:tab w:val="decimal" w:pos="660"/>
              </w:tabs>
              <w:ind w:left="-57" w:right="-57"/>
              <w:jc w:val="left"/>
            </w:pPr>
          </w:p>
        </w:tc>
        <w:tc>
          <w:tcPr>
            <w:tcW w:w="991" w:type="pct"/>
          </w:tcPr>
          <w:p w14:paraId="0528E619" w14:textId="439FEA8F" w:rsidR="003A2A9B" w:rsidRPr="00782EC0" w:rsidRDefault="003A2A9B" w:rsidP="003A2A9B">
            <w:pPr>
              <w:pStyle w:val="TableText"/>
              <w:tabs>
                <w:tab w:val="decimal" w:pos="660"/>
              </w:tabs>
              <w:ind w:left="-57" w:right="-57"/>
              <w:jc w:val="left"/>
            </w:pPr>
          </w:p>
        </w:tc>
      </w:tr>
      <w:tr w:rsidR="00417765" w:rsidRPr="00782EC0" w14:paraId="51B870D7"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906" w:type="pct"/>
          </w:tcPr>
          <w:p w14:paraId="3970E571" w14:textId="77777777" w:rsidR="00417765" w:rsidRPr="00782EC0" w:rsidRDefault="00417765" w:rsidP="00C32FE7">
            <w:pPr>
              <w:pStyle w:val="TableText"/>
              <w:ind w:firstLine="167"/>
              <w:rPr>
                <w:rFonts w:cstheme="minorHAnsi"/>
                <w:b/>
                <w:bCs/>
              </w:rPr>
            </w:pPr>
            <w:r w:rsidRPr="00782EC0">
              <w:rPr>
                <w:b/>
                <w:bCs/>
              </w:rPr>
              <w:t xml:space="preserve">Border </w:t>
            </w:r>
          </w:p>
        </w:tc>
        <w:tc>
          <w:tcPr>
            <w:tcW w:w="1103" w:type="pct"/>
            <w:vAlign w:val="top"/>
          </w:tcPr>
          <w:p w14:paraId="3B1EF312" w14:textId="46E329CF" w:rsidR="00417765" w:rsidRPr="00782EC0" w:rsidRDefault="00417765" w:rsidP="003A2A9B">
            <w:pPr>
              <w:pStyle w:val="TableText"/>
              <w:tabs>
                <w:tab w:val="decimal" w:pos="660"/>
              </w:tabs>
              <w:ind w:left="-57" w:right="-57"/>
              <w:jc w:val="left"/>
            </w:pPr>
            <w:r w:rsidRPr="00782EC0">
              <w:t>-0.032***</w:t>
            </w:r>
          </w:p>
        </w:tc>
        <w:tc>
          <w:tcPr>
            <w:tcW w:w="991" w:type="pct"/>
            <w:vAlign w:val="top"/>
          </w:tcPr>
          <w:p w14:paraId="2D5FDD45" w14:textId="70EF4E5B" w:rsidR="00417765" w:rsidRPr="00782EC0" w:rsidRDefault="00417765" w:rsidP="003A2A9B">
            <w:pPr>
              <w:pStyle w:val="TableText"/>
              <w:tabs>
                <w:tab w:val="decimal" w:pos="660"/>
              </w:tabs>
              <w:ind w:left="-57" w:right="-57"/>
              <w:jc w:val="left"/>
            </w:pPr>
            <w:r w:rsidRPr="00782EC0">
              <w:t>-0.021***</w:t>
            </w:r>
          </w:p>
        </w:tc>
      </w:tr>
      <w:tr w:rsidR="00417765" w:rsidRPr="00782EC0" w14:paraId="5FF66174"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906" w:type="pct"/>
          </w:tcPr>
          <w:p w14:paraId="2BCDBA9A" w14:textId="77777777" w:rsidR="00417765" w:rsidRPr="00782EC0" w:rsidRDefault="00417765" w:rsidP="00C32FE7">
            <w:pPr>
              <w:pStyle w:val="TableText"/>
              <w:ind w:firstLine="167"/>
              <w:rPr>
                <w:b/>
                <w:bCs/>
              </w:rPr>
            </w:pPr>
          </w:p>
        </w:tc>
        <w:tc>
          <w:tcPr>
            <w:tcW w:w="1103" w:type="pct"/>
            <w:vAlign w:val="top"/>
          </w:tcPr>
          <w:p w14:paraId="0E7C7F43" w14:textId="6F9BF1AD" w:rsidR="00417765" w:rsidRPr="00782EC0" w:rsidRDefault="00417765" w:rsidP="003A2A9B">
            <w:pPr>
              <w:pStyle w:val="TableText"/>
              <w:tabs>
                <w:tab w:val="decimal" w:pos="660"/>
              </w:tabs>
              <w:ind w:left="-57" w:right="-57"/>
              <w:jc w:val="left"/>
            </w:pPr>
            <w:r w:rsidRPr="00782EC0">
              <w:t>(0.002)</w:t>
            </w:r>
          </w:p>
        </w:tc>
        <w:tc>
          <w:tcPr>
            <w:tcW w:w="991" w:type="pct"/>
            <w:vAlign w:val="top"/>
          </w:tcPr>
          <w:p w14:paraId="592AF498" w14:textId="4C5FE8DA" w:rsidR="00417765" w:rsidRPr="00782EC0" w:rsidRDefault="00417765" w:rsidP="003A2A9B">
            <w:pPr>
              <w:pStyle w:val="TableText"/>
              <w:tabs>
                <w:tab w:val="decimal" w:pos="660"/>
              </w:tabs>
              <w:ind w:left="-57" w:right="-57"/>
              <w:jc w:val="left"/>
            </w:pPr>
            <w:r w:rsidRPr="00782EC0">
              <w:t>(0.002)</w:t>
            </w:r>
          </w:p>
        </w:tc>
      </w:tr>
      <w:tr w:rsidR="00417765" w:rsidRPr="00782EC0" w14:paraId="6FAA91CA"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906" w:type="pct"/>
          </w:tcPr>
          <w:p w14:paraId="0A05911C" w14:textId="77777777" w:rsidR="00417765" w:rsidRPr="00782EC0" w:rsidRDefault="00417765" w:rsidP="00C32FE7">
            <w:pPr>
              <w:pStyle w:val="TableText"/>
              <w:ind w:firstLine="167"/>
              <w:rPr>
                <w:rFonts w:cstheme="minorHAnsi"/>
                <w:b/>
                <w:bCs/>
              </w:rPr>
            </w:pPr>
            <w:r w:rsidRPr="00782EC0">
              <w:rPr>
                <w:b/>
                <w:bCs/>
              </w:rPr>
              <w:t xml:space="preserve">West </w:t>
            </w:r>
          </w:p>
        </w:tc>
        <w:tc>
          <w:tcPr>
            <w:tcW w:w="1103" w:type="pct"/>
            <w:vAlign w:val="top"/>
          </w:tcPr>
          <w:p w14:paraId="129C9D37" w14:textId="1AB6BAC3" w:rsidR="00417765" w:rsidRPr="00782EC0" w:rsidRDefault="00417765" w:rsidP="003A2A9B">
            <w:pPr>
              <w:pStyle w:val="TableText"/>
              <w:tabs>
                <w:tab w:val="decimal" w:pos="660"/>
              </w:tabs>
              <w:ind w:left="-57" w:right="-57"/>
              <w:jc w:val="left"/>
            </w:pPr>
            <w:r w:rsidRPr="00782EC0">
              <w:t>-0.017***</w:t>
            </w:r>
          </w:p>
        </w:tc>
        <w:tc>
          <w:tcPr>
            <w:tcW w:w="991" w:type="pct"/>
            <w:vAlign w:val="top"/>
          </w:tcPr>
          <w:p w14:paraId="1D4809BE" w14:textId="5B39832C" w:rsidR="00417765" w:rsidRPr="00782EC0" w:rsidRDefault="00417765" w:rsidP="003A2A9B">
            <w:pPr>
              <w:pStyle w:val="TableText"/>
              <w:tabs>
                <w:tab w:val="decimal" w:pos="660"/>
              </w:tabs>
              <w:ind w:left="-57" w:right="-57"/>
              <w:jc w:val="left"/>
            </w:pPr>
            <w:r w:rsidRPr="00782EC0">
              <w:t>-0.010***</w:t>
            </w:r>
          </w:p>
        </w:tc>
      </w:tr>
      <w:tr w:rsidR="00417765" w:rsidRPr="00782EC0" w14:paraId="653959FF"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906" w:type="pct"/>
          </w:tcPr>
          <w:p w14:paraId="7DA7F56E" w14:textId="77777777" w:rsidR="00417765" w:rsidRPr="00782EC0" w:rsidRDefault="00417765" w:rsidP="00C32FE7">
            <w:pPr>
              <w:pStyle w:val="TableText"/>
              <w:ind w:firstLine="167"/>
              <w:rPr>
                <w:b/>
                <w:bCs/>
              </w:rPr>
            </w:pPr>
          </w:p>
        </w:tc>
        <w:tc>
          <w:tcPr>
            <w:tcW w:w="1103" w:type="pct"/>
            <w:vAlign w:val="top"/>
          </w:tcPr>
          <w:p w14:paraId="2F7F7153" w14:textId="278DD091" w:rsidR="00417765" w:rsidRPr="00782EC0" w:rsidRDefault="00417765" w:rsidP="003A2A9B">
            <w:pPr>
              <w:pStyle w:val="TableText"/>
              <w:tabs>
                <w:tab w:val="decimal" w:pos="660"/>
              </w:tabs>
              <w:ind w:left="-57" w:right="-57"/>
              <w:jc w:val="left"/>
            </w:pPr>
            <w:r w:rsidRPr="00782EC0">
              <w:t>(0.002)</w:t>
            </w:r>
          </w:p>
        </w:tc>
        <w:tc>
          <w:tcPr>
            <w:tcW w:w="991" w:type="pct"/>
            <w:vAlign w:val="top"/>
          </w:tcPr>
          <w:p w14:paraId="472B5A70" w14:textId="06F00BE4" w:rsidR="00417765" w:rsidRPr="00782EC0" w:rsidRDefault="00417765" w:rsidP="003A2A9B">
            <w:pPr>
              <w:pStyle w:val="TableText"/>
              <w:tabs>
                <w:tab w:val="decimal" w:pos="660"/>
              </w:tabs>
              <w:ind w:left="-57" w:right="-57"/>
              <w:jc w:val="left"/>
            </w:pPr>
            <w:r w:rsidRPr="00782EC0">
              <w:t>(0.002)</w:t>
            </w:r>
          </w:p>
        </w:tc>
      </w:tr>
      <w:tr w:rsidR="00417765" w:rsidRPr="00782EC0" w14:paraId="35620BDA"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906" w:type="pct"/>
          </w:tcPr>
          <w:p w14:paraId="643E6746" w14:textId="77777777" w:rsidR="00417765" w:rsidRPr="00782EC0" w:rsidRDefault="00417765" w:rsidP="00C32FE7">
            <w:pPr>
              <w:pStyle w:val="TableText"/>
              <w:ind w:firstLine="167"/>
              <w:rPr>
                <w:rFonts w:cstheme="minorHAnsi"/>
                <w:b/>
                <w:bCs/>
              </w:rPr>
            </w:pPr>
            <w:r w:rsidRPr="00782EC0">
              <w:rPr>
                <w:b/>
                <w:bCs/>
              </w:rPr>
              <w:t>Mid-West</w:t>
            </w:r>
          </w:p>
        </w:tc>
        <w:tc>
          <w:tcPr>
            <w:tcW w:w="1103" w:type="pct"/>
            <w:vAlign w:val="top"/>
          </w:tcPr>
          <w:p w14:paraId="490CC7E3" w14:textId="5062C2BB" w:rsidR="00417765" w:rsidRPr="00782EC0" w:rsidRDefault="00417765" w:rsidP="003A2A9B">
            <w:pPr>
              <w:pStyle w:val="TableText"/>
              <w:tabs>
                <w:tab w:val="decimal" w:pos="660"/>
              </w:tabs>
              <w:ind w:left="-57" w:right="-57"/>
              <w:jc w:val="left"/>
            </w:pPr>
            <w:r w:rsidRPr="00782EC0">
              <w:t>-0.001</w:t>
            </w:r>
          </w:p>
        </w:tc>
        <w:tc>
          <w:tcPr>
            <w:tcW w:w="991" w:type="pct"/>
            <w:vAlign w:val="top"/>
          </w:tcPr>
          <w:p w14:paraId="0A5D390B" w14:textId="4F888B1A" w:rsidR="00417765" w:rsidRPr="00782EC0" w:rsidRDefault="00417765" w:rsidP="003A2A9B">
            <w:pPr>
              <w:pStyle w:val="TableText"/>
              <w:tabs>
                <w:tab w:val="decimal" w:pos="660"/>
              </w:tabs>
              <w:ind w:left="-57" w:right="-57"/>
              <w:jc w:val="left"/>
            </w:pPr>
            <w:r w:rsidRPr="00782EC0">
              <w:t>0.003**</w:t>
            </w:r>
          </w:p>
        </w:tc>
      </w:tr>
      <w:tr w:rsidR="00417765" w:rsidRPr="00782EC0" w14:paraId="24D75C92"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906" w:type="pct"/>
          </w:tcPr>
          <w:p w14:paraId="0D6D6E29" w14:textId="77777777" w:rsidR="00417765" w:rsidRPr="00782EC0" w:rsidRDefault="00417765" w:rsidP="00C32FE7">
            <w:pPr>
              <w:pStyle w:val="TableText"/>
              <w:ind w:firstLine="167"/>
              <w:rPr>
                <w:b/>
                <w:bCs/>
              </w:rPr>
            </w:pPr>
          </w:p>
        </w:tc>
        <w:tc>
          <w:tcPr>
            <w:tcW w:w="1103" w:type="pct"/>
            <w:vAlign w:val="top"/>
          </w:tcPr>
          <w:p w14:paraId="3A27C4B5" w14:textId="60F6D83A" w:rsidR="00417765" w:rsidRPr="00782EC0" w:rsidRDefault="00417765" w:rsidP="003A2A9B">
            <w:pPr>
              <w:pStyle w:val="TableText"/>
              <w:tabs>
                <w:tab w:val="decimal" w:pos="660"/>
              </w:tabs>
              <w:ind w:left="-57" w:right="-57"/>
              <w:jc w:val="left"/>
            </w:pPr>
            <w:r w:rsidRPr="00782EC0">
              <w:t>(0.002)</w:t>
            </w:r>
          </w:p>
        </w:tc>
        <w:tc>
          <w:tcPr>
            <w:tcW w:w="991" w:type="pct"/>
            <w:vAlign w:val="top"/>
          </w:tcPr>
          <w:p w14:paraId="22B214DE" w14:textId="2D8CA1E2" w:rsidR="00417765" w:rsidRPr="00782EC0" w:rsidRDefault="00417765" w:rsidP="003A2A9B">
            <w:pPr>
              <w:pStyle w:val="TableText"/>
              <w:tabs>
                <w:tab w:val="decimal" w:pos="660"/>
              </w:tabs>
              <w:ind w:left="-57" w:right="-57"/>
              <w:jc w:val="left"/>
            </w:pPr>
            <w:r w:rsidRPr="00782EC0">
              <w:t>(0.002)</w:t>
            </w:r>
          </w:p>
        </w:tc>
      </w:tr>
      <w:tr w:rsidR="00417765" w:rsidRPr="00782EC0" w14:paraId="174F4B58"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906" w:type="pct"/>
          </w:tcPr>
          <w:p w14:paraId="7507114C" w14:textId="77777777" w:rsidR="00417765" w:rsidRPr="00782EC0" w:rsidRDefault="00417765" w:rsidP="00C32FE7">
            <w:pPr>
              <w:pStyle w:val="TableText"/>
              <w:ind w:firstLine="167"/>
              <w:rPr>
                <w:rFonts w:cstheme="minorHAnsi"/>
                <w:b/>
                <w:bCs/>
              </w:rPr>
            </w:pPr>
            <w:r w:rsidRPr="00782EC0">
              <w:rPr>
                <w:b/>
                <w:bCs/>
              </w:rPr>
              <w:t>South-East</w:t>
            </w:r>
          </w:p>
        </w:tc>
        <w:tc>
          <w:tcPr>
            <w:tcW w:w="1103" w:type="pct"/>
            <w:vAlign w:val="top"/>
          </w:tcPr>
          <w:p w14:paraId="2B2F7CA8" w14:textId="1FB1D231" w:rsidR="00417765" w:rsidRPr="00782EC0" w:rsidRDefault="00417765" w:rsidP="003A2A9B">
            <w:pPr>
              <w:pStyle w:val="TableText"/>
              <w:tabs>
                <w:tab w:val="decimal" w:pos="660"/>
              </w:tabs>
              <w:ind w:left="-57" w:right="-57"/>
              <w:jc w:val="left"/>
            </w:pPr>
            <w:r w:rsidRPr="00782EC0">
              <w:t>-0.017***</w:t>
            </w:r>
          </w:p>
        </w:tc>
        <w:tc>
          <w:tcPr>
            <w:tcW w:w="991" w:type="pct"/>
            <w:vAlign w:val="top"/>
          </w:tcPr>
          <w:p w14:paraId="57CE102C" w14:textId="44670DEE" w:rsidR="00417765" w:rsidRPr="00782EC0" w:rsidRDefault="00417765" w:rsidP="003A2A9B">
            <w:pPr>
              <w:pStyle w:val="TableText"/>
              <w:tabs>
                <w:tab w:val="decimal" w:pos="660"/>
              </w:tabs>
              <w:ind w:left="-57" w:right="-57"/>
              <w:jc w:val="left"/>
            </w:pPr>
            <w:r w:rsidRPr="00782EC0">
              <w:t>-0.011***</w:t>
            </w:r>
          </w:p>
        </w:tc>
      </w:tr>
      <w:tr w:rsidR="00417765" w:rsidRPr="00782EC0" w14:paraId="412FC8D2"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906" w:type="pct"/>
          </w:tcPr>
          <w:p w14:paraId="580A1CE6" w14:textId="77777777" w:rsidR="00417765" w:rsidRPr="00782EC0" w:rsidRDefault="00417765" w:rsidP="00C32FE7">
            <w:pPr>
              <w:pStyle w:val="TableText"/>
              <w:ind w:firstLine="167"/>
              <w:rPr>
                <w:b/>
                <w:bCs/>
              </w:rPr>
            </w:pPr>
          </w:p>
        </w:tc>
        <w:tc>
          <w:tcPr>
            <w:tcW w:w="1103" w:type="pct"/>
            <w:vAlign w:val="top"/>
          </w:tcPr>
          <w:p w14:paraId="17038AA9" w14:textId="2B3D0B5F" w:rsidR="00417765" w:rsidRPr="00782EC0" w:rsidRDefault="00417765" w:rsidP="003A2A9B">
            <w:pPr>
              <w:pStyle w:val="TableText"/>
              <w:tabs>
                <w:tab w:val="decimal" w:pos="660"/>
              </w:tabs>
              <w:ind w:left="-57" w:right="-57"/>
              <w:jc w:val="left"/>
            </w:pPr>
            <w:r w:rsidRPr="00782EC0">
              <w:t>(0.002)</w:t>
            </w:r>
          </w:p>
        </w:tc>
        <w:tc>
          <w:tcPr>
            <w:tcW w:w="991" w:type="pct"/>
            <w:vAlign w:val="top"/>
          </w:tcPr>
          <w:p w14:paraId="7DEB2678" w14:textId="2FCF4B90" w:rsidR="00417765" w:rsidRPr="00782EC0" w:rsidRDefault="00417765" w:rsidP="003A2A9B">
            <w:pPr>
              <w:pStyle w:val="TableText"/>
              <w:tabs>
                <w:tab w:val="decimal" w:pos="660"/>
              </w:tabs>
              <w:ind w:left="-57" w:right="-57"/>
              <w:jc w:val="left"/>
            </w:pPr>
            <w:r w:rsidRPr="00782EC0">
              <w:t>(0.002)</w:t>
            </w:r>
          </w:p>
        </w:tc>
      </w:tr>
      <w:tr w:rsidR="00417765" w:rsidRPr="00782EC0" w14:paraId="0276D2DB"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906" w:type="pct"/>
          </w:tcPr>
          <w:p w14:paraId="61380A9C" w14:textId="77777777" w:rsidR="00417765" w:rsidRPr="00782EC0" w:rsidRDefault="00417765" w:rsidP="00C32FE7">
            <w:pPr>
              <w:pStyle w:val="TableText"/>
              <w:ind w:firstLine="167"/>
              <w:rPr>
                <w:rFonts w:cstheme="minorHAnsi"/>
                <w:b/>
                <w:bCs/>
              </w:rPr>
            </w:pPr>
            <w:r w:rsidRPr="00782EC0">
              <w:rPr>
                <w:b/>
                <w:bCs/>
              </w:rPr>
              <w:t>South-West</w:t>
            </w:r>
          </w:p>
        </w:tc>
        <w:tc>
          <w:tcPr>
            <w:tcW w:w="1103" w:type="pct"/>
            <w:vAlign w:val="top"/>
          </w:tcPr>
          <w:p w14:paraId="3DFBF935" w14:textId="189FAA28" w:rsidR="00417765" w:rsidRPr="00782EC0" w:rsidRDefault="00417765" w:rsidP="003A2A9B">
            <w:pPr>
              <w:pStyle w:val="TableText"/>
              <w:tabs>
                <w:tab w:val="decimal" w:pos="660"/>
              </w:tabs>
              <w:ind w:left="-57" w:right="-57"/>
              <w:jc w:val="left"/>
            </w:pPr>
            <w:r w:rsidRPr="00782EC0">
              <w:t>0.001</w:t>
            </w:r>
          </w:p>
        </w:tc>
        <w:tc>
          <w:tcPr>
            <w:tcW w:w="991" w:type="pct"/>
            <w:vAlign w:val="top"/>
          </w:tcPr>
          <w:p w14:paraId="06944DBC" w14:textId="46D6D7B9" w:rsidR="00417765" w:rsidRPr="00782EC0" w:rsidRDefault="00417765" w:rsidP="003A2A9B">
            <w:pPr>
              <w:pStyle w:val="TableText"/>
              <w:tabs>
                <w:tab w:val="decimal" w:pos="660"/>
              </w:tabs>
              <w:ind w:left="-57" w:right="-57"/>
              <w:jc w:val="left"/>
            </w:pPr>
            <w:r w:rsidRPr="00782EC0">
              <w:t>0.005***</w:t>
            </w:r>
          </w:p>
        </w:tc>
      </w:tr>
      <w:tr w:rsidR="00417765" w:rsidRPr="00782EC0" w14:paraId="7822F47D"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906" w:type="pct"/>
          </w:tcPr>
          <w:p w14:paraId="2383DFD2" w14:textId="77777777" w:rsidR="00417765" w:rsidRPr="00782EC0" w:rsidRDefault="00417765" w:rsidP="00C32FE7">
            <w:pPr>
              <w:pStyle w:val="TableText"/>
              <w:ind w:firstLine="167"/>
              <w:rPr>
                <w:b/>
                <w:bCs/>
              </w:rPr>
            </w:pPr>
          </w:p>
        </w:tc>
        <w:tc>
          <w:tcPr>
            <w:tcW w:w="1103" w:type="pct"/>
            <w:vAlign w:val="top"/>
          </w:tcPr>
          <w:p w14:paraId="152E40FA" w14:textId="2061728E" w:rsidR="00417765" w:rsidRPr="00782EC0" w:rsidRDefault="00417765" w:rsidP="003A2A9B">
            <w:pPr>
              <w:pStyle w:val="TableText"/>
              <w:tabs>
                <w:tab w:val="decimal" w:pos="660"/>
              </w:tabs>
              <w:ind w:left="-57" w:right="-57"/>
              <w:jc w:val="left"/>
            </w:pPr>
            <w:r w:rsidRPr="00782EC0">
              <w:t>(0.001)</w:t>
            </w:r>
          </w:p>
        </w:tc>
        <w:tc>
          <w:tcPr>
            <w:tcW w:w="991" w:type="pct"/>
            <w:vAlign w:val="top"/>
          </w:tcPr>
          <w:p w14:paraId="2A7F7E74" w14:textId="6F4A11FB" w:rsidR="00417765" w:rsidRPr="00782EC0" w:rsidRDefault="00417765" w:rsidP="003A2A9B">
            <w:pPr>
              <w:pStyle w:val="TableText"/>
              <w:tabs>
                <w:tab w:val="decimal" w:pos="660"/>
              </w:tabs>
              <w:ind w:left="-57" w:right="-57"/>
              <w:jc w:val="left"/>
            </w:pPr>
            <w:r w:rsidRPr="00782EC0">
              <w:t>(0.001)</w:t>
            </w:r>
          </w:p>
        </w:tc>
      </w:tr>
      <w:tr w:rsidR="00417765" w:rsidRPr="00782EC0" w14:paraId="430D2ED9"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906" w:type="pct"/>
          </w:tcPr>
          <w:p w14:paraId="700A6322" w14:textId="77777777" w:rsidR="00417765" w:rsidRPr="00782EC0" w:rsidRDefault="00417765" w:rsidP="00C32FE7">
            <w:pPr>
              <w:pStyle w:val="TableText"/>
              <w:ind w:firstLine="167"/>
              <w:rPr>
                <w:rFonts w:cstheme="minorHAnsi"/>
                <w:b/>
                <w:bCs/>
              </w:rPr>
            </w:pPr>
            <w:r w:rsidRPr="00782EC0">
              <w:rPr>
                <w:b/>
                <w:bCs/>
              </w:rPr>
              <w:t>Mid-East</w:t>
            </w:r>
          </w:p>
        </w:tc>
        <w:tc>
          <w:tcPr>
            <w:tcW w:w="1103" w:type="pct"/>
            <w:vAlign w:val="top"/>
          </w:tcPr>
          <w:p w14:paraId="5989F5C7" w14:textId="3A763845" w:rsidR="00417765" w:rsidRPr="00782EC0" w:rsidRDefault="00417765" w:rsidP="003A2A9B">
            <w:pPr>
              <w:pStyle w:val="TableText"/>
              <w:tabs>
                <w:tab w:val="decimal" w:pos="660"/>
              </w:tabs>
              <w:ind w:left="-57" w:right="-57"/>
              <w:jc w:val="left"/>
            </w:pPr>
            <w:r w:rsidRPr="00782EC0">
              <w:t>-0.007***</w:t>
            </w:r>
          </w:p>
        </w:tc>
        <w:tc>
          <w:tcPr>
            <w:tcW w:w="991" w:type="pct"/>
            <w:vAlign w:val="top"/>
          </w:tcPr>
          <w:p w14:paraId="1CA6B8D3" w14:textId="58FD286D" w:rsidR="00417765" w:rsidRPr="00782EC0" w:rsidRDefault="00417765" w:rsidP="003A2A9B">
            <w:pPr>
              <w:pStyle w:val="TableText"/>
              <w:tabs>
                <w:tab w:val="decimal" w:pos="660"/>
              </w:tabs>
              <w:ind w:left="-57" w:right="-57"/>
              <w:jc w:val="left"/>
            </w:pPr>
            <w:r w:rsidRPr="00782EC0">
              <w:t>-0.003*</w:t>
            </w:r>
          </w:p>
        </w:tc>
      </w:tr>
      <w:tr w:rsidR="00417765" w:rsidRPr="00782EC0" w14:paraId="383BFAE3"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906" w:type="pct"/>
          </w:tcPr>
          <w:p w14:paraId="6BCB1D83" w14:textId="77777777" w:rsidR="00417765" w:rsidRPr="00782EC0" w:rsidRDefault="00417765" w:rsidP="00C32FE7">
            <w:pPr>
              <w:pStyle w:val="TableText"/>
              <w:ind w:firstLine="167"/>
              <w:rPr>
                <w:b/>
                <w:bCs/>
              </w:rPr>
            </w:pPr>
          </w:p>
        </w:tc>
        <w:tc>
          <w:tcPr>
            <w:tcW w:w="1103" w:type="pct"/>
            <w:vAlign w:val="top"/>
          </w:tcPr>
          <w:p w14:paraId="6A380CE5" w14:textId="6AF4C7B4" w:rsidR="00417765" w:rsidRPr="00782EC0" w:rsidRDefault="00417765" w:rsidP="003A2A9B">
            <w:pPr>
              <w:pStyle w:val="TableText"/>
              <w:tabs>
                <w:tab w:val="decimal" w:pos="660"/>
              </w:tabs>
              <w:ind w:left="-57" w:right="-57"/>
              <w:jc w:val="left"/>
            </w:pPr>
            <w:r w:rsidRPr="00782EC0">
              <w:t>(0.002)</w:t>
            </w:r>
          </w:p>
        </w:tc>
        <w:tc>
          <w:tcPr>
            <w:tcW w:w="991" w:type="pct"/>
            <w:vAlign w:val="top"/>
          </w:tcPr>
          <w:p w14:paraId="03539306" w14:textId="121EFF72" w:rsidR="00417765" w:rsidRPr="00782EC0" w:rsidRDefault="00417765" w:rsidP="003A2A9B">
            <w:pPr>
              <w:pStyle w:val="TableText"/>
              <w:tabs>
                <w:tab w:val="decimal" w:pos="660"/>
              </w:tabs>
              <w:ind w:left="-57" w:right="-57"/>
              <w:jc w:val="left"/>
            </w:pPr>
            <w:r w:rsidRPr="00782EC0">
              <w:t>(0.001)</w:t>
            </w:r>
          </w:p>
        </w:tc>
      </w:tr>
      <w:tr w:rsidR="00417765" w:rsidRPr="00782EC0" w14:paraId="16A784C0"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906" w:type="pct"/>
          </w:tcPr>
          <w:p w14:paraId="7014A8A9" w14:textId="1AF09BCC" w:rsidR="00417765" w:rsidRPr="00782EC0" w:rsidRDefault="00417765" w:rsidP="00C32FE7">
            <w:pPr>
              <w:pStyle w:val="TableText"/>
              <w:ind w:firstLine="167"/>
              <w:rPr>
                <w:rFonts w:cstheme="minorHAnsi"/>
                <w:b/>
                <w:bCs/>
              </w:rPr>
            </w:pPr>
            <w:r w:rsidRPr="00782EC0">
              <w:rPr>
                <w:b/>
                <w:bCs/>
              </w:rPr>
              <w:t xml:space="preserve">Midland </w:t>
            </w:r>
          </w:p>
        </w:tc>
        <w:tc>
          <w:tcPr>
            <w:tcW w:w="1103" w:type="pct"/>
            <w:vAlign w:val="top"/>
          </w:tcPr>
          <w:p w14:paraId="63975633" w14:textId="3F49AFFE" w:rsidR="00417765" w:rsidRPr="00782EC0" w:rsidRDefault="00417765" w:rsidP="003A2A9B">
            <w:pPr>
              <w:pStyle w:val="TableText"/>
              <w:tabs>
                <w:tab w:val="decimal" w:pos="660"/>
              </w:tabs>
              <w:ind w:left="-57" w:right="-57"/>
              <w:jc w:val="left"/>
            </w:pPr>
            <w:r w:rsidRPr="00782EC0">
              <w:t>-0.011***</w:t>
            </w:r>
          </w:p>
        </w:tc>
        <w:tc>
          <w:tcPr>
            <w:tcW w:w="991" w:type="pct"/>
            <w:vAlign w:val="top"/>
          </w:tcPr>
          <w:p w14:paraId="3FD2D7A4" w14:textId="300F591A" w:rsidR="00417765" w:rsidRPr="00782EC0" w:rsidRDefault="00417765" w:rsidP="003A2A9B">
            <w:pPr>
              <w:pStyle w:val="TableText"/>
              <w:tabs>
                <w:tab w:val="decimal" w:pos="660"/>
              </w:tabs>
              <w:ind w:left="-57" w:right="-57"/>
              <w:jc w:val="left"/>
            </w:pPr>
            <w:r w:rsidRPr="00782EC0">
              <w:t>-0.004*</w:t>
            </w:r>
          </w:p>
        </w:tc>
      </w:tr>
      <w:tr w:rsidR="00417765" w:rsidRPr="00782EC0" w14:paraId="0D1481FA"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906" w:type="pct"/>
          </w:tcPr>
          <w:p w14:paraId="339C68E2" w14:textId="77777777" w:rsidR="00417765" w:rsidRPr="00782EC0" w:rsidRDefault="00417765" w:rsidP="00C24340">
            <w:pPr>
              <w:pStyle w:val="TableText"/>
              <w:rPr>
                <w:b/>
                <w:bCs/>
              </w:rPr>
            </w:pPr>
          </w:p>
        </w:tc>
        <w:tc>
          <w:tcPr>
            <w:tcW w:w="1103" w:type="pct"/>
            <w:vAlign w:val="top"/>
          </w:tcPr>
          <w:p w14:paraId="1270633F" w14:textId="613289C1" w:rsidR="00417765" w:rsidRPr="00782EC0" w:rsidRDefault="00417765" w:rsidP="003A2A9B">
            <w:pPr>
              <w:pStyle w:val="TableText"/>
              <w:tabs>
                <w:tab w:val="decimal" w:pos="660"/>
              </w:tabs>
              <w:ind w:left="-57" w:right="-57"/>
              <w:jc w:val="left"/>
            </w:pPr>
            <w:r w:rsidRPr="00782EC0">
              <w:t>(0.002)</w:t>
            </w:r>
          </w:p>
        </w:tc>
        <w:tc>
          <w:tcPr>
            <w:tcW w:w="991" w:type="pct"/>
            <w:vAlign w:val="top"/>
          </w:tcPr>
          <w:p w14:paraId="7C9C23C0" w14:textId="06798145" w:rsidR="00417765" w:rsidRPr="00782EC0" w:rsidRDefault="00417765" w:rsidP="003A2A9B">
            <w:pPr>
              <w:pStyle w:val="TableText"/>
              <w:tabs>
                <w:tab w:val="decimal" w:pos="660"/>
              </w:tabs>
              <w:ind w:left="-57" w:right="-57"/>
              <w:jc w:val="left"/>
            </w:pPr>
            <w:r w:rsidRPr="00782EC0">
              <w:t>(0.002)</w:t>
            </w:r>
          </w:p>
        </w:tc>
      </w:tr>
      <w:tr w:rsidR="003A2A9B" w:rsidRPr="00782EC0" w14:paraId="3FD41DBC"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906" w:type="pct"/>
          </w:tcPr>
          <w:p w14:paraId="30C62226" w14:textId="77777777" w:rsidR="003A2A9B" w:rsidRPr="00782EC0" w:rsidRDefault="003A2A9B" w:rsidP="00C24340">
            <w:pPr>
              <w:pStyle w:val="TableText"/>
              <w:rPr>
                <w:b/>
                <w:bCs/>
              </w:rPr>
            </w:pPr>
            <w:r w:rsidRPr="00782EC0">
              <w:rPr>
                <w:b/>
                <w:bCs/>
              </w:rPr>
              <w:t xml:space="preserve">Educational Attainment (Ref: Third-Level): </w:t>
            </w:r>
          </w:p>
        </w:tc>
        <w:tc>
          <w:tcPr>
            <w:tcW w:w="1103" w:type="pct"/>
          </w:tcPr>
          <w:p w14:paraId="3C18E292" w14:textId="77777777" w:rsidR="003A2A9B" w:rsidRPr="00782EC0" w:rsidRDefault="003A2A9B" w:rsidP="003A2A9B">
            <w:pPr>
              <w:pStyle w:val="TableText"/>
              <w:tabs>
                <w:tab w:val="decimal" w:pos="660"/>
              </w:tabs>
              <w:ind w:left="-57" w:right="-57"/>
              <w:jc w:val="left"/>
            </w:pPr>
          </w:p>
        </w:tc>
        <w:tc>
          <w:tcPr>
            <w:tcW w:w="991" w:type="pct"/>
          </w:tcPr>
          <w:p w14:paraId="15AA42DF" w14:textId="3F516616" w:rsidR="003A2A9B" w:rsidRPr="00782EC0" w:rsidRDefault="003A2A9B" w:rsidP="003A2A9B">
            <w:pPr>
              <w:pStyle w:val="TableText"/>
              <w:tabs>
                <w:tab w:val="decimal" w:pos="660"/>
              </w:tabs>
              <w:ind w:left="-57" w:right="-57"/>
              <w:jc w:val="left"/>
            </w:pPr>
          </w:p>
        </w:tc>
      </w:tr>
      <w:tr w:rsidR="008529D1" w:rsidRPr="00782EC0" w14:paraId="68717B93"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906" w:type="pct"/>
          </w:tcPr>
          <w:p w14:paraId="47857C07" w14:textId="6097B524" w:rsidR="008529D1" w:rsidRPr="00782EC0" w:rsidRDefault="008529D1" w:rsidP="00C32FE7">
            <w:pPr>
              <w:pStyle w:val="TableText"/>
              <w:ind w:firstLine="167"/>
              <w:rPr>
                <w:b/>
                <w:bCs/>
              </w:rPr>
            </w:pPr>
            <w:r w:rsidRPr="00782EC0">
              <w:rPr>
                <w:b/>
                <w:bCs/>
              </w:rPr>
              <w:t>Primary or l</w:t>
            </w:r>
            <w:r w:rsidR="00E233EE" w:rsidRPr="00782EC0">
              <w:rPr>
                <w:b/>
                <w:bCs/>
              </w:rPr>
              <w:t>ower</w:t>
            </w:r>
          </w:p>
        </w:tc>
        <w:tc>
          <w:tcPr>
            <w:tcW w:w="1103" w:type="pct"/>
            <w:vAlign w:val="top"/>
          </w:tcPr>
          <w:p w14:paraId="66F4045D" w14:textId="77777777" w:rsidR="008529D1" w:rsidRPr="00782EC0" w:rsidRDefault="008529D1" w:rsidP="003A2A9B">
            <w:pPr>
              <w:pStyle w:val="TableText"/>
              <w:tabs>
                <w:tab w:val="decimal" w:pos="660"/>
              </w:tabs>
              <w:ind w:left="-57" w:right="-57"/>
              <w:jc w:val="left"/>
            </w:pPr>
          </w:p>
        </w:tc>
        <w:tc>
          <w:tcPr>
            <w:tcW w:w="991" w:type="pct"/>
            <w:vAlign w:val="top"/>
          </w:tcPr>
          <w:p w14:paraId="3A584C3C" w14:textId="319DB675" w:rsidR="008529D1" w:rsidRPr="00782EC0" w:rsidRDefault="008529D1" w:rsidP="003A2A9B">
            <w:pPr>
              <w:pStyle w:val="TableText"/>
              <w:tabs>
                <w:tab w:val="decimal" w:pos="660"/>
              </w:tabs>
              <w:ind w:left="-57" w:right="-57"/>
              <w:jc w:val="left"/>
            </w:pPr>
            <w:r w:rsidRPr="00782EC0">
              <w:t>-0.086***</w:t>
            </w:r>
          </w:p>
        </w:tc>
      </w:tr>
      <w:tr w:rsidR="008529D1" w:rsidRPr="00782EC0" w14:paraId="56F378E2"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906" w:type="pct"/>
          </w:tcPr>
          <w:p w14:paraId="649EB82D" w14:textId="77777777" w:rsidR="008529D1" w:rsidRPr="00782EC0" w:rsidRDefault="008529D1" w:rsidP="00C32FE7">
            <w:pPr>
              <w:pStyle w:val="TableText"/>
              <w:ind w:firstLine="167"/>
              <w:rPr>
                <w:b/>
                <w:bCs/>
              </w:rPr>
            </w:pPr>
          </w:p>
        </w:tc>
        <w:tc>
          <w:tcPr>
            <w:tcW w:w="1103" w:type="pct"/>
            <w:vAlign w:val="top"/>
          </w:tcPr>
          <w:p w14:paraId="380C8744" w14:textId="77777777" w:rsidR="008529D1" w:rsidRPr="00782EC0" w:rsidRDefault="008529D1" w:rsidP="003A2A9B">
            <w:pPr>
              <w:pStyle w:val="TableText"/>
              <w:tabs>
                <w:tab w:val="decimal" w:pos="660"/>
              </w:tabs>
              <w:ind w:left="-57" w:right="-57"/>
              <w:jc w:val="left"/>
            </w:pPr>
          </w:p>
        </w:tc>
        <w:tc>
          <w:tcPr>
            <w:tcW w:w="991" w:type="pct"/>
            <w:vAlign w:val="top"/>
          </w:tcPr>
          <w:p w14:paraId="53AE0B47" w14:textId="26CA572B" w:rsidR="008529D1" w:rsidRPr="00782EC0" w:rsidRDefault="008529D1" w:rsidP="003A2A9B">
            <w:pPr>
              <w:pStyle w:val="TableText"/>
              <w:tabs>
                <w:tab w:val="decimal" w:pos="660"/>
              </w:tabs>
              <w:ind w:left="-57" w:right="-57"/>
              <w:jc w:val="left"/>
            </w:pPr>
            <w:r w:rsidRPr="00782EC0">
              <w:t>(0.003)</w:t>
            </w:r>
          </w:p>
        </w:tc>
      </w:tr>
      <w:tr w:rsidR="008529D1" w:rsidRPr="00782EC0" w14:paraId="5E182CA7"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906" w:type="pct"/>
          </w:tcPr>
          <w:p w14:paraId="55716AFD" w14:textId="77777777" w:rsidR="008529D1" w:rsidRPr="00782EC0" w:rsidRDefault="008529D1" w:rsidP="00C32FE7">
            <w:pPr>
              <w:pStyle w:val="TableText"/>
              <w:ind w:firstLine="167"/>
              <w:rPr>
                <w:b/>
                <w:bCs/>
              </w:rPr>
            </w:pPr>
            <w:r w:rsidRPr="00782EC0">
              <w:rPr>
                <w:b/>
                <w:bCs/>
              </w:rPr>
              <w:t>Lower secondary</w:t>
            </w:r>
          </w:p>
        </w:tc>
        <w:tc>
          <w:tcPr>
            <w:tcW w:w="1103" w:type="pct"/>
            <w:vAlign w:val="top"/>
          </w:tcPr>
          <w:p w14:paraId="7B225388" w14:textId="77777777" w:rsidR="008529D1" w:rsidRPr="00782EC0" w:rsidRDefault="008529D1" w:rsidP="003A2A9B">
            <w:pPr>
              <w:pStyle w:val="TableText"/>
              <w:tabs>
                <w:tab w:val="decimal" w:pos="660"/>
              </w:tabs>
              <w:ind w:left="-57" w:right="-57"/>
              <w:jc w:val="left"/>
            </w:pPr>
          </w:p>
        </w:tc>
        <w:tc>
          <w:tcPr>
            <w:tcW w:w="991" w:type="pct"/>
            <w:vAlign w:val="top"/>
          </w:tcPr>
          <w:p w14:paraId="6EEB90A0" w14:textId="0A42DDBF" w:rsidR="008529D1" w:rsidRPr="00782EC0" w:rsidRDefault="008529D1" w:rsidP="003A2A9B">
            <w:pPr>
              <w:pStyle w:val="TableText"/>
              <w:tabs>
                <w:tab w:val="decimal" w:pos="660"/>
              </w:tabs>
              <w:ind w:left="-57" w:right="-57"/>
              <w:jc w:val="left"/>
            </w:pPr>
            <w:r w:rsidRPr="00782EC0">
              <w:t>-0.044***</w:t>
            </w:r>
          </w:p>
        </w:tc>
      </w:tr>
      <w:tr w:rsidR="008529D1" w:rsidRPr="00782EC0" w14:paraId="4F0FF35B"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906" w:type="pct"/>
          </w:tcPr>
          <w:p w14:paraId="6075FD79" w14:textId="77777777" w:rsidR="008529D1" w:rsidRPr="00782EC0" w:rsidRDefault="008529D1" w:rsidP="00C32FE7">
            <w:pPr>
              <w:pStyle w:val="TableText"/>
              <w:ind w:firstLine="167"/>
              <w:rPr>
                <w:b/>
                <w:bCs/>
              </w:rPr>
            </w:pPr>
          </w:p>
        </w:tc>
        <w:tc>
          <w:tcPr>
            <w:tcW w:w="1103" w:type="pct"/>
            <w:vAlign w:val="top"/>
          </w:tcPr>
          <w:p w14:paraId="2989FFFF" w14:textId="77777777" w:rsidR="008529D1" w:rsidRPr="00782EC0" w:rsidRDefault="008529D1" w:rsidP="003A2A9B">
            <w:pPr>
              <w:pStyle w:val="TableText"/>
              <w:tabs>
                <w:tab w:val="decimal" w:pos="660"/>
              </w:tabs>
              <w:ind w:left="-57" w:right="-57"/>
              <w:jc w:val="left"/>
            </w:pPr>
          </w:p>
        </w:tc>
        <w:tc>
          <w:tcPr>
            <w:tcW w:w="991" w:type="pct"/>
            <w:vAlign w:val="top"/>
          </w:tcPr>
          <w:p w14:paraId="2E2EA8D6" w14:textId="6B2791E5" w:rsidR="008529D1" w:rsidRPr="00782EC0" w:rsidRDefault="008529D1" w:rsidP="003A2A9B">
            <w:pPr>
              <w:pStyle w:val="TableText"/>
              <w:tabs>
                <w:tab w:val="decimal" w:pos="660"/>
              </w:tabs>
              <w:ind w:left="-57" w:right="-57"/>
              <w:jc w:val="left"/>
            </w:pPr>
            <w:r w:rsidRPr="00782EC0">
              <w:t>(0.002)</w:t>
            </w:r>
          </w:p>
        </w:tc>
      </w:tr>
      <w:tr w:rsidR="008529D1" w:rsidRPr="00782EC0" w14:paraId="3898983C"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906" w:type="pct"/>
          </w:tcPr>
          <w:p w14:paraId="31F7CD31" w14:textId="77777777" w:rsidR="008529D1" w:rsidRPr="00782EC0" w:rsidRDefault="008529D1" w:rsidP="00C32FE7">
            <w:pPr>
              <w:pStyle w:val="TableText"/>
              <w:ind w:firstLine="167"/>
              <w:rPr>
                <w:b/>
                <w:bCs/>
              </w:rPr>
            </w:pPr>
            <w:r w:rsidRPr="00782EC0">
              <w:rPr>
                <w:b/>
                <w:bCs/>
              </w:rPr>
              <w:t>Upper secondary</w:t>
            </w:r>
          </w:p>
        </w:tc>
        <w:tc>
          <w:tcPr>
            <w:tcW w:w="1103" w:type="pct"/>
            <w:vAlign w:val="top"/>
          </w:tcPr>
          <w:p w14:paraId="0A879032" w14:textId="77777777" w:rsidR="008529D1" w:rsidRPr="00782EC0" w:rsidRDefault="008529D1" w:rsidP="003A2A9B">
            <w:pPr>
              <w:pStyle w:val="TableText"/>
              <w:tabs>
                <w:tab w:val="decimal" w:pos="660"/>
              </w:tabs>
              <w:ind w:left="-57" w:right="-57"/>
              <w:jc w:val="left"/>
            </w:pPr>
          </w:p>
        </w:tc>
        <w:tc>
          <w:tcPr>
            <w:tcW w:w="991" w:type="pct"/>
            <w:vAlign w:val="top"/>
          </w:tcPr>
          <w:p w14:paraId="0DB374E8" w14:textId="037C938D" w:rsidR="008529D1" w:rsidRPr="00782EC0" w:rsidRDefault="008529D1" w:rsidP="003A2A9B">
            <w:pPr>
              <w:pStyle w:val="TableText"/>
              <w:tabs>
                <w:tab w:val="decimal" w:pos="660"/>
              </w:tabs>
              <w:ind w:left="-57" w:right="-57"/>
              <w:jc w:val="left"/>
            </w:pPr>
            <w:r w:rsidRPr="00782EC0">
              <w:t>-0.024***</w:t>
            </w:r>
          </w:p>
        </w:tc>
      </w:tr>
      <w:tr w:rsidR="008529D1" w:rsidRPr="00782EC0" w14:paraId="0D4EFBBE"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906" w:type="pct"/>
          </w:tcPr>
          <w:p w14:paraId="5115193A" w14:textId="77777777" w:rsidR="008529D1" w:rsidRPr="00782EC0" w:rsidRDefault="008529D1" w:rsidP="00C32FE7">
            <w:pPr>
              <w:pStyle w:val="TableText"/>
              <w:ind w:firstLine="167"/>
              <w:rPr>
                <w:b/>
                <w:bCs/>
              </w:rPr>
            </w:pPr>
          </w:p>
        </w:tc>
        <w:tc>
          <w:tcPr>
            <w:tcW w:w="1103" w:type="pct"/>
          </w:tcPr>
          <w:p w14:paraId="3175A156" w14:textId="77777777" w:rsidR="008529D1" w:rsidRPr="00782EC0" w:rsidRDefault="008529D1" w:rsidP="003A2A9B">
            <w:pPr>
              <w:pStyle w:val="TableText"/>
              <w:tabs>
                <w:tab w:val="decimal" w:pos="660"/>
              </w:tabs>
              <w:ind w:left="-57" w:right="-57"/>
              <w:jc w:val="left"/>
            </w:pPr>
          </w:p>
        </w:tc>
        <w:tc>
          <w:tcPr>
            <w:tcW w:w="991" w:type="pct"/>
            <w:vAlign w:val="top"/>
          </w:tcPr>
          <w:p w14:paraId="08BB1CDD" w14:textId="5CAAC5EF" w:rsidR="008529D1" w:rsidRPr="00782EC0" w:rsidRDefault="008529D1" w:rsidP="003A2A9B">
            <w:pPr>
              <w:pStyle w:val="TableText"/>
              <w:tabs>
                <w:tab w:val="decimal" w:pos="660"/>
              </w:tabs>
              <w:ind w:left="-57" w:right="-57"/>
              <w:jc w:val="left"/>
            </w:pPr>
            <w:r w:rsidRPr="00782EC0">
              <w:t>(0.001)</w:t>
            </w:r>
          </w:p>
        </w:tc>
      </w:tr>
      <w:tr w:rsidR="00417765" w:rsidRPr="00782EC0" w14:paraId="74D438EE"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906" w:type="pct"/>
          </w:tcPr>
          <w:p w14:paraId="2A1C5701" w14:textId="77777777" w:rsidR="00417765" w:rsidRPr="00782EC0" w:rsidRDefault="00417765" w:rsidP="00C32FE7">
            <w:pPr>
              <w:pStyle w:val="TableText"/>
              <w:ind w:firstLine="167"/>
              <w:rPr>
                <w:b/>
                <w:bCs/>
              </w:rPr>
            </w:pPr>
          </w:p>
        </w:tc>
        <w:tc>
          <w:tcPr>
            <w:tcW w:w="1103" w:type="pct"/>
          </w:tcPr>
          <w:p w14:paraId="1C4296EF" w14:textId="77777777" w:rsidR="00417765" w:rsidRPr="00782EC0" w:rsidRDefault="00417765" w:rsidP="003A2A9B">
            <w:pPr>
              <w:pStyle w:val="TableText"/>
              <w:tabs>
                <w:tab w:val="decimal" w:pos="660"/>
              </w:tabs>
              <w:ind w:left="-57" w:right="-57"/>
              <w:jc w:val="left"/>
            </w:pPr>
          </w:p>
        </w:tc>
        <w:tc>
          <w:tcPr>
            <w:tcW w:w="991" w:type="pct"/>
          </w:tcPr>
          <w:p w14:paraId="41A512EF" w14:textId="77777777" w:rsidR="00417765" w:rsidRPr="00782EC0" w:rsidRDefault="00417765" w:rsidP="003A2A9B">
            <w:pPr>
              <w:pStyle w:val="TableText"/>
              <w:tabs>
                <w:tab w:val="decimal" w:pos="660"/>
              </w:tabs>
              <w:ind w:left="-57" w:right="-57"/>
              <w:jc w:val="left"/>
            </w:pPr>
          </w:p>
        </w:tc>
      </w:tr>
      <w:tr w:rsidR="00417765" w:rsidRPr="00782EC0" w14:paraId="251A116A" w14:textId="77777777" w:rsidTr="009732DB">
        <w:trPr>
          <w:cnfStyle w:val="000000100000" w:firstRow="0" w:lastRow="0" w:firstColumn="0" w:lastColumn="0" w:oddVBand="0" w:evenVBand="0" w:oddHBand="1" w:evenHBand="0" w:firstRowFirstColumn="0" w:firstRowLastColumn="0" w:lastRowFirstColumn="0" w:lastRowLastColumn="0"/>
          <w:trHeight w:val="283"/>
        </w:trPr>
        <w:tc>
          <w:tcPr>
            <w:tcW w:w="2906" w:type="pct"/>
          </w:tcPr>
          <w:p w14:paraId="0C990810" w14:textId="77777777" w:rsidR="00417765" w:rsidRPr="00782EC0" w:rsidRDefault="00417765" w:rsidP="00C24340">
            <w:pPr>
              <w:pStyle w:val="TableText"/>
              <w:rPr>
                <w:b/>
                <w:bCs/>
              </w:rPr>
            </w:pPr>
            <w:r w:rsidRPr="00782EC0">
              <w:rPr>
                <w:b/>
                <w:bCs/>
              </w:rPr>
              <w:t>Observations</w:t>
            </w:r>
          </w:p>
        </w:tc>
        <w:tc>
          <w:tcPr>
            <w:tcW w:w="1103" w:type="pct"/>
            <w:vAlign w:val="top"/>
          </w:tcPr>
          <w:p w14:paraId="65D6FC31" w14:textId="77777777" w:rsidR="00417765" w:rsidRPr="00782EC0" w:rsidRDefault="00417765" w:rsidP="003A2A9B">
            <w:pPr>
              <w:pStyle w:val="TableText"/>
              <w:jc w:val="center"/>
            </w:pPr>
            <w:r w:rsidRPr="00782EC0">
              <w:t>301,917</w:t>
            </w:r>
          </w:p>
        </w:tc>
        <w:tc>
          <w:tcPr>
            <w:tcW w:w="991" w:type="pct"/>
            <w:vAlign w:val="top"/>
          </w:tcPr>
          <w:p w14:paraId="0395CE5A" w14:textId="77777777" w:rsidR="00417765" w:rsidRPr="00782EC0" w:rsidRDefault="00417765" w:rsidP="003A2A9B">
            <w:pPr>
              <w:pStyle w:val="TableText"/>
              <w:jc w:val="center"/>
            </w:pPr>
            <w:r w:rsidRPr="00782EC0">
              <w:t>301,917</w:t>
            </w:r>
          </w:p>
        </w:tc>
      </w:tr>
      <w:tr w:rsidR="008529D1" w:rsidRPr="00782EC0" w14:paraId="40D01DD7" w14:textId="77777777" w:rsidTr="009732DB">
        <w:trPr>
          <w:cnfStyle w:val="000000010000" w:firstRow="0" w:lastRow="0" w:firstColumn="0" w:lastColumn="0" w:oddVBand="0" w:evenVBand="0" w:oddHBand="0" w:evenHBand="1" w:firstRowFirstColumn="0" w:firstRowLastColumn="0" w:lastRowFirstColumn="0" w:lastRowLastColumn="0"/>
          <w:trHeight w:val="283"/>
        </w:trPr>
        <w:tc>
          <w:tcPr>
            <w:tcW w:w="2906" w:type="pct"/>
          </w:tcPr>
          <w:p w14:paraId="741AC441" w14:textId="77777777" w:rsidR="008529D1" w:rsidRPr="00782EC0" w:rsidRDefault="008529D1" w:rsidP="00C24340">
            <w:pPr>
              <w:pStyle w:val="TableText"/>
              <w:rPr>
                <w:b/>
                <w:bCs/>
              </w:rPr>
            </w:pPr>
            <w:r w:rsidRPr="00782EC0">
              <w:rPr>
                <w:b/>
                <w:bCs/>
              </w:rPr>
              <w:t>Pseudo R-squared</w:t>
            </w:r>
          </w:p>
        </w:tc>
        <w:tc>
          <w:tcPr>
            <w:tcW w:w="1103" w:type="pct"/>
            <w:vAlign w:val="top"/>
          </w:tcPr>
          <w:p w14:paraId="41E7ED05" w14:textId="464F635C" w:rsidR="008529D1" w:rsidRPr="00782EC0" w:rsidRDefault="008529D1" w:rsidP="003A2A9B">
            <w:pPr>
              <w:pStyle w:val="TableText"/>
              <w:tabs>
                <w:tab w:val="decimal" w:pos="660"/>
              </w:tabs>
              <w:ind w:left="-57" w:right="-57"/>
              <w:jc w:val="left"/>
            </w:pPr>
            <w:r w:rsidRPr="00782EC0">
              <w:t>0.0838</w:t>
            </w:r>
          </w:p>
        </w:tc>
        <w:tc>
          <w:tcPr>
            <w:tcW w:w="991" w:type="pct"/>
            <w:vAlign w:val="top"/>
          </w:tcPr>
          <w:p w14:paraId="797CB8F2" w14:textId="12C6EC05" w:rsidR="008529D1" w:rsidRPr="00782EC0" w:rsidRDefault="008529D1" w:rsidP="003A2A9B">
            <w:pPr>
              <w:pStyle w:val="TableText"/>
              <w:tabs>
                <w:tab w:val="decimal" w:pos="660"/>
              </w:tabs>
              <w:ind w:left="-57" w:right="-57"/>
              <w:jc w:val="left"/>
            </w:pPr>
            <w:r w:rsidRPr="00782EC0">
              <w:t>0.0961</w:t>
            </w:r>
          </w:p>
        </w:tc>
      </w:tr>
    </w:tbl>
    <w:p w14:paraId="5DF9EDA5" w14:textId="77777777" w:rsidR="00BF09C8" w:rsidRPr="00782EC0" w:rsidRDefault="00BF09C8" w:rsidP="000838BD">
      <w:pPr>
        <w:pStyle w:val="Greyline"/>
        <w:rPr>
          <w:noProof w:val="0"/>
          <w:lang w:val="en-IE"/>
        </w:rPr>
      </w:pPr>
    </w:p>
    <w:p w14:paraId="581EC19C" w14:textId="3C2A51D3" w:rsidR="00BF09C8" w:rsidRPr="00782EC0" w:rsidRDefault="00BF09C8" w:rsidP="000652E9">
      <w:pPr>
        <w:pStyle w:val="Sourcesandnotes"/>
        <w:ind w:right="95"/>
        <w:rPr>
          <w:i w:val="0"/>
          <w:iCs/>
        </w:rPr>
      </w:pPr>
      <w:r w:rsidRPr="00782EC0">
        <w:t>Source:</w:t>
      </w:r>
      <w:r w:rsidRPr="00782EC0">
        <w:tab/>
      </w:r>
      <w:r w:rsidRPr="00782EC0">
        <w:rPr>
          <w:i w:val="0"/>
          <w:iCs/>
        </w:rPr>
        <w:t>Derived by authors using 2016 Census microdata</w:t>
      </w:r>
      <w:r w:rsidR="003A2A9B" w:rsidRPr="00782EC0">
        <w:rPr>
          <w:i w:val="0"/>
          <w:iCs/>
        </w:rPr>
        <w:t>.</w:t>
      </w:r>
    </w:p>
    <w:p w14:paraId="588DB68F" w14:textId="2F4F7ACF" w:rsidR="00BF09C8" w:rsidRPr="00782EC0" w:rsidRDefault="00BF09C8" w:rsidP="000652E9">
      <w:pPr>
        <w:pStyle w:val="Sourcesandnotes"/>
        <w:ind w:right="95"/>
        <w:rPr>
          <w:i w:val="0"/>
          <w:iCs/>
        </w:rPr>
      </w:pPr>
      <w:r w:rsidRPr="00782EC0">
        <w:t>Note:</w:t>
      </w:r>
      <w:r w:rsidRPr="00782EC0">
        <w:tab/>
      </w:r>
      <w:r w:rsidRPr="00782EC0">
        <w:rPr>
          <w:i w:val="0"/>
          <w:iCs/>
        </w:rPr>
        <w:t>Working age population (15-64 years of age) in employment (self-employed only)</w:t>
      </w:r>
      <w:r w:rsidR="003A2A9B" w:rsidRPr="00782EC0">
        <w:rPr>
          <w:i w:val="0"/>
          <w:iCs/>
        </w:rPr>
        <w:t>.</w:t>
      </w:r>
      <w:r w:rsidR="000652E9" w:rsidRPr="00782EC0">
        <w:rPr>
          <w:i w:val="0"/>
          <w:iCs/>
        </w:rPr>
        <w:t xml:space="preserve"> </w:t>
      </w:r>
      <w:r w:rsidR="006E458E" w:rsidRPr="00782EC0">
        <w:rPr>
          <w:i w:val="0"/>
          <w:iCs/>
        </w:rPr>
        <w:t>‘</w:t>
      </w:r>
      <w:r w:rsidRPr="00782EC0">
        <w:rPr>
          <w:i w:val="0"/>
          <w:iCs/>
        </w:rPr>
        <w:t>Not stated</w:t>
      </w:r>
      <w:r w:rsidR="006E458E" w:rsidRPr="00782EC0">
        <w:rPr>
          <w:i w:val="0"/>
          <w:iCs/>
        </w:rPr>
        <w:t>’</w:t>
      </w:r>
      <w:r w:rsidRPr="00782EC0">
        <w:rPr>
          <w:i w:val="0"/>
          <w:iCs/>
        </w:rPr>
        <w:t xml:space="preserve"> cases controlled for in estimated specifications</w:t>
      </w:r>
      <w:r w:rsidR="003A2A9B" w:rsidRPr="00782EC0">
        <w:rPr>
          <w:i w:val="0"/>
          <w:iCs/>
        </w:rPr>
        <w:t>.</w:t>
      </w:r>
      <w:r w:rsidR="000652E9" w:rsidRPr="00782EC0">
        <w:rPr>
          <w:i w:val="0"/>
          <w:iCs/>
        </w:rPr>
        <w:t xml:space="preserve"> </w:t>
      </w:r>
      <w:r w:rsidR="006E458E" w:rsidRPr="00782EC0">
        <w:rPr>
          <w:i w:val="0"/>
          <w:iCs/>
        </w:rPr>
        <w:t>‘</w:t>
      </w:r>
      <w:r w:rsidRPr="00782EC0">
        <w:rPr>
          <w:i w:val="0"/>
          <w:iCs/>
        </w:rPr>
        <w:t>Ref</w:t>
      </w:r>
      <w:r w:rsidR="006E458E" w:rsidRPr="00782EC0">
        <w:rPr>
          <w:i w:val="0"/>
          <w:iCs/>
        </w:rPr>
        <w:t>’</w:t>
      </w:r>
      <w:r w:rsidRPr="00782EC0">
        <w:rPr>
          <w:i w:val="0"/>
          <w:iCs/>
        </w:rPr>
        <w:t xml:space="preserve"> = reference category (i.e. the group against which the derived results are compared with)</w:t>
      </w:r>
      <w:r w:rsidR="003A2A9B" w:rsidRPr="00782EC0">
        <w:rPr>
          <w:i w:val="0"/>
          <w:iCs/>
        </w:rPr>
        <w:t>.</w:t>
      </w:r>
      <w:r w:rsidRPr="00782EC0">
        <w:rPr>
          <w:i w:val="0"/>
          <w:iCs/>
        </w:rPr>
        <w:t xml:space="preserve"> Standard errors in parentheses; *** p&lt;0.01, ** p&lt;0.05, * p&lt;0.1.</w:t>
      </w:r>
    </w:p>
    <w:p w14:paraId="1172036B" w14:textId="6AF52893" w:rsidR="003A2A9B" w:rsidRPr="00782EC0" w:rsidRDefault="003A2A9B">
      <w:pPr>
        <w:widowControl/>
        <w:autoSpaceDE/>
        <w:autoSpaceDN/>
        <w:spacing w:after="200" w:line="276" w:lineRule="auto"/>
        <w:ind w:left="0" w:right="0"/>
        <w:jc w:val="left"/>
        <w:rPr>
          <w:rFonts w:eastAsia="Times New Roman" w:cs="Times New Roman"/>
          <w:bCs/>
          <w:i/>
          <w:color w:val="000000"/>
          <w:sz w:val="16"/>
          <w:szCs w:val="20"/>
        </w:rPr>
      </w:pPr>
      <w:r w:rsidRPr="00782EC0">
        <w:br w:type="page"/>
      </w:r>
    </w:p>
    <w:p w14:paraId="5A599C67" w14:textId="72BAA42D" w:rsidR="00EF1EBE" w:rsidRPr="00782EC0" w:rsidRDefault="006534C7" w:rsidP="00CF2D9D">
      <w:pPr>
        <w:pStyle w:val="Tabletitle"/>
      </w:pPr>
      <w:bookmarkStart w:id="285" w:name="_Toc82080473"/>
      <w:r w:rsidRPr="00782EC0">
        <w:t xml:space="preserve">Table </w:t>
      </w:r>
      <w:r w:rsidR="00CF2D9D" w:rsidRPr="00782EC0">
        <w:t>A</w:t>
      </w:r>
      <w:r w:rsidRPr="00782EC0">
        <w:t>.</w:t>
      </w:r>
      <w:r w:rsidR="009D08B2" w:rsidRPr="00782EC0">
        <w:t>2</w:t>
      </w:r>
      <w:r w:rsidR="0011331E" w:rsidRPr="00782EC0">
        <w:t>3</w:t>
      </w:r>
      <w:r w:rsidRPr="00782EC0">
        <w:tab/>
      </w:r>
      <w:r w:rsidR="00CF2D9D" w:rsidRPr="00782EC0">
        <w:t>C</w:t>
      </w:r>
      <w:r w:rsidRPr="00782EC0">
        <w:t xml:space="preserve">ountry abbreviations in </w:t>
      </w:r>
      <w:r w:rsidR="00CF2D9D" w:rsidRPr="00782EC0">
        <w:t>EU-SILC</w:t>
      </w:r>
      <w:bookmarkEnd w:id="285"/>
    </w:p>
    <w:tbl>
      <w:tblPr>
        <w:tblStyle w:val="ESRItable1"/>
        <w:tblW w:w="5000" w:type="pct"/>
        <w:tblLook w:val="04A0" w:firstRow="1" w:lastRow="0" w:firstColumn="1" w:lastColumn="0" w:noHBand="0" w:noVBand="1"/>
        <w:tblCaption w:val="APPENDIX TABLE A.23 COUNTRY ABBREVIATIONS IN EU-SILC"/>
        <w:tblDescription w:val="This table lists the country abbreviations that are in the EU-SILC data. There are 28 countries.&#10;"/>
      </w:tblPr>
      <w:tblGrid>
        <w:gridCol w:w="4503"/>
        <w:gridCol w:w="4503"/>
      </w:tblGrid>
      <w:tr w:rsidR="00EF1EBE" w:rsidRPr="00782EC0" w14:paraId="619DB238" w14:textId="77777777" w:rsidTr="003A2A9B">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0" w:type="pct"/>
          </w:tcPr>
          <w:p w14:paraId="49EE32D7" w14:textId="77777777" w:rsidR="00EF1EBE" w:rsidRPr="00782EC0" w:rsidRDefault="00EF1EBE" w:rsidP="003A2A9B">
            <w:pPr>
              <w:pStyle w:val="TableText"/>
              <w:ind w:firstLine="873"/>
            </w:pPr>
            <w:r w:rsidRPr="00782EC0">
              <w:t>Country abbreviation</w:t>
            </w:r>
          </w:p>
        </w:tc>
        <w:tc>
          <w:tcPr>
            <w:tcW w:w="2500" w:type="pct"/>
          </w:tcPr>
          <w:p w14:paraId="52214695" w14:textId="77777777" w:rsidR="00EF1EBE" w:rsidRPr="00782EC0" w:rsidRDefault="00EF1EBE" w:rsidP="00C24340">
            <w:pPr>
              <w:pStyle w:val="TableText"/>
              <w:cnfStyle w:val="100000000000" w:firstRow="1" w:lastRow="0" w:firstColumn="0" w:lastColumn="0" w:oddVBand="0" w:evenVBand="0" w:oddHBand="0" w:evenHBand="0" w:firstRowFirstColumn="0" w:firstRowLastColumn="0" w:lastRowFirstColumn="0" w:lastRowLastColumn="0"/>
            </w:pPr>
            <w:r w:rsidRPr="00782EC0">
              <w:t>Country name</w:t>
            </w:r>
          </w:p>
        </w:tc>
      </w:tr>
      <w:tr w:rsidR="00EF1EBE" w:rsidRPr="00782EC0" w14:paraId="610C13D0" w14:textId="77777777" w:rsidTr="003A2A9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0" w:type="pct"/>
          </w:tcPr>
          <w:p w14:paraId="79CB045A" w14:textId="77777777" w:rsidR="00EF1EBE" w:rsidRPr="00782EC0" w:rsidRDefault="00EF1EBE" w:rsidP="003A2A9B">
            <w:pPr>
              <w:pStyle w:val="TableText"/>
              <w:ind w:firstLine="873"/>
            </w:pPr>
            <w:r w:rsidRPr="00782EC0">
              <w:t>AT</w:t>
            </w:r>
          </w:p>
        </w:tc>
        <w:tc>
          <w:tcPr>
            <w:tcW w:w="2500" w:type="pct"/>
          </w:tcPr>
          <w:p w14:paraId="7C72F41E" w14:textId="77777777" w:rsidR="00EF1EBE" w:rsidRPr="00782EC0" w:rsidRDefault="00EF1EBE" w:rsidP="00C24340">
            <w:pPr>
              <w:pStyle w:val="TableText"/>
              <w:cnfStyle w:val="000000100000" w:firstRow="0" w:lastRow="0" w:firstColumn="0" w:lastColumn="0" w:oddVBand="0" w:evenVBand="0" w:oddHBand="1" w:evenHBand="0" w:firstRowFirstColumn="0" w:firstRowLastColumn="0" w:lastRowFirstColumn="0" w:lastRowLastColumn="0"/>
            </w:pPr>
            <w:r w:rsidRPr="00782EC0">
              <w:t>Austria</w:t>
            </w:r>
          </w:p>
        </w:tc>
      </w:tr>
      <w:tr w:rsidR="00EF1EBE" w:rsidRPr="00782EC0" w14:paraId="2ABABBA3" w14:textId="77777777" w:rsidTr="003A2A9B">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0" w:type="pct"/>
          </w:tcPr>
          <w:p w14:paraId="27610894" w14:textId="77777777" w:rsidR="00EF1EBE" w:rsidRPr="00782EC0" w:rsidRDefault="00EF1EBE" w:rsidP="003A2A9B">
            <w:pPr>
              <w:pStyle w:val="TableText"/>
              <w:ind w:firstLine="873"/>
            </w:pPr>
            <w:r w:rsidRPr="00782EC0">
              <w:t>BE</w:t>
            </w:r>
          </w:p>
        </w:tc>
        <w:tc>
          <w:tcPr>
            <w:tcW w:w="2500" w:type="pct"/>
          </w:tcPr>
          <w:p w14:paraId="5092CC76" w14:textId="77777777" w:rsidR="00EF1EBE" w:rsidRPr="00782EC0" w:rsidRDefault="00EF1EBE" w:rsidP="00C24340">
            <w:pPr>
              <w:pStyle w:val="TableText"/>
              <w:cnfStyle w:val="000000010000" w:firstRow="0" w:lastRow="0" w:firstColumn="0" w:lastColumn="0" w:oddVBand="0" w:evenVBand="0" w:oddHBand="0" w:evenHBand="1" w:firstRowFirstColumn="0" w:firstRowLastColumn="0" w:lastRowFirstColumn="0" w:lastRowLastColumn="0"/>
            </w:pPr>
            <w:r w:rsidRPr="00782EC0">
              <w:t>Belgium</w:t>
            </w:r>
          </w:p>
        </w:tc>
      </w:tr>
      <w:tr w:rsidR="00EF1EBE" w:rsidRPr="00782EC0" w14:paraId="2AE6B92F" w14:textId="77777777" w:rsidTr="003A2A9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0" w:type="pct"/>
          </w:tcPr>
          <w:p w14:paraId="58BD1DDA" w14:textId="77777777" w:rsidR="00EF1EBE" w:rsidRPr="00782EC0" w:rsidRDefault="00EF1EBE" w:rsidP="003A2A9B">
            <w:pPr>
              <w:pStyle w:val="TableText"/>
              <w:ind w:firstLine="873"/>
            </w:pPr>
            <w:r w:rsidRPr="00782EC0">
              <w:t>BG</w:t>
            </w:r>
          </w:p>
        </w:tc>
        <w:tc>
          <w:tcPr>
            <w:tcW w:w="2500" w:type="pct"/>
          </w:tcPr>
          <w:p w14:paraId="6A2F1287" w14:textId="77777777" w:rsidR="00EF1EBE" w:rsidRPr="00782EC0" w:rsidRDefault="00EF1EBE" w:rsidP="00C24340">
            <w:pPr>
              <w:pStyle w:val="TableText"/>
              <w:cnfStyle w:val="000000100000" w:firstRow="0" w:lastRow="0" w:firstColumn="0" w:lastColumn="0" w:oddVBand="0" w:evenVBand="0" w:oddHBand="1" w:evenHBand="0" w:firstRowFirstColumn="0" w:firstRowLastColumn="0" w:lastRowFirstColumn="0" w:lastRowLastColumn="0"/>
            </w:pPr>
            <w:r w:rsidRPr="00782EC0">
              <w:t>Bulgaria</w:t>
            </w:r>
          </w:p>
        </w:tc>
      </w:tr>
      <w:tr w:rsidR="00EF1EBE" w:rsidRPr="00782EC0" w14:paraId="6AB6DD2F" w14:textId="77777777" w:rsidTr="003A2A9B">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0" w:type="pct"/>
          </w:tcPr>
          <w:p w14:paraId="705B0861" w14:textId="77777777" w:rsidR="00EF1EBE" w:rsidRPr="00782EC0" w:rsidRDefault="00EF1EBE" w:rsidP="003A2A9B">
            <w:pPr>
              <w:pStyle w:val="TableText"/>
              <w:ind w:firstLine="873"/>
            </w:pPr>
            <w:r w:rsidRPr="00782EC0">
              <w:t>CY</w:t>
            </w:r>
          </w:p>
        </w:tc>
        <w:tc>
          <w:tcPr>
            <w:tcW w:w="2500" w:type="pct"/>
          </w:tcPr>
          <w:p w14:paraId="6F5D55F0" w14:textId="77777777" w:rsidR="00EF1EBE" w:rsidRPr="00782EC0" w:rsidRDefault="00EF1EBE" w:rsidP="00C24340">
            <w:pPr>
              <w:pStyle w:val="TableText"/>
              <w:cnfStyle w:val="000000010000" w:firstRow="0" w:lastRow="0" w:firstColumn="0" w:lastColumn="0" w:oddVBand="0" w:evenVBand="0" w:oddHBand="0" w:evenHBand="1" w:firstRowFirstColumn="0" w:firstRowLastColumn="0" w:lastRowFirstColumn="0" w:lastRowLastColumn="0"/>
            </w:pPr>
            <w:r w:rsidRPr="00782EC0">
              <w:t>Cyprus</w:t>
            </w:r>
          </w:p>
        </w:tc>
      </w:tr>
      <w:tr w:rsidR="00EF1EBE" w:rsidRPr="00782EC0" w14:paraId="10940C6D" w14:textId="77777777" w:rsidTr="003A2A9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0" w:type="pct"/>
          </w:tcPr>
          <w:p w14:paraId="04503DCD" w14:textId="77777777" w:rsidR="00EF1EBE" w:rsidRPr="00782EC0" w:rsidRDefault="00EF1EBE" w:rsidP="003A2A9B">
            <w:pPr>
              <w:pStyle w:val="TableText"/>
              <w:ind w:firstLine="873"/>
            </w:pPr>
            <w:r w:rsidRPr="00782EC0">
              <w:t>CZ</w:t>
            </w:r>
          </w:p>
        </w:tc>
        <w:tc>
          <w:tcPr>
            <w:tcW w:w="2500" w:type="pct"/>
          </w:tcPr>
          <w:p w14:paraId="155FA044" w14:textId="77777777" w:rsidR="00EF1EBE" w:rsidRPr="00782EC0" w:rsidRDefault="00EF1EBE" w:rsidP="00C24340">
            <w:pPr>
              <w:pStyle w:val="TableText"/>
              <w:cnfStyle w:val="000000100000" w:firstRow="0" w:lastRow="0" w:firstColumn="0" w:lastColumn="0" w:oddVBand="0" w:evenVBand="0" w:oddHBand="1" w:evenHBand="0" w:firstRowFirstColumn="0" w:firstRowLastColumn="0" w:lastRowFirstColumn="0" w:lastRowLastColumn="0"/>
            </w:pPr>
            <w:r w:rsidRPr="00782EC0">
              <w:t>Czech Republic</w:t>
            </w:r>
          </w:p>
        </w:tc>
      </w:tr>
      <w:tr w:rsidR="00EF1EBE" w:rsidRPr="00782EC0" w14:paraId="5109B6CD" w14:textId="77777777" w:rsidTr="003A2A9B">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0" w:type="pct"/>
          </w:tcPr>
          <w:p w14:paraId="1AAD5C29" w14:textId="77777777" w:rsidR="00EF1EBE" w:rsidRPr="00782EC0" w:rsidRDefault="00EF1EBE" w:rsidP="003A2A9B">
            <w:pPr>
              <w:pStyle w:val="TableText"/>
              <w:ind w:firstLine="873"/>
            </w:pPr>
            <w:r w:rsidRPr="00782EC0">
              <w:t>DE</w:t>
            </w:r>
          </w:p>
        </w:tc>
        <w:tc>
          <w:tcPr>
            <w:tcW w:w="2500" w:type="pct"/>
          </w:tcPr>
          <w:p w14:paraId="07B54AF8" w14:textId="77777777" w:rsidR="00EF1EBE" w:rsidRPr="00782EC0" w:rsidRDefault="00EF1EBE" w:rsidP="00C24340">
            <w:pPr>
              <w:pStyle w:val="TableText"/>
              <w:cnfStyle w:val="000000010000" w:firstRow="0" w:lastRow="0" w:firstColumn="0" w:lastColumn="0" w:oddVBand="0" w:evenVBand="0" w:oddHBand="0" w:evenHBand="1" w:firstRowFirstColumn="0" w:firstRowLastColumn="0" w:lastRowFirstColumn="0" w:lastRowLastColumn="0"/>
            </w:pPr>
            <w:r w:rsidRPr="00782EC0">
              <w:t>Germany</w:t>
            </w:r>
          </w:p>
        </w:tc>
      </w:tr>
      <w:tr w:rsidR="00EF1EBE" w:rsidRPr="00782EC0" w14:paraId="447D61BA" w14:textId="77777777" w:rsidTr="003A2A9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0" w:type="pct"/>
          </w:tcPr>
          <w:p w14:paraId="7CB6C4D7" w14:textId="77777777" w:rsidR="00EF1EBE" w:rsidRPr="00782EC0" w:rsidRDefault="00EF1EBE" w:rsidP="003A2A9B">
            <w:pPr>
              <w:pStyle w:val="TableText"/>
              <w:ind w:firstLine="873"/>
            </w:pPr>
            <w:r w:rsidRPr="00782EC0">
              <w:t>DK</w:t>
            </w:r>
          </w:p>
        </w:tc>
        <w:tc>
          <w:tcPr>
            <w:tcW w:w="2500" w:type="pct"/>
          </w:tcPr>
          <w:p w14:paraId="0AAA5B4D" w14:textId="77777777" w:rsidR="00EF1EBE" w:rsidRPr="00782EC0" w:rsidRDefault="00EF1EBE" w:rsidP="00C24340">
            <w:pPr>
              <w:pStyle w:val="TableText"/>
              <w:cnfStyle w:val="000000100000" w:firstRow="0" w:lastRow="0" w:firstColumn="0" w:lastColumn="0" w:oddVBand="0" w:evenVBand="0" w:oddHBand="1" w:evenHBand="0" w:firstRowFirstColumn="0" w:firstRowLastColumn="0" w:lastRowFirstColumn="0" w:lastRowLastColumn="0"/>
            </w:pPr>
            <w:r w:rsidRPr="00782EC0">
              <w:t>Denmark</w:t>
            </w:r>
          </w:p>
        </w:tc>
      </w:tr>
      <w:tr w:rsidR="00EF1EBE" w:rsidRPr="00782EC0" w14:paraId="1FCB8B6F" w14:textId="77777777" w:rsidTr="003A2A9B">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0" w:type="pct"/>
          </w:tcPr>
          <w:p w14:paraId="191B04B9" w14:textId="77777777" w:rsidR="00EF1EBE" w:rsidRPr="00782EC0" w:rsidRDefault="00EF1EBE" w:rsidP="003A2A9B">
            <w:pPr>
              <w:pStyle w:val="TableText"/>
              <w:ind w:firstLine="873"/>
            </w:pPr>
            <w:r w:rsidRPr="00782EC0">
              <w:t>EE</w:t>
            </w:r>
          </w:p>
        </w:tc>
        <w:tc>
          <w:tcPr>
            <w:tcW w:w="2500" w:type="pct"/>
          </w:tcPr>
          <w:p w14:paraId="3C90F31E" w14:textId="77777777" w:rsidR="00EF1EBE" w:rsidRPr="00782EC0" w:rsidRDefault="00EF1EBE" w:rsidP="00C24340">
            <w:pPr>
              <w:pStyle w:val="TableText"/>
              <w:cnfStyle w:val="000000010000" w:firstRow="0" w:lastRow="0" w:firstColumn="0" w:lastColumn="0" w:oddVBand="0" w:evenVBand="0" w:oddHBand="0" w:evenHBand="1" w:firstRowFirstColumn="0" w:firstRowLastColumn="0" w:lastRowFirstColumn="0" w:lastRowLastColumn="0"/>
            </w:pPr>
            <w:r w:rsidRPr="00782EC0">
              <w:t>Estonia</w:t>
            </w:r>
          </w:p>
        </w:tc>
      </w:tr>
      <w:tr w:rsidR="00EF1EBE" w:rsidRPr="00782EC0" w14:paraId="10F11B58" w14:textId="77777777" w:rsidTr="003A2A9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0" w:type="pct"/>
          </w:tcPr>
          <w:p w14:paraId="5EB0EA61" w14:textId="77777777" w:rsidR="00EF1EBE" w:rsidRPr="00782EC0" w:rsidRDefault="00EF1EBE" w:rsidP="003A2A9B">
            <w:pPr>
              <w:pStyle w:val="TableText"/>
              <w:ind w:firstLine="873"/>
            </w:pPr>
            <w:r w:rsidRPr="00782EC0">
              <w:t>EL</w:t>
            </w:r>
          </w:p>
        </w:tc>
        <w:tc>
          <w:tcPr>
            <w:tcW w:w="2500" w:type="pct"/>
          </w:tcPr>
          <w:p w14:paraId="441C68E6" w14:textId="77777777" w:rsidR="00EF1EBE" w:rsidRPr="00782EC0" w:rsidRDefault="00EF1EBE" w:rsidP="00C24340">
            <w:pPr>
              <w:pStyle w:val="TableText"/>
              <w:cnfStyle w:val="000000100000" w:firstRow="0" w:lastRow="0" w:firstColumn="0" w:lastColumn="0" w:oddVBand="0" w:evenVBand="0" w:oddHBand="1" w:evenHBand="0" w:firstRowFirstColumn="0" w:firstRowLastColumn="0" w:lastRowFirstColumn="0" w:lastRowLastColumn="0"/>
            </w:pPr>
            <w:r w:rsidRPr="00782EC0">
              <w:t>Greece</w:t>
            </w:r>
          </w:p>
        </w:tc>
      </w:tr>
      <w:tr w:rsidR="00EF1EBE" w:rsidRPr="00782EC0" w14:paraId="06B8C7D9" w14:textId="77777777" w:rsidTr="003A2A9B">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0" w:type="pct"/>
          </w:tcPr>
          <w:p w14:paraId="0CB2C601" w14:textId="77777777" w:rsidR="00EF1EBE" w:rsidRPr="00782EC0" w:rsidRDefault="00EF1EBE" w:rsidP="003A2A9B">
            <w:pPr>
              <w:pStyle w:val="TableText"/>
              <w:ind w:firstLine="873"/>
            </w:pPr>
            <w:r w:rsidRPr="00782EC0">
              <w:t>ES</w:t>
            </w:r>
          </w:p>
        </w:tc>
        <w:tc>
          <w:tcPr>
            <w:tcW w:w="2500" w:type="pct"/>
          </w:tcPr>
          <w:p w14:paraId="4162CF55" w14:textId="77777777" w:rsidR="00EF1EBE" w:rsidRPr="00782EC0" w:rsidRDefault="00EF1EBE" w:rsidP="00C24340">
            <w:pPr>
              <w:pStyle w:val="TableText"/>
              <w:cnfStyle w:val="000000010000" w:firstRow="0" w:lastRow="0" w:firstColumn="0" w:lastColumn="0" w:oddVBand="0" w:evenVBand="0" w:oddHBand="0" w:evenHBand="1" w:firstRowFirstColumn="0" w:firstRowLastColumn="0" w:lastRowFirstColumn="0" w:lastRowLastColumn="0"/>
            </w:pPr>
            <w:r w:rsidRPr="00782EC0">
              <w:t>Spain</w:t>
            </w:r>
          </w:p>
        </w:tc>
      </w:tr>
      <w:tr w:rsidR="00EF1EBE" w:rsidRPr="00782EC0" w14:paraId="6595171F" w14:textId="77777777" w:rsidTr="003A2A9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0" w:type="pct"/>
          </w:tcPr>
          <w:p w14:paraId="79D78CBF" w14:textId="77777777" w:rsidR="00EF1EBE" w:rsidRPr="00782EC0" w:rsidRDefault="00EF1EBE" w:rsidP="003A2A9B">
            <w:pPr>
              <w:pStyle w:val="TableText"/>
              <w:ind w:firstLine="873"/>
            </w:pPr>
            <w:r w:rsidRPr="00782EC0">
              <w:t>FI</w:t>
            </w:r>
          </w:p>
        </w:tc>
        <w:tc>
          <w:tcPr>
            <w:tcW w:w="2500" w:type="pct"/>
          </w:tcPr>
          <w:p w14:paraId="5D3F6F13" w14:textId="77777777" w:rsidR="00EF1EBE" w:rsidRPr="00782EC0" w:rsidRDefault="00EF1EBE" w:rsidP="00C24340">
            <w:pPr>
              <w:pStyle w:val="TableText"/>
              <w:cnfStyle w:val="000000100000" w:firstRow="0" w:lastRow="0" w:firstColumn="0" w:lastColumn="0" w:oddVBand="0" w:evenVBand="0" w:oddHBand="1" w:evenHBand="0" w:firstRowFirstColumn="0" w:firstRowLastColumn="0" w:lastRowFirstColumn="0" w:lastRowLastColumn="0"/>
            </w:pPr>
            <w:r w:rsidRPr="00782EC0">
              <w:t>Finland</w:t>
            </w:r>
          </w:p>
        </w:tc>
      </w:tr>
      <w:tr w:rsidR="00EF1EBE" w:rsidRPr="00782EC0" w14:paraId="5F55775A" w14:textId="77777777" w:rsidTr="003A2A9B">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0" w:type="pct"/>
          </w:tcPr>
          <w:p w14:paraId="23A4FDB2" w14:textId="77777777" w:rsidR="00EF1EBE" w:rsidRPr="00782EC0" w:rsidRDefault="00EF1EBE" w:rsidP="003A2A9B">
            <w:pPr>
              <w:pStyle w:val="TableText"/>
              <w:ind w:firstLine="873"/>
            </w:pPr>
            <w:r w:rsidRPr="00782EC0">
              <w:t>FR</w:t>
            </w:r>
          </w:p>
        </w:tc>
        <w:tc>
          <w:tcPr>
            <w:tcW w:w="2500" w:type="pct"/>
          </w:tcPr>
          <w:p w14:paraId="0BA54BB1" w14:textId="77777777" w:rsidR="00EF1EBE" w:rsidRPr="00782EC0" w:rsidRDefault="00EF1EBE" w:rsidP="00C24340">
            <w:pPr>
              <w:pStyle w:val="TableText"/>
              <w:cnfStyle w:val="000000010000" w:firstRow="0" w:lastRow="0" w:firstColumn="0" w:lastColumn="0" w:oddVBand="0" w:evenVBand="0" w:oddHBand="0" w:evenHBand="1" w:firstRowFirstColumn="0" w:firstRowLastColumn="0" w:lastRowFirstColumn="0" w:lastRowLastColumn="0"/>
            </w:pPr>
            <w:r w:rsidRPr="00782EC0">
              <w:t>France</w:t>
            </w:r>
          </w:p>
        </w:tc>
      </w:tr>
      <w:tr w:rsidR="00EF1EBE" w:rsidRPr="00782EC0" w14:paraId="1A8F1BC9" w14:textId="77777777" w:rsidTr="003A2A9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0" w:type="pct"/>
          </w:tcPr>
          <w:p w14:paraId="6CD09E6B" w14:textId="77777777" w:rsidR="00EF1EBE" w:rsidRPr="00782EC0" w:rsidRDefault="00EF1EBE" w:rsidP="003A2A9B">
            <w:pPr>
              <w:pStyle w:val="TableText"/>
              <w:ind w:firstLine="873"/>
            </w:pPr>
            <w:r w:rsidRPr="00782EC0">
              <w:t>HR</w:t>
            </w:r>
          </w:p>
        </w:tc>
        <w:tc>
          <w:tcPr>
            <w:tcW w:w="2500" w:type="pct"/>
          </w:tcPr>
          <w:p w14:paraId="1A5A7033" w14:textId="77777777" w:rsidR="00EF1EBE" w:rsidRPr="00782EC0" w:rsidRDefault="00EF1EBE" w:rsidP="00C24340">
            <w:pPr>
              <w:pStyle w:val="TableText"/>
              <w:cnfStyle w:val="000000100000" w:firstRow="0" w:lastRow="0" w:firstColumn="0" w:lastColumn="0" w:oddVBand="0" w:evenVBand="0" w:oddHBand="1" w:evenHBand="0" w:firstRowFirstColumn="0" w:firstRowLastColumn="0" w:lastRowFirstColumn="0" w:lastRowLastColumn="0"/>
            </w:pPr>
            <w:r w:rsidRPr="00782EC0">
              <w:t>Croatia</w:t>
            </w:r>
          </w:p>
        </w:tc>
      </w:tr>
      <w:tr w:rsidR="00EF1EBE" w:rsidRPr="00782EC0" w14:paraId="24BEE13A" w14:textId="77777777" w:rsidTr="003A2A9B">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0" w:type="pct"/>
          </w:tcPr>
          <w:p w14:paraId="7F29BDE4" w14:textId="77777777" w:rsidR="00EF1EBE" w:rsidRPr="00782EC0" w:rsidRDefault="00EF1EBE" w:rsidP="003A2A9B">
            <w:pPr>
              <w:pStyle w:val="TableText"/>
              <w:ind w:firstLine="873"/>
            </w:pPr>
            <w:r w:rsidRPr="00782EC0">
              <w:t>HU</w:t>
            </w:r>
          </w:p>
        </w:tc>
        <w:tc>
          <w:tcPr>
            <w:tcW w:w="2500" w:type="pct"/>
          </w:tcPr>
          <w:p w14:paraId="7F66C5CA" w14:textId="77777777" w:rsidR="00EF1EBE" w:rsidRPr="00782EC0" w:rsidRDefault="00EF1EBE" w:rsidP="00C24340">
            <w:pPr>
              <w:pStyle w:val="TableText"/>
              <w:cnfStyle w:val="000000010000" w:firstRow="0" w:lastRow="0" w:firstColumn="0" w:lastColumn="0" w:oddVBand="0" w:evenVBand="0" w:oddHBand="0" w:evenHBand="1" w:firstRowFirstColumn="0" w:firstRowLastColumn="0" w:lastRowFirstColumn="0" w:lastRowLastColumn="0"/>
            </w:pPr>
            <w:r w:rsidRPr="00782EC0">
              <w:t>Hungary</w:t>
            </w:r>
          </w:p>
        </w:tc>
      </w:tr>
      <w:tr w:rsidR="00EF1EBE" w:rsidRPr="00782EC0" w14:paraId="4DC98336" w14:textId="77777777" w:rsidTr="003A2A9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0" w:type="pct"/>
          </w:tcPr>
          <w:p w14:paraId="49D337E0" w14:textId="77777777" w:rsidR="00EF1EBE" w:rsidRPr="00782EC0" w:rsidRDefault="00EF1EBE" w:rsidP="003A2A9B">
            <w:pPr>
              <w:pStyle w:val="TableText"/>
              <w:ind w:firstLine="873"/>
            </w:pPr>
            <w:r w:rsidRPr="00782EC0">
              <w:t>IE</w:t>
            </w:r>
          </w:p>
        </w:tc>
        <w:tc>
          <w:tcPr>
            <w:tcW w:w="2500" w:type="pct"/>
          </w:tcPr>
          <w:p w14:paraId="471362FE" w14:textId="77777777" w:rsidR="00EF1EBE" w:rsidRPr="00782EC0" w:rsidRDefault="00EF1EBE" w:rsidP="00C24340">
            <w:pPr>
              <w:pStyle w:val="TableText"/>
              <w:cnfStyle w:val="000000100000" w:firstRow="0" w:lastRow="0" w:firstColumn="0" w:lastColumn="0" w:oddVBand="0" w:evenVBand="0" w:oddHBand="1" w:evenHBand="0" w:firstRowFirstColumn="0" w:firstRowLastColumn="0" w:lastRowFirstColumn="0" w:lastRowLastColumn="0"/>
            </w:pPr>
            <w:r w:rsidRPr="00782EC0">
              <w:t>Ireland</w:t>
            </w:r>
          </w:p>
        </w:tc>
      </w:tr>
      <w:tr w:rsidR="00EF1EBE" w:rsidRPr="00782EC0" w14:paraId="62A6B5BB" w14:textId="77777777" w:rsidTr="003A2A9B">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0" w:type="pct"/>
          </w:tcPr>
          <w:p w14:paraId="46BB9FC2" w14:textId="77777777" w:rsidR="00EF1EBE" w:rsidRPr="00782EC0" w:rsidRDefault="00EF1EBE" w:rsidP="003A2A9B">
            <w:pPr>
              <w:pStyle w:val="TableText"/>
              <w:ind w:firstLine="873"/>
            </w:pPr>
            <w:r w:rsidRPr="00782EC0">
              <w:t>IT</w:t>
            </w:r>
          </w:p>
        </w:tc>
        <w:tc>
          <w:tcPr>
            <w:tcW w:w="2500" w:type="pct"/>
          </w:tcPr>
          <w:p w14:paraId="26ECB9F5" w14:textId="77777777" w:rsidR="00EF1EBE" w:rsidRPr="00782EC0" w:rsidRDefault="00EF1EBE" w:rsidP="00C24340">
            <w:pPr>
              <w:pStyle w:val="TableText"/>
              <w:cnfStyle w:val="000000010000" w:firstRow="0" w:lastRow="0" w:firstColumn="0" w:lastColumn="0" w:oddVBand="0" w:evenVBand="0" w:oddHBand="0" w:evenHBand="1" w:firstRowFirstColumn="0" w:firstRowLastColumn="0" w:lastRowFirstColumn="0" w:lastRowLastColumn="0"/>
            </w:pPr>
            <w:r w:rsidRPr="00782EC0">
              <w:t>Italy</w:t>
            </w:r>
          </w:p>
        </w:tc>
      </w:tr>
      <w:tr w:rsidR="00EF1EBE" w:rsidRPr="00782EC0" w14:paraId="79F07D39" w14:textId="77777777" w:rsidTr="003A2A9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0" w:type="pct"/>
          </w:tcPr>
          <w:p w14:paraId="3096BCF2" w14:textId="77777777" w:rsidR="00EF1EBE" w:rsidRPr="00782EC0" w:rsidRDefault="00EF1EBE" w:rsidP="003A2A9B">
            <w:pPr>
              <w:pStyle w:val="TableText"/>
              <w:ind w:firstLine="873"/>
            </w:pPr>
            <w:r w:rsidRPr="00782EC0">
              <w:t>LT</w:t>
            </w:r>
          </w:p>
        </w:tc>
        <w:tc>
          <w:tcPr>
            <w:tcW w:w="2500" w:type="pct"/>
          </w:tcPr>
          <w:p w14:paraId="21DB6CFA" w14:textId="77777777" w:rsidR="00EF1EBE" w:rsidRPr="00782EC0" w:rsidRDefault="00EF1EBE" w:rsidP="00C24340">
            <w:pPr>
              <w:pStyle w:val="TableText"/>
              <w:cnfStyle w:val="000000100000" w:firstRow="0" w:lastRow="0" w:firstColumn="0" w:lastColumn="0" w:oddVBand="0" w:evenVBand="0" w:oddHBand="1" w:evenHBand="0" w:firstRowFirstColumn="0" w:firstRowLastColumn="0" w:lastRowFirstColumn="0" w:lastRowLastColumn="0"/>
            </w:pPr>
            <w:r w:rsidRPr="00782EC0">
              <w:t>Lithuania</w:t>
            </w:r>
          </w:p>
        </w:tc>
      </w:tr>
      <w:tr w:rsidR="00EF1EBE" w:rsidRPr="00782EC0" w14:paraId="59A67921" w14:textId="77777777" w:rsidTr="003A2A9B">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0" w:type="pct"/>
          </w:tcPr>
          <w:p w14:paraId="1A00DBB6" w14:textId="77777777" w:rsidR="00EF1EBE" w:rsidRPr="00782EC0" w:rsidRDefault="00EF1EBE" w:rsidP="003A2A9B">
            <w:pPr>
              <w:pStyle w:val="TableText"/>
              <w:ind w:firstLine="873"/>
            </w:pPr>
            <w:r w:rsidRPr="00782EC0">
              <w:t>LU</w:t>
            </w:r>
          </w:p>
        </w:tc>
        <w:tc>
          <w:tcPr>
            <w:tcW w:w="2500" w:type="pct"/>
          </w:tcPr>
          <w:p w14:paraId="2DF98D17" w14:textId="77777777" w:rsidR="00EF1EBE" w:rsidRPr="00782EC0" w:rsidRDefault="00EF1EBE" w:rsidP="00C24340">
            <w:pPr>
              <w:pStyle w:val="TableText"/>
              <w:cnfStyle w:val="000000010000" w:firstRow="0" w:lastRow="0" w:firstColumn="0" w:lastColumn="0" w:oddVBand="0" w:evenVBand="0" w:oddHBand="0" w:evenHBand="1" w:firstRowFirstColumn="0" w:firstRowLastColumn="0" w:lastRowFirstColumn="0" w:lastRowLastColumn="0"/>
            </w:pPr>
            <w:r w:rsidRPr="00782EC0">
              <w:t>Luxembourg</w:t>
            </w:r>
          </w:p>
        </w:tc>
      </w:tr>
      <w:tr w:rsidR="00EF1EBE" w:rsidRPr="00782EC0" w14:paraId="3BB474EF" w14:textId="77777777" w:rsidTr="003A2A9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0" w:type="pct"/>
          </w:tcPr>
          <w:p w14:paraId="6281D5A8" w14:textId="77777777" w:rsidR="00EF1EBE" w:rsidRPr="00782EC0" w:rsidRDefault="00EF1EBE" w:rsidP="003A2A9B">
            <w:pPr>
              <w:pStyle w:val="TableText"/>
              <w:ind w:firstLine="873"/>
            </w:pPr>
            <w:r w:rsidRPr="00782EC0">
              <w:t>LV</w:t>
            </w:r>
          </w:p>
        </w:tc>
        <w:tc>
          <w:tcPr>
            <w:tcW w:w="2500" w:type="pct"/>
          </w:tcPr>
          <w:p w14:paraId="29EE72BD" w14:textId="77777777" w:rsidR="00EF1EBE" w:rsidRPr="00782EC0" w:rsidRDefault="00EF1EBE" w:rsidP="00C24340">
            <w:pPr>
              <w:pStyle w:val="TableText"/>
              <w:cnfStyle w:val="000000100000" w:firstRow="0" w:lastRow="0" w:firstColumn="0" w:lastColumn="0" w:oddVBand="0" w:evenVBand="0" w:oddHBand="1" w:evenHBand="0" w:firstRowFirstColumn="0" w:firstRowLastColumn="0" w:lastRowFirstColumn="0" w:lastRowLastColumn="0"/>
            </w:pPr>
            <w:r w:rsidRPr="00782EC0">
              <w:t>Latvia</w:t>
            </w:r>
          </w:p>
        </w:tc>
      </w:tr>
      <w:tr w:rsidR="00EF1EBE" w:rsidRPr="00782EC0" w14:paraId="5C3BD142" w14:textId="77777777" w:rsidTr="003A2A9B">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0" w:type="pct"/>
          </w:tcPr>
          <w:p w14:paraId="14F6B81D" w14:textId="77777777" w:rsidR="00EF1EBE" w:rsidRPr="00782EC0" w:rsidRDefault="00EF1EBE" w:rsidP="003A2A9B">
            <w:pPr>
              <w:pStyle w:val="TableText"/>
              <w:ind w:firstLine="873"/>
            </w:pPr>
            <w:r w:rsidRPr="00782EC0">
              <w:t>MT</w:t>
            </w:r>
          </w:p>
        </w:tc>
        <w:tc>
          <w:tcPr>
            <w:tcW w:w="2500" w:type="pct"/>
          </w:tcPr>
          <w:p w14:paraId="5801E85B" w14:textId="77777777" w:rsidR="00EF1EBE" w:rsidRPr="00782EC0" w:rsidRDefault="00EF1EBE" w:rsidP="00C24340">
            <w:pPr>
              <w:pStyle w:val="TableText"/>
              <w:cnfStyle w:val="000000010000" w:firstRow="0" w:lastRow="0" w:firstColumn="0" w:lastColumn="0" w:oddVBand="0" w:evenVBand="0" w:oddHBand="0" w:evenHBand="1" w:firstRowFirstColumn="0" w:firstRowLastColumn="0" w:lastRowFirstColumn="0" w:lastRowLastColumn="0"/>
            </w:pPr>
            <w:r w:rsidRPr="00782EC0">
              <w:t>Malta</w:t>
            </w:r>
          </w:p>
        </w:tc>
      </w:tr>
      <w:tr w:rsidR="00EF1EBE" w:rsidRPr="00782EC0" w14:paraId="06ED75B4" w14:textId="77777777" w:rsidTr="003A2A9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0" w:type="pct"/>
          </w:tcPr>
          <w:p w14:paraId="7DD7C7E2" w14:textId="77777777" w:rsidR="00EF1EBE" w:rsidRPr="00782EC0" w:rsidRDefault="00EF1EBE" w:rsidP="003A2A9B">
            <w:pPr>
              <w:pStyle w:val="TableText"/>
              <w:ind w:firstLine="873"/>
            </w:pPr>
            <w:r w:rsidRPr="00782EC0">
              <w:t>NL</w:t>
            </w:r>
          </w:p>
        </w:tc>
        <w:tc>
          <w:tcPr>
            <w:tcW w:w="2500" w:type="pct"/>
          </w:tcPr>
          <w:p w14:paraId="5A1C336B" w14:textId="77777777" w:rsidR="00EF1EBE" w:rsidRPr="00782EC0" w:rsidRDefault="00EF1EBE" w:rsidP="00C24340">
            <w:pPr>
              <w:pStyle w:val="TableText"/>
              <w:cnfStyle w:val="000000100000" w:firstRow="0" w:lastRow="0" w:firstColumn="0" w:lastColumn="0" w:oddVBand="0" w:evenVBand="0" w:oddHBand="1" w:evenHBand="0" w:firstRowFirstColumn="0" w:firstRowLastColumn="0" w:lastRowFirstColumn="0" w:lastRowLastColumn="0"/>
            </w:pPr>
            <w:r w:rsidRPr="00782EC0">
              <w:t>The Netherlands</w:t>
            </w:r>
          </w:p>
        </w:tc>
      </w:tr>
      <w:tr w:rsidR="00EF1EBE" w:rsidRPr="00782EC0" w14:paraId="2C1A9C99" w14:textId="77777777" w:rsidTr="003A2A9B">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0" w:type="pct"/>
          </w:tcPr>
          <w:p w14:paraId="5EC92818" w14:textId="77777777" w:rsidR="00EF1EBE" w:rsidRPr="00782EC0" w:rsidRDefault="00EF1EBE" w:rsidP="003A2A9B">
            <w:pPr>
              <w:pStyle w:val="TableText"/>
              <w:ind w:firstLine="873"/>
            </w:pPr>
            <w:r w:rsidRPr="00782EC0">
              <w:t>PL</w:t>
            </w:r>
          </w:p>
        </w:tc>
        <w:tc>
          <w:tcPr>
            <w:tcW w:w="2500" w:type="pct"/>
          </w:tcPr>
          <w:p w14:paraId="66141947" w14:textId="77777777" w:rsidR="00EF1EBE" w:rsidRPr="00782EC0" w:rsidRDefault="00EF1EBE" w:rsidP="00C24340">
            <w:pPr>
              <w:pStyle w:val="TableText"/>
              <w:cnfStyle w:val="000000010000" w:firstRow="0" w:lastRow="0" w:firstColumn="0" w:lastColumn="0" w:oddVBand="0" w:evenVBand="0" w:oddHBand="0" w:evenHBand="1" w:firstRowFirstColumn="0" w:firstRowLastColumn="0" w:lastRowFirstColumn="0" w:lastRowLastColumn="0"/>
            </w:pPr>
            <w:r w:rsidRPr="00782EC0">
              <w:t>Poland</w:t>
            </w:r>
          </w:p>
        </w:tc>
      </w:tr>
      <w:tr w:rsidR="00EF1EBE" w:rsidRPr="00782EC0" w14:paraId="1F6C53BC" w14:textId="77777777" w:rsidTr="003A2A9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0" w:type="pct"/>
          </w:tcPr>
          <w:p w14:paraId="13F67153" w14:textId="77777777" w:rsidR="00EF1EBE" w:rsidRPr="00782EC0" w:rsidRDefault="00EF1EBE" w:rsidP="003A2A9B">
            <w:pPr>
              <w:pStyle w:val="TableText"/>
              <w:ind w:firstLine="873"/>
            </w:pPr>
            <w:r w:rsidRPr="00782EC0">
              <w:t>PT</w:t>
            </w:r>
          </w:p>
        </w:tc>
        <w:tc>
          <w:tcPr>
            <w:tcW w:w="2500" w:type="pct"/>
          </w:tcPr>
          <w:p w14:paraId="70664B86" w14:textId="77777777" w:rsidR="00EF1EBE" w:rsidRPr="00782EC0" w:rsidRDefault="00EF1EBE" w:rsidP="00C24340">
            <w:pPr>
              <w:pStyle w:val="TableText"/>
              <w:cnfStyle w:val="000000100000" w:firstRow="0" w:lastRow="0" w:firstColumn="0" w:lastColumn="0" w:oddVBand="0" w:evenVBand="0" w:oddHBand="1" w:evenHBand="0" w:firstRowFirstColumn="0" w:firstRowLastColumn="0" w:lastRowFirstColumn="0" w:lastRowLastColumn="0"/>
            </w:pPr>
            <w:r w:rsidRPr="00782EC0">
              <w:t>Portugal</w:t>
            </w:r>
          </w:p>
        </w:tc>
      </w:tr>
      <w:tr w:rsidR="00EF1EBE" w:rsidRPr="00782EC0" w14:paraId="37C73880" w14:textId="77777777" w:rsidTr="003A2A9B">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0" w:type="pct"/>
          </w:tcPr>
          <w:p w14:paraId="19D5171C" w14:textId="77777777" w:rsidR="00EF1EBE" w:rsidRPr="00782EC0" w:rsidRDefault="00EF1EBE" w:rsidP="003A2A9B">
            <w:pPr>
              <w:pStyle w:val="TableText"/>
              <w:ind w:firstLine="873"/>
            </w:pPr>
            <w:r w:rsidRPr="00782EC0">
              <w:t>RO</w:t>
            </w:r>
          </w:p>
        </w:tc>
        <w:tc>
          <w:tcPr>
            <w:tcW w:w="2500" w:type="pct"/>
          </w:tcPr>
          <w:p w14:paraId="1EE44F69" w14:textId="77777777" w:rsidR="00EF1EBE" w:rsidRPr="00782EC0" w:rsidRDefault="00EF1EBE" w:rsidP="00C24340">
            <w:pPr>
              <w:pStyle w:val="TableText"/>
              <w:cnfStyle w:val="000000010000" w:firstRow="0" w:lastRow="0" w:firstColumn="0" w:lastColumn="0" w:oddVBand="0" w:evenVBand="0" w:oddHBand="0" w:evenHBand="1" w:firstRowFirstColumn="0" w:firstRowLastColumn="0" w:lastRowFirstColumn="0" w:lastRowLastColumn="0"/>
            </w:pPr>
            <w:r w:rsidRPr="00782EC0">
              <w:t>Romania</w:t>
            </w:r>
          </w:p>
        </w:tc>
      </w:tr>
      <w:tr w:rsidR="00EF1EBE" w:rsidRPr="00782EC0" w14:paraId="40359BFD" w14:textId="77777777" w:rsidTr="003A2A9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0" w:type="pct"/>
          </w:tcPr>
          <w:p w14:paraId="70CF59AB" w14:textId="77777777" w:rsidR="00EF1EBE" w:rsidRPr="00782EC0" w:rsidRDefault="00EF1EBE" w:rsidP="003A2A9B">
            <w:pPr>
              <w:pStyle w:val="TableText"/>
              <w:ind w:firstLine="873"/>
            </w:pPr>
            <w:r w:rsidRPr="00782EC0">
              <w:t>SE</w:t>
            </w:r>
          </w:p>
        </w:tc>
        <w:tc>
          <w:tcPr>
            <w:tcW w:w="2500" w:type="pct"/>
          </w:tcPr>
          <w:p w14:paraId="5DAFE6C9" w14:textId="77777777" w:rsidR="00EF1EBE" w:rsidRPr="00782EC0" w:rsidRDefault="00EF1EBE" w:rsidP="00C24340">
            <w:pPr>
              <w:pStyle w:val="TableText"/>
              <w:cnfStyle w:val="000000100000" w:firstRow="0" w:lastRow="0" w:firstColumn="0" w:lastColumn="0" w:oddVBand="0" w:evenVBand="0" w:oddHBand="1" w:evenHBand="0" w:firstRowFirstColumn="0" w:firstRowLastColumn="0" w:lastRowFirstColumn="0" w:lastRowLastColumn="0"/>
            </w:pPr>
            <w:r w:rsidRPr="00782EC0">
              <w:t>Sweden</w:t>
            </w:r>
          </w:p>
        </w:tc>
      </w:tr>
      <w:tr w:rsidR="00EF1EBE" w:rsidRPr="00782EC0" w14:paraId="01F91715" w14:textId="77777777" w:rsidTr="003A2A9B">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0" w:type="pct"/>
          </w:tcPr>
          <w:p w14:paraId="63AE131F" w14:textId="77777777" w:rsidR="00EF1EBE" w:rsidRPr="00782EC0" w:rsidRDefault="00EF1EBE" w:rsidP="003A2A9B">
            <w:pPr>
              <w:pStyle w:val="TableText"/>
              <w:ind w:firstLine="873"/>
            </w:pPr>
            <w:r w:rsidRPr="00782EC0">
              <w:t>SI</w:t>
            </w:r>
          </w:p>
        </w:tc>
        <w:tc>
          <w:tcPr>
            <w:tcW w:w="2500" w:type="pct"/>
          </w:tcPr>
          <w:p w14:paraId="282080C7" w14:textId="77777777" w:rsidR="00EF1EBE" w:rsidRPr="00782EC0" w:rsidRDefault="00EF1EBE" w:rsidP="00C24340">
            <w:pPr>
              <w:pStyle w:val="TableText"/>
              <w:cnfStyle w:val="000000010000" w:firstRow="0" w:lastRow="0" w:firstColumn="0" w:lastColumn="0" w:oddVBand="0" w:evenVBand="0" w:oddHBand="0" w:evenHBand="1" w:firstRowFirstColumn="0" w:firstRowLastColumn="0" w:lastRowFirstColumn="0" w:lastRowLastColumn="0"/>
            </w:pPr>
            <w:r w:rsidRPr="00782EC0">
              <w:t>Slovenia</w:t>
            </w:r>
          </w:p>
        </w:tc>
      </w:tr>
      <w:tr w:rsidR="00EF1EBE" w:rsidRPr="00782EC0" w14:paraId="63C7B64A" w14:textId="77777777" w:rsidTr="003A2A9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0" w:type="pct"/>
          </w:tcPr>
          <w:p w14:paraId="4BF72A5D" w14:textId="77777777" w:rsidR="00EF1EBE" w:rsidRPr="00782EC0" w:rsidRDefault="00EF1EBE" w:rsidP="003A2A9B">
            <w:pPr>
              <w:pStyle w:val="TableText"/>
              <w:ind w:firstLine="873"/>
            </w:pPr>
            <w:r w:rsidRPr="00782EC0">
              <w:t>SK</w:t>
            </w:r>
          </w:p>
        </w:tc>
        <w:tc>
          <w:tcPr>
            <w:tcW w:w="2500" w:type="pct"/>
          </w:tcPr>
          <w:p w14:paraId="6421124B" w14:textId="77777777" w:rsidR="00EF1EBE" w:rsidRPr="00782EC0" w:rsidRDefault="00EF1EBE" w:rsidP="00C24340">
            <w:pPr>
              <w:pStyle w:val="TableText"/>
              <w:cnfStyle w:val="000000100000" w:firstRow="0" w:lastRow="0" w:firstColumn="0" w:lastColumn="0" w:oddVBand="0" w:evenVBand="0" w:oddHBand="1" w:evenHBand="0" w:firstRowFirstColumn="0" w:firstRowLastColumn="0" w:lastRowFirstColumn="0" w:lastRowLastColumn="0"/>
            </w:pPr>
            <w:r w:rsidRPr="00782EC0">
              <w:t>Slovakia</w:t>
            </w:r>
          </w:p>
        </w:tc>
      </w:tr>
      <w:tr w:rsidR="00EF1EBE" w:rsidRPr="00782EC0" w14:paraId="316B3A6A" w14:textId="77777777" w:rsidTr="003A2A9B">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0" w:type="pct"/>
          </w:tcPr>
          <w:p w14:paraId="7FA91610" w14:textId="77777777" w:rsidR="00EF1EBE" w:rsidRPr="00782EC0" w:rsidRDefault="00EF1EBE" w:rsidP="003A2A9B">
            <w:pPr>
              <w:pStyle w:val="TableText"/>
              <w:ind w:firstLine="873"/>
            </w:pPr>
            <w:r w:rsidRPr="00782EC0">
              <w:t>UK</w:t>
            </w:r>
          </w:p>
        </w:tc>
        <w:tc>
          <w:tcPr>
            <w:tcW w:w="2500" w:type="pct"/>
          </w:tcPr>
          <w:p w14:paraId="14C05435" w14:textId="77777777" w:rsidR="00EF1EBE" w:rsidRPr="00782EC0" w:rsidRDefault="00EF1EBE" w:rsidP="00C24340">
            <w:pPr>
              <w:pStyle w:val="TableText"/>
              <w:cnfStyle w:val="000000010000" w:firstRow="0" w:lastRow="0" w:firstColumn="0" w:lastColumn="0" w:oddVBand="0" w:evenVBand="0" w:oddHBand="0" w:evenHBand="1" w:firstRowFirstColumn="0" w:firstRowLastColumn="0" w:lastRowFirstColumn="0" w:lastRowLastColumn="0"/>
            </w:pPr>
            <w:r w:rsidRPr="00782EC0">
              <w:t>United Kingdom</w:t>
            </w:r>
          </w:p>
        </w:tc>
      </w:tr>
    </w:tbl>
    <w:p w14:paraId="388C5F7E" w14:textId="77777777" w:rsidR="003A2A9B" w:rsidRPr="00782EC0" w:rsidRDefault="003A2A9B" w:rsidP="000838BD">
      <w:pPr>
        <w:pStyle w:val="Greyline"/>
        <w:rPr>
          <w:noProof w:val="0"/>
          <w:lang w:val="en-IE"/>
        </w:rPr>
      </w:pPr>
    </w:p>
    <w:p w14:paraId="050647E1" w14:textId="77777777" w:rsidR="00E9450D" w:rsidRPr="00782EC0" w:rsidRDefault="00E9450D" w:rsidP="00800166">
      <w:pPr>
        <w:pStyle w:val="Sourcesandnotes"/>
      </w:pPr>
    </w:p>
    <w:sectPr w:rsidR="00E9450D" w:rsidRPr="00782EC0" w:rsidSect="00C70760">
      <w:type w:val="oddPage"/>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E5488" w14:textId="77777777" w:rsidR="00660D4F" w:rsidRDefault="00660D4F" w:rsidP="0061427D">
      <w:r>
        <w:separator/>
      </w:r>
    </w:p>
    <w:p w14:paraId="3C5D9B35" w14:textId="77777777" w:rsidR="00660D4F" w:rsidRDefault="00660D4F" w:rsidP="0061427D"/>
  </w:endnote>
  <w:endnote w:type="continuationSeparator" w:id="0">
    <w:p w14:paraId="2A5542EE" w14:textId="77777777" w:rsidR="00660D4F" w:rsidRDefault="00660D4F" w:rsidP="0061427D">
      <w:r>
        <w:continuationSeparator/>
      </w:r>
    </w:p>
    <w:p w14:paraId="23F57E4D" w14:textId="77777777" w:rsidR="00660D4F" w:rsidRDefault="00660D4F" w:rsidP="006142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8F95D" w14:textId="77777777" w:rsidR="00660D4F" w:rsidRPr="00E16C33" w:rsidRDefault="00660D4F" w:rsidP="00E16C33">
      <w:pPr>
        <w:spacing w:after="0" w:line="240" w:lineRule="auto"/>
        <w:ind w:left="0"/>
        <w:rPr>
          <w:color w:val="1F345E"/>
          <w:sz w:val="8"/>
          <w:szCs w:val="8"/>
        </w:rPr>
      </w:pPr>
    </w:p>
    <w:p w14:paraId="45E35600" w14:textId="77777777" w:rsidR="00660D4F" w:rsidRDefault="00660D4F" w:rsidP="00E16C33">
      <w:pPr>
        <w:spacing w:after="0" w:line="240" w:lineRule="auto"/>
        <w:ind w:left="0"/>
        <w:rPr>
          <w:color w:val="1F345E"/>
        </w:rPr>
      </w:pPr>
      <w:r w:rsidRPr="00E16C33">
        <w:rPr>
          <w:color w:val="1F345E"/>
        </w:rPr>
        <w:separator/>
      </w:r>
    </w:p>
    <w:p w14:paraId="3D672973" w14:textId="77777777" w:rsidR="00660D4F" w:rsidRPr="00E16C33" w:rsidRDefault="00660D4F" w:rsidP="00E16C33">
      <w:pPr>
        <w:spacing w:after="0" w:line="240" w:lineRule="auto"/>
        <w:ind w:left="0"/>
        <w:rPr>
          <w:color w:val="1F345E"/>
          <w:sz w:val="8"/>
          <w:szCs w:val="8"/>
        </w:rPr>
      </w:pPr>
    </w:p>
  </w:footnote>
  <w:footnote w:type="continuationSeparator" w:id="0">
    <w:p w14:paraId="5F6C33FD" w14:textId="77777777" w:rsidR="00660D4F" w:rsidRPr="00E16C33" w:rsidRDefault="00660D4F" w:rsidP="00E16C33">
      <w:pPr>
        <w:spacing w:after="0" w:line="240" w:lineRule="auto"/>
        <w:ind w:left="0"/>
        <w:rPr>
          <w:color w:val="1F345E"/>
          <w:sz w:val="8"/>
          <w:szCs w:val="8"/>
        </w:rPr>
      </w:pPr>
    </w:p>
    <w:p w14:paraId="55134A73" w14:textId="77777777" w:rsidR="00660D4F" w:rsidRDefault="00660D4F" w:rsidP="00E16C33">
      <w:pPr>
        <w:spacing w:after="0" w:line="240" w:lineRule="auto"/>
        <w:ind w:left="0"/>
        <w:rPr>
          <w:color w:val="1F345E"/>
        </w:rPr>
      </w:pPr>
      <w:r w:rsidRPr="00E16C33">
        <w:rPr>
          <w:color w:val="1F345E"/>
        </w:rPr>
        <w:separator/>
      </w:r>
    </w:p>
    <w:p w14:paraId="601BF9F0" w14:textId="77777777" w:rsidR="00660D4F" w:rsidRPr="00E16C33" w:rsidRDefault="00660D4F" w:rsidP="00E16C33">
      <w:pPr>
        <w:spacing w:after="0" w:line="240" w:lineRule="auto"/>
        <w:ind w:left="0"/>
        <w:rPr>
          <w:color w:val="1F345E"/>
          <w:sz w:val="8"/>
          <w:szCs w:val="8"/>
        </w:rPr>
      </w:pPr>
    </w:p>
  </w:footnote>
  <w:footnote w:type="continuationNotice" w:id="1">
    <w:p w14:paraId="2102708B" w14:textId="77777777" w:rsidR="00660D4F" w:rsidRDefault="00660D4F" w:rsidP="0061427D"/>
    <w:p w14:paraId="75A437F8" w14:textId="77777777" w:rsidR="00660D4F" w:rsidRDefault="00660D4F" w:rsidP="0061427D"/>
  </w:footnote>
  <w:footnote w:id="2">
    <w:p w14:paraId="3B46E4C4" w14:textId="4D366758" w:rsidR="00655DE9" w:rsidRPr="00880921" w:rsidRDefault="00655DE9" w:rsidP="00E16C33">
      <w:pPr>
        <w:pStyle w:val="FootnoteText"/>
        <w:ind w:left="425" w:right="0" w:hanging="425"/>
        <w:rPr>
          <w:sz w:val="18"/>
          <w:szCs w:val="18"/>
        </w:rPr>
      </w:pPr>
      <w:r w:rsidRPr="00E16C33">
        <w:rPr>
          <w:rStyle w:val="FootnoteReference"/>
          <w:sz w:val="18"/>
          <w:szCs w:val="18"/>
        </w:rPr>
        <w:footnoteRef/>
      </w:r>
      <w:r w:rsidRPr="00E16C33">
        <w:rPr>
          <w:sz w:val="18"/>
          <w:szCs w:val="18"/>
        </w:rPr>
        <w:t xml:space="preserve"> </w:t>
      </w:r>
      <w:r w:rsidR="00E16C33">
        <w:rPr>
          <w:sz w:val="18"/>
          <w:szCs w:val="18"/>
        </w:rPr>
        <w:tab/>
      </w:r>
      <w:r w:rsidRPr="00880921">
        <w:rPr>
          <w:sz w:val="18"/>
          <w:szCs w:val="18"/>
        </w:rPr>
        <w:t>The CSO, OECD and Eurostat do not take any responsibility for the outputs generated from their data that were used in this report, or of the views expressed in the study on the basis of the data analyses. </w:t>
      </w:r>
    </w:p>
  </w:footnote>
  <w:footnote w:id="3">
    <w:p w14:paraId="000C725C" w14:textId="7928A1D6" w:rsidR="009775A7" w:rsidRPr="00880921" w:rsidRDefault="009775A7" w:rsidP="00E16C33">
      <w:pPr>
        <w:spacing w:after="0" w:line="240" w:lineRule="auto"/>
        <w:ind w:left="425" w:right="0" w:hanging="425"/>
        <w:rPr>
          <w:sz w:val="18"/>
          <w:szCs w:val="18"/>
        </w:rPr>
      </w:pPr>
      <w:r w:rsidRPr="00880921">
        <w:rPr>
          <w:rStyle w:val="FootnoteReference"/>
          <w:sz w:val="18"/>
          <w:szCs w:val="18"/>
        </w:rPr>
        <w:footnoteRef/>
      </w:r>
      <w:r w:rsidRPr="00880921">
        <w:rPr>
          <w:sz w:val="18"/>
          <w:szCs w:val="18"/>
        </w:rPr>
        <w:t xml:space="preserve"> </w:t>
      </w:r>
      <w:r w:rsidR="00E16C33" w:rsidRPr="00880921">
        <w:rPr>
          <w:sz w:val="18"/>
          <w:szCs w:val="18"/>
        </w:rPr>
        <w:tab/>
      </w:r>
      <w:r w:rsidR="0074696F" w:rsidRPr="00880921">
        <w:rPr>
          <w:rFonts w:cs="Calibri"/>
          <w:sz w:val="18"/>
          <w:szCs w:val="18"/>
          <w:lang w:val="en-GB" w:eastAsia="en-US"/>
        </w:rPr>
        <w:t xml:space="preserve">OECD </w:t>
      </w:r>
      <w:r w:rsidR="006D5A15" w:rsidRPr="006D5A15">
        <w:rPr>
          <w:rFonts w:cs="Calibri"/>
          <w:sz w:val="18"/>
          <w:szCs w:val="18"/>
          <w:lang w:val="en-GB" w:eastAsia="en-US"/>
        </w:rPr>
        <w:t xml:space="preserve">(forthcoming). </w:t>
      </w:r>
      <w:r w:rsidR="006D5A15" w:rsidRPr="006D5A15">
        <w:rPr>
          <w:rFonts w:cs="Calibri"/>
          <w:i/>
          <w:iCs/>
          <w:sz w:val="18"/>
          <w:szCs w:val="18"/>
          <w:lang w:val="en-GB" w:eastAsia="en-US"/>
        </w:rPr>
        <w:t>Effective Engagement with Employers to Improve Labour Market Outcomes for Persons with Disabilities</w:t>
      </w:r>
      <w:r w:rsidR="006D5A15">
        <w:rPr>
          <w:rFonts w:cs="Calibri"/>
          <w:i/>
          <w:iCs/>
          <w:sz w:val="18"/>
          <w:szCs w:val="18"/>
          <w:lang w:val="en-GB" w:eastAsia="en-US"/>
        </w:rPr>
        <w:t>.</w:t>
      </w:r>
      <w:r w:rsidR="0074696F" w:rsidRPr="00880921">
        <w:rPr>
          <w:rFonts w:cs="Calibri"/>
          <w:sz w:val="18"/>
          <w:szCs w:val="18"/>
          <w:lang w:val="en-GB" w:eastAsia="en-US"/>
        </w:rPr>
        <w:t xml:space="preserve"> Paris: OECD Publishing.</w:t>
      </w:r>
    </w:p>
  </w:footnote>
  <w:footnote w:id="4">
    <w:p w14:paraId="143E51F6" w14:textId="76793B2F" w:rsidR="00CD59CE" w:rsidRPr="00880921" w:rsidRDefault="00CD59CE" w:rsidP="00E16C33">
      <w:pPr>
        <w:pStyle w:val="FootnoteText"/>
        <w:ind w:left="425" w:right="0" w:hanging="425"/>
        <w:rPr>
          <w:sz w:val="18"/>
          <w:szCs w:val="18"/>
        </w:rPr>
      </w:pPr>
      <w:r w:rsidRPr="00880921">
        <w:rPr>
          <w:rStyle w:val="FootnoteReference"/>
          <w:sz w:val="18"/>
          <w:szCs w:val="18"/>
        </w:rPr>
        <w:footnoteRef/>
      </w:r>
      <w:r w:rsidRPr="00880921">
        <w:rPr>
          <w:sz w:val="18"/>
          <w:szCs w:val="18"/>
        </w:rPr>
        <w:t xml:space="preserve"> </w:t>
      </w:r>
      <w:r w:rsidR="00E16C33" w:rsidRPr="00880921">
        <w:rPr>
          <w:sz w:val="18"/>
          <w:szCs w:val="18"/>
        </w:rPr>
        <w:tab/>
      </w:r>
      <w:r w:rsidRPr="00880921">
        <w:rPr>
          <w:sz w:val="18"/>
          <w:szCs w:val="18"/>
        </w:rPr>
        <w:t>The PIAAC figure is not presented as it relates to a different time point</w:t>
      </w:r>
      <w:r w:rsidR="00745B43" w:rsidRPr="00880921">
        <w:rPr>
          <w:sz w:val="18"/>
          <w:szCs w:val="18"/>
        </w:rPr>
        <w:t xml:space="preserve">. </w:t>
      </w:r>
    </w:p>
  </w:footnote>
  <w:footnote w:id="5">
    <w:p w14:paraId="37234A62" w14:textId="039EFF15" w:rsidR="00C57F09" w:rsidRPr="00880921" w:rsidRDefault="00C57F09" w:rsidP="00E16C33">
      <w:pPr>
        <w:pStyle w:val="FootnoteText"/>
        <w:ind w:left="425" w:right="0" w:hanging="425"/>
        <w:rPr>
          <w:sz w:val="18"/>
          <w:szCs w:val="18"/>
        </w:rPr>
      </w:pPr>
      <w:r w:rsidRPr="00880921">
        <w:rPr>
          <w:rStyle w:val="FootnoteReference"/>
          <w:sz w:val="18"/>
          <w:szCs w:val="18"/>
        </w:rPr>
        <w:footnoteRef/>
      </w:r>
      <w:r w:rsidRPr="00880921">
        <w:rPr>
          <w:sz w:val="18"/>
          <w:szCs w:val="18"/>
        </w:rPr>
        <w:t xml:space="preserve"> </w:t>
      </w:r>
      <w:bookmarkStart w:id="112" w:name="_Hlk79580856"/>
      <w:r w:rsidR="00E16C33" w:rsidRPr="00880921">
        <w:rPr>
          <w:sz w:val="18"/>
          <w:szCs w:val="18"/>
        </w:rPr>
        <w:tab/>
      </w:r>
      <w:r w:rsidRPr="00880921">
        <w:rPr>
          <w:sz w:val="18"/>
          <w:szCs w:val="18"/>
        </w:rPr>
        <w:t>The CSO conduct</w:t>
      </w:r>
      <w:r w:rsidR="006226BD">
        <w:rPr>
          <w:sz w:val="18"/>
          <w:szCs w:val="18"/>
        </w:rPr>
        <w:t>s</w:t>
      </w:r>
      <w:r w:rsidRPr="00880921">
        <w:rPr>
          <w:sz w:val="18"/>
          <w:szCs w:val="18"/>
        </w:rPr>
        <w:t xml:space="preserve"> household interviews for the SILC throughout the year.</w:t>
      </w:r>
      <w:bookmarkEnd w:id="112"/>
      <w:r w:rsidRPr="00880921">
        <w:rPr>
          <w:sz w:val="18"/>
          <w:szCs w:val="18"/>
        </w:rPr>
        <w:t xml:space="preserve"> </w:t>
      </w:r>
    </w:p>
  </w:footnote>
  <w:footnote w:id="6">
    <w:p w14:paraId="6C16203B" w14:textId="73D9FD78" w:rsidR="00B1230A" w:rsidRPr="00880921" w:rsidRDefault="00B1230A" w:rsidP="00E16C33">
      <w:pPr>
        <w:pStyle w:val="FootnoteText"/>
        <w:ind w:left="425" w:right="0" w:hanging="425"/>
        <w:rPr>
          <w:sz w:val="18"/>
          <w:szCs w:val="18"/>
        </w:rPr>
      </w:pPr>
      <w:r w:rsidRPr="00880921">
        <w:rPr>
          <w:rStyle w:val="FootnoteReference"/>
          <w:sz w:val="18"/>
          <w:szCs w:val="18"/>
        </w:rPr>
        <w:footnoteRef/>
      </w:r>
      <w:r w:rsidRPr="00880921">
        <w:rPr>
          <w:sz w:val="18"/>
          <w:szCs w:val="18"/>
        </w:rPr>
        <w:t xml:space="preserve"> </w:t>
      </w:r>
      <w:r w:rsidR="00E16C33" w:rsidRPr="00880921">
        <w:rPr>
          <w:sz w:val="18"/>
          <w:szCs w:val="18"/>
        </w:rPr>
        <w:tab/>
      </w:r>
      <w:r w:rsidRPr="00880921">
        <w:rPr>
          <w:sz w:val="18"/>
          <w:szCs w:val="18"/>
        </w:rPr>
        <w:t xml:space="preserve">Twenty-three other countries participated in the first round of PIAAC. </w:t>
      </w:r>
    </w:p>
  </w:footnote>
  <w:footnote w:id="7">
    <w:p w14:paraId="7D51DBC9" w14:textId="525AEBE6" w:rsidR="00497159" w:rsidRPr="00880921" w:rsidRDefault="00497159" w:rsidP="00E16C33">
      <w:pPr>
        <w:pStyle w:val="FootnoteText"/>
        <w:ind w:left="425" w:right="0" w:hanging="425"/>
        <w:rPr>
          <w:sz w:val="18"/>
          <w:szCs w:val="18"/>
        </w:rPr>
      </w:pPr>
      <w:r w:rsidRPr="00880921">
        <w:rPr>
          <w:rStyle w:val="FootnoteReference"/>
          <w:sz w:val="18"/>
          <w:szCs w:val="18"/>
        </w:rPr>
        <w:footnoteRef/>
      </w:r>
      <w:r w:rsidRPr="00880921">
        <w:rPr>
          <w:sz w:val="18"/>
          <w:szCs w:val="18"/>
        </w:rPr>
        <w:t xml:space="preserve"> </w:t>
      </w:r>
      <w:r w:rsidR="00E16C33" w:rsidRPr="00880921">
        <w:rPr>
          <w:sz w:val="18"/>
          <w:szCs w:val="18"/>
        </w:rPr>
        <w:tab/>
      </w:r>
      <w:hyperlink r:id="rId1" w:history="1">
        <w:r w:rsidR="00E16C33" w:rsidRPr="00880921">
          <w:rPr>
            <w:rStyle w:val="Hyperlink"/>
            <w:rFonts w:asciiTheme="minorHAnsi" w:hAnsiTheme="minorHAnsi" w:cstheme="minorBidi"/>
            <w:color w:val="auto"/>
            <w:sz w:val="18"/>
            <w:szCs w:val="18"/>
          </w:rPr>
          <w:t>https://www.cso.ie/en/methods/population/censusofpopulation</w:t>
        </w:r>
      </w:hyperlink>
      <w:r w:rsidR="00880921">
        <w:rPr>
          <w:rFonts w:asciiTheme="minorHAnsi" w:hAnsiTheme="minorHAnsi"/>
          <w:sz w:val="18"/>
          <w:szCs w:val="18"/>
        </w:rPr>
        <w:t>.</w:t>
      </w:r>
    </w:p>
  </w:footnote>
  <w:footnote w:id="8">
    <w:p w14:paraId="4D8A3040" w14:textId="6D60B7D7" w:rsidR="0068564D" w:rsidRPr="00880921" w:rsidRDefault="0068564D" w:rsidP="00E16C33">
      <w:pPr>
        <w:pStyle w:val="FootnoteText"/>
        <w:ind w:left="425" w:right="0" w:hanging="425"/>
        <w:rPr>
          <w:sz w:val="18"/>
          <w:szCs w:val="18"/>
        </w:rPr>
      </w:pPr>
      <w:r w:rsidRPr="00880921">
        <w:rPr>
          <w:rStyle w:val="FootnoteReference"/>
          <w:sz w:val="18"/>
          <w:szCs w:val="18"/>
        </w:rPr>
        <w:footnoteRef/>
      </w:r>
      <w:r w:rsidRPr="00880921">
        <w:rPr>
          <w:sz w:val="18"/>
          <w:szCs w:val="18"/>
        </w:rPr>
        <w:t xml:space="preserve"> </w:t>
      </w:r>
      <w:r w:rsidR="00E16C33" w:rsidRPr="00880921">
        <w:rPr>
          <w:sz w:val="18"/>
          <w:szCs w:val="18"/>
        </w:rPr>
        <w:tab/>
      </w:r>
      <w:r w:rsidRPr="00880921">
        <w:rPr>
          <w:sz w:val="18"/>
          <w:szCs w:val="18"/>
        </w:rPr>
        <w:t>The reference group</w:t>
      </w:r>
      <w:r w:rsidR="003E308A" w:rsidRPr="00880921">
        <w:rPr>
          <w:sz w:val="18"/>
          <w:szCs w:val="18"/>
        </w:rPr>
        <w:t xml:space="preserve">, also known as the reference category, </w:t>
      </w:r>
      <w:r w:rsidRPr="00880921">
        <w:rPr>
          <w:sz w:val="18"/>
          <w:szCs w:val="18"/>
        </w:rPr>
        <w:t xml:space="preserve">is the group against which the estimated </w:t>
      </w:r>
      <w:r w:rsidR="005B17EA" w:rsidRPr="00880921">
        <w:rPr>
          <w:sz w:val="18"/>
          <w:szCs w:val="18"/>
        </w:rPr>
        <w:t xml:space="preserve">result(s) for the </w:t>
      </w:r>
      <w:r w:rsidR="00250DD8" w:rsidRPr="00880921">
        <w:rPr>
          <w:sz w:val="18"/>
          <w:szCs w:val="18"/>
        </w:rPr>
        <w:t>group</w:t>
      </w:r>
      <w:r w:rsidR="005B17EA" w:rsidRPr="00880921">
        <w:rPr>
          <w:sz w:val="18"/>
          <w:szCs w:val="18"/>
        </w:rPr>
        <w:t xml:space="preserve"> (</w:t>
      </w:r>
      <w:r w:rsidR="00250DD8" w:rsidRPr="00880921">
        <w:rPr>
          <w:sz w:val="18"/>
          <w:szCs w:val="18"/>
        </w:rPr>
        <w:t>groups</w:t>
      </w:r>
      <w:r w:rsidR="005B17EA" w:rsidRPr="00880921">
        <w:rPr>
          <w:sz w:val="18"/>
          <w:szCs w:val="18"/>
        </w:rPr>
        <w:t xml:space="preserve">) </w:t>
      </w:r>
      <w:r w:rsidR="009B677F" w:rsidRPr="00880921">
        <w:rPr>
          <w:sz w:val="18"/>
          <w:szCs w:val="18"/>
        </w:rPr>
        <w:t xml:space="preserve">of interest is </w:t>
      </w:r>
      <w:r w:rsidR="00C34CE6" w:rsidRPr="00880921">
        <w:rPr>
          <w:sz w:val="18"/>
          <w:szCs w:val="18"/>
        </w:rPr>
        <w:t xml:space="preserve">(are) </w:t>
      </w:r>
      <w:r w:rsidR="009B677F" w:rsidRPr="00880921">
        <w:rPr>
          <w:sz w:val="18"/>
          <w:szCs w:val="18"/>
        </w:rPr>
        <w:t>being compared</w:t>
      </w:r>
      <w:r w:rsidR="00C34CE6" w:rsidRPr="00880921">
        <w:rPr>
          <w:sz w:val="18"/>
          <w:szCs w:val="18"/>
        </w:rPr>
        <w:t>. For example, those with a disability (</w:t>
      </w:r>
      <w:r w:rsidR="006C35BF" w:rsidRPr="00880921">
        <w:rPr>
          <w:sz w:val="18"/>
          <w:szCs w:val="18"/>
        </w:rPr>
        <w:t>group</w:t>
      </w:r>
      <w:r w:rsidR="00C34CE6" w:rsidRPr="00880921">
        <w:rPr>
          <w:sz w:val="18"/>
          <w:szCs w:val="18"/>
        </w:rPr>
        <w:t xml:space="preserve"> of interest) </w:t>
      </w:r>
      <w:r w:rsidR="00727E79" w:rsidRPr="00880921">
        <w:rPr>
          <w:sz w:val="18"/>
          <w:szCs w:val="18"/>
        </w:rPr>
        <w:t xml:space="preserve">are </w:t>
      </w:r>
      <w:r w:rsidR="00C34CE6" w:rsidRPr="00880921">
        <w:rPr>
          <w:sz w:val="18"/>
          <w:szCs w:val="18"/>
        </w:rPr>
        <w:t xml:space="preserve">compared against those with no disability (reference </w:t>
      </w:r>
      <w:r w:rsidR="006C35BF" w:rsidRPr="00880921">
        <w:rPr>
          <w:sz w:val="18"/>
          <w:szCs w:val="18"/>
        </w:rPr>
        <w:t>group</w:t>
      </w:r>
      <w:r w:rsidR="00C34CE6" w:rsidRPr="00880921">
        <w:rPr>
          <w:sz w:val="18"/>
          <w:szCs w:val="18"/>
        </w:rPr>
        <w:t>)</w:t>
      </w:r>
      <w:r w:rsidR="00724155" w:rsidRPr="00880921">
        <w:rPr>
          <w:sz w:val="18"/>
          <w:szCs w:val="18"/>
        </w:rPr>
        <w:t xml:space="preserve"> in the employment </w:t>
      </w:r>
      <w:r w:rsidR="00AB6D4F" w:rsidRPr="00880921">
        <w:rPr>
          <w:sz w:val="18"/>
          <w:szCs w:val="18"/>
        </w:rPr>
        <w:t>analyses</w:t>
      </w:r>
      <w:r w:rsidR="00A24CDC" w:rsidRPr="00880921">
        <w:rPr>
          <w:sz w:val="18"/>
          <w:szCs w:val="18"/>
        </w:rPr>
        <w:t>. For the age control</w:t>
      </w:r>
      <w:r w:rsidR="000D582F" w:rsidRPr="00880921">
        <w:rPr>
          <w:sz w:val="18"/>
          <w:szCs w:val="18"/>
        </w:rPr>
        <w:t xml:space="preserve"> that is included in our employment models</w:t>
      </w:r>
      <w:r w:rsidR="00A24CDC" w:rsidRPr="00880921">
        <w:rPr>
          <w:sz w:val="18"/>
          <w:szCs w:val="18"/>
        </w:rPr>
        <w:t xml:space="preserve">, </w:t>
      </w:r>
      <w:r w:rsidR="00724155" w:rsidRPr="00880921">
        <w:rPr>
          <w:sz w:val="18"/>
          <w:szCs w:val="18"/>
        </w:rPr>
        <w:t>those aged 15-19</w:t>
      </w:r>
      <w:r w:rsidR="00A24CDC" w:rsidRPr="00880921">
        <w:rPr>
          <w:sz w:val="18"/>
          <w:szCs w:val="18"/>
        </w:rPr>
        <w:t xml:space="preserve">, </w:t>
      </w:r>
      <w:r w:rsidR="000D582F" w:rsidRPr="00880921">
        <w:rPr>
          <w:sz w:val="18"/>
          <w:szCs w:val="18"/>
        </w:rPr>
        <w:t>20-24, 25-34, 45-54 and 55-64</w:t>
      </w:r>
      <w:r w:rsidR="003E308A" w:rsidRPr="00880921">
        <w:rPr>
          <w:sz w:val="18"/>
          <w:szCs w:val="18"/>
        </w:rPr>
        <w:t xml:space="preserve"> </w:t>
      </w:r>
      <w:r w:rsidR="00727E79" w:rsidRPr="00880921">
        <w:rPr>
          <w:sz w:val="18"/>
          <w:szCs w:val="18"/>
        </w:rPr>
        <w:t>ar</w:t>
      </w:r>
      <w:r w:rsidR="003E308A" w:rsidRPr="00880921">
        <w:rPr>
          <w:sz w:val="18"/>
          <w:szCs w:val="18"/>
        </w:rPr>
        <w:t xml:space="preserve">e compared with those aged 35-44 (reference </w:t>
      </w:r>
      <w:r w:rsidR="00E35DD1" w:rsidRPr="00880921">
        <w:rPr>
          <w:sz w:val="18"/>
          <w:szCs w:val="18"/>
        </w:rPr>
        <w:t>group</w:t>
      </w:r>
      <w:r w:rsidR="003E308A" w:rsidRPr="00880921">
        <w:rPr>
          <w:sz w:val="18"/>
          <w:szCs w:val="18"/>
        </w:rPr>
        <w:t>).</w:t>
      </w:r>
      <w:r w:rsidR="00727E79" w:rsidRPr="00880921">
        <w:rPr>
          <w:sz w:val="18"/>
          <w:szCs w:val="18"/>
        </w:rPr>
        <w:t xml:space="preserve"> Each control variable in our estimated models (e.g. gender, ethnicity) has a reference category: th</w:t>
      </w:r>
      <w:r w:rsidR="00EF2D58" w:rsidRPr="00880921">
        <w:rPr>
          <w:sz w:val="18"/>
          <w:szCs w:val="18"/>
        </w:rPr>
        <w:t xml:space="preserve">e reference category </w:t>
      </w:r>
      <w:r w:rsidR="00727E79" w:rsidRPr="00880921">
        <w:rPr>
          <w:sz w:val="18"/>
          <w:szCs w:val="18"/>
        </w:rPr>
        <w:t xml:space="preserve">is specified in each results table. </w:t>
      </w:r>
    </w:p>
  </w:footnote>
  <w:footnote w:id="9">
    <w:p w14:paraId="4AD5698B" w14:textId="244003CA" w:rsidR="009774C8" w:rsidRPr="00880921" w:rsidRDefault="009774C8" w:rsidP="00E16C33">
      <w:pPr>
        <w:pStyle w:val="FootnoteText"/>
        <w:ind w:left="425" w:right="0" w:hanging="425"/>
        <w:rPr>
          <w:sz w:val="18"/>
          <w:szCs w:val="18"/>
          <w:lang w:val="en-GB"/>
        </w:rPr>
      </w:pPr>
      <w:r w:rsidRPr="00880921">
        <w:rPr>
          <w:rStyle w:val="FootnoteReference"/>
          <w:sz w:val="18"/>
          <w:szCs w:val="18"/>
        </w:rPr>
        <w:footnoteRef/>
      </w:r>
      <w:r w:rsidRPr="00880921">
        <w:rPr>
          <w:sz w:val="18"/>
          <w:szCs w:val="18"/>
        </w:rPr>
        <w:t xml:space="preserve"> </w:t>
      </w:r>
      <w:r w:rsidR="00E16C33" w:rsidRPr="00880921">
        <w:rPr>
          <w:sz w:val="18"/>
          <w:szCs w:val="18"/>
        </w:rPr>
        <w:tab/>
      </w:r>
      <w:r w:rsidRPr="00880921">
        <w:rPr>
          <w:sz w:val="18"/>
          <w:szCs w:val="18"/>
          <w:lang w:val="en-GB"/>
        </w:rPr>
        <w:t xml:space="preserve">We grouped together </w:t>
      </w:r>
      <w:r w:rsidR="00B03177">
        <w:rPr>
          <w:sz w:val="18"/>
          <w:szCs w:val="18"/>
          <w:lang w:val="en-GB"/>
        </w:rPr>
        <w:t>‘</w:t>
      </w:r>
      <w:r w:rsidRPr="00880921">
        <w:rPr>
          <w:sz w:val="18"/>
          <w:szCs w:val="18"/>
          <w:lang w:val="en-GB"/>
        </w:rPr>
        <w:t>primary or l</w:t>
      </w:r>
      <w:r w:rsidR="00E233EE">
        <w:rPr>
          <w:sz w:val="18"/>
          <w:szCs w:val="18"/>
          <w:lang w:val="en-GB"/>
        </w:rPr>
        <w:t>ower</w:t>
      </w:r>
      <w:r w:rsidR="00B03177">
        <w:rPr>
          <w:sz w:val="18"/>
          <w:szCs w:val="18"/>
          <w:lang w:val="en-GB"/>
        </w:rPr>
        <w:t>’</w:t>
      </w:r>
      <w:r w:rsidRPr="00880921">
        <w:rPr>
          <w:sz w:val="18"/>
          <w:szCs w:val="18"/>
          <w:lang w:val="en-GB"/>
        </w:rPr>
        <w:t xml:space="preserve"> and </w:t>
      </w:r>
      <w:r w:rsidR="00B03177">
        <w:rPr>
          <w:sz w:val="18"/>
          <w:szCs w:val="18"/>
          <w:lang w:val="en-GB"/>
        </w:rPr>
        <w:t>‘</w:t>
      </w:r>
      <w:r w:rsidRPr="00880921">
        <w:rPr>
          <w:sz w:val="18"/>
          <w:szCs w:val="18"/>
          <w:lang w:val="en-GB"/>
        </w:rPr>
        <w:t>secondary</w:t>
      </w:r>
      <w:r w:rsidR="00B03177">
        <w:rPr>
          <w:sz w:val="18"/>
          <w:szCs w:val="18"/>
          <w:lang w:val="en-GB"/>
        </w:rPr>
        <w:t>’</w:t>
      </w:r>
      <w:r w:rsidRPr="00880921">
        <w:rPr>
          <w:sz w:val="18"/>
          <w:szCs w:val="18"/>
          <w:lang w:val="en-GB"/>
        </w:rPr>
        <w:t xml:space="preserve"> educational attainment levels in order to have enough cases to comply with CSO statistical disclosure rules.</w:t>
      </w:r>
    </w:p>
  </w:footnote>
  <w:footnote w:id="10">
    <w:p w14:paraId="783EC386" w14:textId="164EA5B8" w:rsidR="009774C8" w:rsidRPr="00880921" w:rsidRDefault="009774C8" w:rsidP="00E16C33">
      <w:pPr>
        <w:pStyle w:val="FootnoteText"/>
        <w:ind w:left="425" w:right="0" w:hanging="425"/>
        <w:rPr>
          <w:sz w:val="18"/>
          <w:szCs w:val="18"/>
          <w:lang w:val="en-GB"/>
        </w:rPr>
      </w:pPr>
      <w:r w:rsidRPr="00880921">
        <w:rPr>
          <w:rStyle w:val="FootnoteReference"/>
          <w:sz w:val="18"/>
          <w:szCs w:val="18"/>
        </w:rPr>
        <w:footnoteRef/>
      </w:r>
      <w:r w:rsidRPr="00880921">
        <w:rPr>
          <w:sz w:val="18"/>
          <w:szCs w:val="18"/>
        </w:rPr>
        <w:t xml:space="preserve"> </w:t>
      </w:r>
      <w:r w:rsidR="00E16C33" w:rsidRPr="00880921">
        <w:rPr>
          <w:sz w:val="18"/>
          <w:szCs w:val="18"/>
        </w:rPr>
        <w:tab/>
      </w:r>
      <w:r w:rsidRPr="00880921">
        <w:rPr>
          <w:sz w:val="18"/>
          <w:szCs w:val="18"/>
        </w:rPr>
        <w:t>The PES is a subjective self-determination measure of a person</w:t>
      </w:r>
      <w:r w:rsidR="00B03177">
        <w:rPr>
          <w:sz w:val="18"/>
          <w:szCs w:val="18"/>
        </w:rPr>
        <w:t>’</w:t>
      </w:r>
      <w:r w:rsidRPr="00880921">
        <w:rPr>
          <w:sz w:val="18"/>
          <w:szCs w:val="18"/>
        </w:rPr>
        <w:t>s economic status (employed, unemployed, retired, student, etc.). It differs from the International Labour Organi</w:t>
      </w:r>
      <w:r w:rsidR="00A90468">
        <w:rPr>
          <w:sz w:val="18"/>
          <w:szCs w:val="18"/>
        </w:rPr>
        <w:t>z</w:t>
      </w:r>
      <w:r w:rsidRPr="00880921">
        <w:rPr>
          <w:sz w:val="18"/>
          <w:szCs w:val="18"/>
        </w:rPr>
        <w:t>ation</w:t>
      </w:r>
      <w:r w:rsidR="00B03177">
        <w:rPr>
          <w:sz w:val="18"/>
          <w:szCs w:val="18"/>
        </w:rPr>
        <w:t>’</w:t>
      </w:r>
      <w:r w:rsidRPr="00880921">
        <w:rPr>
          <w:sz w:val="18"/>
          <w:szCs w:val="18"/>
        </w:rPr>
        <w:t>s (ILO</w:t>
      </w:r>
      <w:r w:rsidR="00B03177">
        <w:rPr>
          <w:sz w:val="18"/>
          <w:szCs w:val="18"/>
        </w:rPr>
        <w:t>’</w:t>
      </w:r>
      <w:r w:rsidRPr="00880921">
        <w:rPr>
          <w:sz w:val="18"/>
          <w:szCs w:val="18"/>
        </w:rPr>
        <w:t>s) measure of employment</w:t>
      </w:r>
      <w:r w:rsidRPr="00880921">
        <w:rPr>
          <w:sz w:val="18"/>
          <w:szCs w:val="18"/>
          <w:lang w:val="en-GB"/>
        </w:rPr>
        <w:t>: for further information on the ILO</w:t>
      </w:r>
      <w:r w:rsidR="00B03177">
        <w:rPr>
          <w:sz w:val="18"/>
          <w:szCs w:val="18"/>
          <w:lang w:val="en-GB"/>
        </w:rPr>
        <w:t>’</w:t>
      </w:r>
      <w:r w:rsidRPr="00880921">
        <w:rPr>
          <w:sz w:val="18"/>
          <w:szCs w:val="18"/>
          <w:lang w:val="en-GB"/>
        </w:rPr>
        <w:t>s employment measure, see:</w:t>
      </w:r>
      <w:r w:rsidR="00665D29" w:rsidRPr="00665D29">
        <w:t xml:space="preserve"> </w:t>
      </w:r>
      <w:bookmarkStart w:id="133" w:name="_Hlk82160573"/>
      <w:r w:rsidR="00044575">
        <w:fldChar w:fldCharType="begin"/>
      </w:r>
      <w:r w:rsidR="00044575">
        <w:instrText xml:space="preserve"> HYPERLINK "https://www.ilo.org/public/english/bureau/stat/download/articles/2007-1.pdf" </w:instrText>
      </w:r>
      <w:r w:rsidR="00044575">
        <w:fldChar w:fldCharType="separate"/>
      </w:r>
      <w:r w:rsidR="00665D29" w:rsidRPr="00880921">
        <w:rPr>
          <w:rStyle w:val="Hyperlink"/>
          <w:color w:val="auto"/>
          <w:sz w:val="18"/>
          <w:szCs w:val="18"/>
        </w:rPr>
        <w:t xml:space="preserve">Microsoft Word </w:t>
      </w:r>
      <w:r w:rsidR="00665D29">
        <w:rPr>
          <w:rStyle w:val="Hyperlink"/>
          <w:color w:val="auto"/>
          <w:sz w:val="18"/>
          <w:szCs w:val="18"/>
        </w:rPr>
        <w:t>–</w:t>
      </w:r>
      <w:r w:rsidR="00665D29" w:rsidRPr="00880921">
        <w:rPr>
          <w:rStyle w:val="Hyperlink"/>
          <w:color w:val="auto"/>
          <w:sz w:val="18"/>
          <w:szCs w:val="18"/>
        </w:rPr>
        <w:t xml:space="preserve"> BLS Article 2007-1 Ralf English.doc (ilo.org)</w:t>
      </w:r>
      <w:r w:rsidR="00044575">
        <w:rPr>
          <w:rStyle w:val="Hyperlink"/>
          <w:color w:val="auto"/>
          <w:sz w:val="18"/>
          <w:szCs w:val="18"/>
        </w:rPr>
        <w:fldChar w:fldCharType="end"/>
      </w:r>
      <w:r w:rsidR="00665D29" w:rsidRPr="00665D29">
        <w:rPr>
          <w:sz w:val="18"/>
          <w:szCs w:val="18"/>
          <w:lang w:val="en-GB"/>
        </w:rPr>
        <w:t>.</w:t>
      </w:r>
      <w:r w:rsidRPr="00880921">
        <w:rPr>
          <w:sz w:val="18"/>
          <w:szCs w:val="18"/>
          <w:lang w:val="en-GB"/>
        </w:rPr>
        <w:t xml:space="preserve"> </w:t>
      </w:r>
      <w:bookmarkEnd w:id="133"/>
    </w:p>
  </w:footnote>
  <w:footnote w:id="11">
    <w:p w14:paraId="1ADFD734" w14:textId="42B5846F" w:rsidR="009774C8" w:rsidRPr="00880921" w:rsidRDefault="009774C8" w:rsidP="00E16C33">
      <w:pPr>
        <w:pStyle w:val="FootnoteText"/>
        <w:ind w:left="425" w:right="0" w:hanging="425"/>
        <w:rPr>
          <w:sz w:val="18"/>
          <w:szCs w:val="18"/>
          <w:lang w:val="en-GB"/>
        </w:rPr>
      </w:pPr>
      <w:r w:rsidRPr="00880921">
        <w:rPr>
          <w:rStyle w:val="FootnoteReference"/>
          <w:sz w:val="18"/>
          <w:szCs w:val="18"/>
        </w:rPr>
        <w:footnoteRef/>
      </w:r>
      <w:r w:rsidRPr="00880921">
        <w:rPr>
          <w:sz w:val="18"/>
          <w:szCs w:val="18"/>
        </w:rPr>
        <w:t xml:space="preserve"> </w:t>
      </w:r>
      <w:r w:rsidR="00E16C33" w:rsidRPr="00880921">
        <w:rPr>
          <w:sz w:val="18"/>
          <w:szCs w:val="18"/>
        </w:rPr>
        <w:tab/>
      </w:r>
      <w:r w:rsidRPr="00880921">
        <w:rPr>
          <w:sz w:val="18"/>
          <w:szCs w:val="18"/>
        </w:rPr>
        <w:t>There is no definition of home duties proposed during the SILC interview. Being engaged in home duties is one of the possible answers for the PES. People classify themselves according to their self-perception of their situation.</w:t>
      </w:r>
    </w:p>
  </w:footnote>
  <w:footnote w:id="12">
    <w:p w14:paraId="4481515E" w14:textId="7F613FD3" w:rsidR="009774C8" w:rsidRPr="00880921" w:rsidRDefault="009774C8" w:rsidP="00E16C33">
      <w:pPr>
        <w:pStyle w:val="FootnoteText"/>
        <w:ind w:left="425" w:right="0" w:hanging="425"/>
        <w:rPr>
          <w:sz w:val="18"/>
          <w:szCs w:val="18"/>
        </w:rPr>
      </w:pPr>
      <w:r w:rsidRPr="00880921">
        <w:rPr>
          <w:rStyle w:val="FootnoteReference"/>
          <w:sz w:val="18"/>
          <w:szCs w:val="18"/>
        </w:rPr>
        <w:footnoteRef/>
      </w:r>
      <w:r w:rsidRPr="00880921">
        <w:rPr>
          <w:sz w:val="18"/>
          <w:szCs w:val="18"/>
        </w:rPr>
        <w:t xml:space="preserve"> </w:t>
      </w:r>
      <w:r w:rsidR="00E16C33" w:rsidRPr="00880921">
        <w:rPr>
          <w:sz w:val="18"/>
          <w:szCs w:val="18"/>
        </w:rPr>
        <w:tab/>
      </w:r>
      <w:r w:rsidRPr="00880921">
        <w:rPr>
          <w:sz w:val="18"/>
          <w:szCs w:val="18"/>
        </w:rPr>
        <w:t>The ad</w:t>
      </w:r>
      <w:r w:rsidR="008B1763">
        <w:rPr>
          <w:sz w:val="18"/>
          <w:szCs w:val="18"/>
        </w:rPr>
        <w:t xml:space="preserve"> </w:t>
      </w:r>
      <w:r w:rsidRPr="00880921">
        <w:rPr>
          <w:sz w:val="18"/>
          <w:szCs w:val="18"/>
        </w:rPr>
        <w:t>hoc module is implemented through regulations by the European Commission. All EU countries participating in the EU-SILC implement these ad</w:t>
      </w:r>
      <w:r w:rsidR="008B1763">
        <w:rPr>
          <w:sz w:val="18"/>
          <w:szCs w:val="18"/>
        </w:rPr>
        <w:t xml:space="preserve"> </w:t>
      </w:r>
      <w:r w:rsidRPr="00880921">
        <w:rPr>
          <w:sz w:val="18"/>
          <w:szCs w:val="18"/>
        </w:rPr>
        <w:t>hoc modules with their regular annual SILC surveys.</w:t>
      </w:r>
    </w:p>
  </w:footnote>
  <w:footnote w:id="13">
    <w:p w14:paraId="301B58F1" w14:textId="61EA00F9" w:rsidR="009774C8" w:rsidRPr="00880921" w:rsidRDefault="009774C8" w:rsidP="00E16C33">
      <w:pPr>
        <w:pStyle w:val="FootnoteText"/>
        <w:ind w:left="425" w:right="0" w:hanging="425"/>
        <w:rPr>
          <w:sz w:val="18"/>
          <w:szCs w:val="18"/>
          <w:lang w:val="en-GB"/>
        </w:rPr>
      </w:pPr>
      <w:r w:rsidRPr="00880921">
        <w:rPr>
          <w:rStyle w:val="FootnoteReference"/>
          <w:sz w:val="18"/>
          <w:szCs w:val="18"/>
        </w:rPr>
        <w:footnoteRef/>
      </w:r>
      <w:r w:rsidRPr="00880921">
        <w:rPr>
          <w:sz w:val="18"/>
          <w:szCs w:val="18"/>
        </w:rPr>
        <w:t xml:space="preserve"> </w:t>
      </w:r>
      <w:r w:rsidR="00E16C33" w:rsidRPr="00880921">
        <w:rPr>
          <w:sz w:val="18"/>
          <w:szCs w:val="18"/>
        </w:rPr>
        <w:tab/>
      </w:r>
      <w:r w:rsidRPr="00880921">
        <w:rPr>
          <w:sz w:val="18"/>
          <w:szCs w:val="18"/>
        </w:rPr>
        <w:t>The interpretation of the job satisfaction results has to be treated with caution due to the relative high proportion of missing values (36</w:t>
      </w:r>
      <w:r w:rsidR="00045364" w:rsidRPr="00880921">
        <w:rPr>
          <w:sz w:val="18"/>
          <w:szCs w:val="18"/>
        </w:rPr>
        <w:t xml:space="preserve"> </w:t>
      </w:r>
      <w:r w:rsidR="006F45F7">
        <w:rPr>
          <w:sz w:val="18"/>
          <w:szCs w:val="18"/>
        </w:rPr>
        <w:t>per cent</w:t>
      </w:r>
      <w:r w:rsidRPr="00880921">
        <w:rPr>
          <w:sz w:val="18"/>
          <w:szCs w:val="18"/>
        </w:rPr>
        <w:t xml:space="preserve"> in 2013 and 38</w:t>
      </w:r>
      <w:r w:rsidR="00045364" w:rsidRPr="00880921">
        <w:rPr>
          <w:sz w:val="18"/>
          <w:szCs w:val="18"/>
        </w:rPr>
        <w:t xml:space="preserve"> </w:t>
      </w:r>
      <w:r w:rsidR="006F45F7">
        <w:rPr>
          <w:sz w:val="18"/>
          <w:szCs w:val="18"/>
        </w:rPr>
        <w:t>per cent</w:t>
      </w:r>
      <w:r w:rsidRPr="00880921">
        <w:rPr>
          <w:sz w:val="18"/>
          <w:szCs w:val="18"/>
        </w:rPr>
        <w:t xml:space="preserve"> in 2018). </w:t>
      </w:r>
    </w:p>
  </w:footnote>
  <w:footnote w:id="14">
    <w:p w14:paraId="242FEE91" w14:textId="46B7B854" w:rsidR="009774C8" w:rsidRPr="00880921" w:rsidRDefault="009774C8" w:rsidP="00E16C33">
      <w:pPr>
        <w:pStyle w:val="FootnoteText"/>
        <w:ind w:left="425" w:right="0" w:hanging="425"/>
        <w:rPr>
          <w:sz w:val="18"/>
          <w:szCs w:val="18"/>
          <w:lang w:val="en-GB"/>
        </w:rPr>
      </w:pPr>
      <w:r w:rsidRPr="00880921">
        <w:rPr>
          <w:rStyle w:val="FootnoteReference"/>
          <w:sz w:val="18"/>
          <w:szCs w:val="18"/>
        </w:rPr>
        <w:footnoteRef/>
      </w:r>
      <w:r w:rsidRPr="00880921">
        <w:rPr>
          <w:sz w:val="18"/>
          <w:szCs w:val="18"/>
        </w:rPr>
        <w:t xml:space="preserve"> </w:t>
      </w:r>
      <w:r w:rsidR="00E16C33" w:rsidRPr="00880921">
        <w:rPr>
          <w:sz w:val="18"/>
          <w:szCs w:val="18"/>
        </w:rPr>
        <w:tab/>
      </w:r>
      <w:r w:rsidRPr="00880921">
        <w:rPr>
          <w:sz w:val="18"/>
          <w:szCs w:val="18"/>
          <w:lang w:val="en-GB"/>
        </w:rPr>
        <w:t xml:space="preserve">We use the </w:t>
      </w:r>
      <w:r w:rsidR="00A90468">
        <w:rPr>
          <w:sz w:val="18"/>
          <w:szCs w:val="18"/>
          <w:lang w:val="en-GB"/>
        </w:rPr>
        <w:t>n</w:t>
      </w:r>
      <w:r w:rsidRPr="00880921">
        <w:rPr>
          <w:sz w:val="18"/>
          <w:szCs w:val="18"/>
          <w:lang w:val="en-GB"/>
        </w:rPr>
        <w:t xml:space="preserve">ational scale where the first adult (person aged 14 and over) gets a value of 1, any additional adults a value of 0.66 and each child (aged less than 14) gets a value of 0.36. The equivalised household income is the total disposable household income divided by the total number of </w:t>
      </w:r>
      <w:r w:rsidR="00B03177">
        <w:rPr>
          <w:sz w:val="18"/>
          <w:szCs w:val="18"/>
          <w:lang w:val="en-GB"/>
        </w:rPr>
        <w:t>‘</w:t>
      </w:r>
      <w:r w:rsidRPr="00880921">
        <w:rPr>
          <w:sz w:val="18"/>
          <w:szCs w:val="18"/>
          <w:lang w:val="en-GB"/>
        </w:rPr>
        <w:t>equivalent adults</w:t>
      </w:r>
      <w:r w:rsidR="00B03177">
        <w:rPr>
          <w:sz w:val="18"/>
          <w:szCs w:val="18"/>
          <w:lang w:val="en-GB"/>
        </w:rPr>
        <w:t>’</w:t>
      </w:r>
      <w:r w:rsidRPr="00880921">
        <w:rPr>
          <w:sz w:val="18"/>
          <w:szCs w:val="18"/>
          <w:lang w:val="en-GB"/>
        </w:rPr>
        <w:t>.</w:t>
      </w:r>
      <w:r w:rsidR="0093430E" w:rsidRPr="00880921">
        <w:rPr>
          <w:sz w:val="18"/>
          <w:szCs w:val="18"/>
        </w:rPr>
        <w:t xml:space="preserve"> </w:t>
      </w:r>
      <w:r w:rsidR="0093430E" w:rsidRPr="00880921">
        <w:rPr>
          <w:sz w:val="18"/>
          <w:szCs w:val="18"/>
          <w:lang w:val="en-GB"/>
        </w:rPr>
        <w:t>The total disposable household income is the total gross household income minus tax and social insurance contributions.</w:t>
      </w:r>
    </w:p>
  </w:footnote>
  <w:footnote w:id="15">
    <w:p w14:paraId="5DE0026C" w14:textId="2923B6DB" w:rsidR="009774C8" w:rsidRPr="00880921" w:rsidRDefault="009774C8" w:rsidP="00E16C33">
      <w:pPr>
        <w:pStyle w:val="FootnoteText"/>
        <w:ind w:left="425" w:right="0" w:hanging="425"/>
        <w:rPr>
          <w:sz w:val="18"/>
          <w:szCs w:val="18"/>
          <w:lang w:val="en-GB"/>
        </w:rPr>
      </w:pPr>
      <w:r w:rsidRPr="00880921">
        <w:rPr>
          <w:rStyle w:val="FootnoteReference"/>
          <w:sz w:val="18"/>
          <w:szCs w:val="18"/>
        </w:rPr>
        <w:footnoteRef/>
      </w:r>
      <w:r w:rsidRPr="00880921">
        <w:rPr>
          <w:sz w:val="18"/>
          <w:szCs w:val="18"/>
        </w:rPr>
        <w:t xml:space="preserve"> </w:t>
      </w:r>
      <w:r w:rsidR="00E16C33" w:rsidRPr="00880921">
        <w:rPr>
          <w:sz w:val="18"/>
          <w:szCs w:val="18"/>
        </w:rPr>
        <w:tab/>
      </w:r>
      <w:r w:rsidRPr="00880921">
        <w:rPr>
          <w:sz w:val="18"/>
          <w:szCs w:val="18"/>
          <w:lang w:val="en-GB"/>
        </w:rPr>
        <w:t>The</w:t>
      </w:r>
      <w:r w:rsidR="008B1763">
        <w:rPr>
          <w:sz w:val="18"/>
          <w:szCs w:val="18"/>
          <w:lang w:val="en-GB"/>
        </w:rPr>
        <w:t xml:space="preserve"> 11</w:t>
      </w:r>
      <w:r w:rsidRPr="00880921">
        <w:rPr>
          <w:sz w:val="18"/>
          <w:szCs w:val="18"/>
          <w:lang w:val="en-GB"/>
        </w:rPr>
        <w:t xml:space="preserve"> items are: unable to afford two pairs of strong shoes; a warm waterproof overcoat; new (not second-hand) clothes; a meal with meat, chicken or fish (</w:t>
      </w:r>
      <w:r w:rsidR="008B1763">
        <w:rPr>
          <w:sz w:val="18"/>
          <w:szCs w:val="18"/>
          <w:lang w:val="en-GB"/>
        </w:rPr>
        <w:t xml:space="preserve">or </w:t>
      </w:r>
      <w:r w:rsidRPr="00880921">
        <w:rPr>
          <w:sz w:val="18"/>
          <w:szCs w:val="18"/>
          <w:lang w:val="en-GB"/>
        </w:rPr>
        <w:t>vegetarian equivalent) every second day; a roast joint or its equivalent once a week; no heating at some stage in the last year through lack of money; being able to keep the home adequately warm; unable to buy presents for family or friends at least once a year; to replace any worn out furniture; to have family or friends for a drink or meal once a month; a morning, afternoon or evening out in the last fortnight for entertainment.</w:t>
      </w:r>
    </w:p>
  </w:footnote>
  <w:footnote w:id="16">
    <w:p w14:paraId="75C9C997" w14:textId="75C34381" w:rsidR="009774C8" w:rsidRPr="00880921" w:rsidRDefault="009774C8" w:rsidP="00E16C33">
      <w:pPr>
        <w:pStyle w:val="FootnoteText"/>
        <w:ind w:left="425" w:right="0" w:hanging="425"/>
        <w:rPr>
          <w:sz w:val="18"/>
          <w:szCs w:val="18"/>
          <w:lang w:val="en-GB"/>
        </w:rPr>
      </w:pPr>
      <w:r w:rsidRPr="00880921">
        <w:rPr>
          <w:rStyle w:val="FootnoteReference"/>
          <w:sz w:val="18"/>
          <w:szCs w:val="18"/>
        </w:rPr>
        <w:footnoteRef/>
      </w:r>
      <w:r w:rsidRPr="00880921">
        <w:rPr>
          <w:sz w:val="18"/>
          <w:szCs w:val="18"/>
        </w:rPr>
        <w:t xml:space="preserve"> </w:t>
      </w:r>
      <w:r w:rsidR="00E16C33" w:rsidRPr="00880921">
        <w:rPr>
          <w:sz w:val="18"/>
          <w:szCs w:val="18"/>
        </w:rPr>
        <w:tab/>
      </w:r>
      <w:r w:rsidRPr="00880921">
        <w:rPr>
          <w:sz w:val="18"/>
          <w:szCs w:val="18"/>
          <w:lang w:val="en-GB"/>
        </w:rPr>
        <w:t xml:space="preserve">During the Great Recession, median household income fell, and so did the AROP (see year 2011 in Figure </w:t>
      </w:r>
      <w:r w:rsidR="004E62A9" w:rsidRPr="00880921">
        <w:rPr>
          <w:sz w:val="18"/>
          <w:szCs w:val="18"/>
          <w:lang w:val="en-GB"/>
        </w:rPr>
        <w:t>3</w:t>
      </w:r>
      <w:r w:rsidRPr="00880921">
        <w:rPr>
          <w:sz w:val="18"/>
          <w:szCs w:val="18"/>
          <w:lang w:val="en-GB"/>
        </w:rPr>
        <w:t>.1</w:t>
      </w:r>
      <w:r w:rsidR="004E62A9" w:rsidRPr="00880921">
        <w:rPr>
          <w:sz w:val="18"/>
          <w:szCs w:val="18"/>
          <w:lang w:val="en-GB"/>
        </w:rPr>
        <w:t>1</w:t>
      </w:r>
      <w:r w:rsidRPr="00880921">
        <w:rPr>
          <w:sz w:val="18"/>
          <w:szCs w:val="18"/>
          <w:lang w:val="en-GB"/>
        </w:rPr>
        <w:t xml:space="preserve">), as it is a relative measure (see </w:t>
      </w:r>
      <w:bookmarkStart w:id="144" w:name="_Hlk80698821"/>
      <w:r w:rsidR="00A90468">
        <w:rPr>
          <w:sz w:val="18"/>
          <w:szCs w:val="18"/>
          <w:lang w:val="en-GB"/>
        </w:rPr>
        <w:t>Roantree</w:t>
      </w:r>
      <w:r w:rsidRPr="00880921">
        <w:rPr>
          <w:sz w:val="18"/>
          <w:szCs w:val="18"/>
          <w:lang w:val="en-GB"/>
        </w:rPr>
        <w:t xml:space="preserve"> et al.</w:t>
      </w:r>
      <w:r w:rsidR="008B1763">
        <w:rPr>
          <w:sz w:val="18"/>
          <w:szCs w:val="18"/>
          <w:lang w:val="en-GB"/>
        </w:rPr>
        <w:t>,</w:t>
      </w:r>
      <w:r w:rsidRPr="00880921">
        <w:rPr>
          <w:sz w:val="18"/>
          <w:szCs w:val="18"/>
          <w:lang w:val="en-GB"/>
        </w:rPr>
        <w:t xml:space="preserve"> 2021</w:t>
      </w:r>
      <w:r w:rsidR="008B1763">
        <w:rPr>
          <w:sz w:val="18"/>
          <w:szCs w:val="18"/>
          <w:lang w:val="en-GB"/>
        </w:rPr>
        <w:t>,</w:t>
      </w:r>
      <w:r w:rsidRPr="00880921">
        <w:rPr>
          <w:sz w:val="18"/>
          <w:szCs w:val="18"/>
          <w:lang w:val="en-GB"/>
        </w:rPr>
        <w:t xml:space="preserve"> </w:t>
      </w:r>
      <w:bookmarkEnd w:id="144"/>
      <w:r w:rsidRPr="00880921">
        <w:rPr>
          <w:sz w:val="18"/>
          <w:szCs w:val="18"/>
          <w:lang w:val="en-GB"/>
        </w:rPr>
        <w:t xml:space="preserve">for further details). </w:t>
      </w:r>
    </w:p>
  </w:footnote>
  <w:footnote w:id="17">
    <w:p w14:paraId="08CE30C6" w14:textId="2C8B8D7F" w:rsidR="00FB2D3B" w:rsidRPr="00880921" w:rsidRDefault="00FB2D3B" w:rsidP="00E16C33">
      <w:pPr>
        <w:pStyle w:val="FootnoteText"/>
        <w:ind w:left="425" w:right="0" w:hanging="425"/>
        <w:rPr>
          <w:sz w:val="18"/>
          <w:szCs w:val="18"/>
        </w:rPr>
      </w:pPr>
      <w:r w:rsidRPr="00880921">
        <w:rPr>
          <w:rStyle w:val="FootnoteReference"/>
          <w:sz w:val="18"/>
          <w:szCs w:val="18"/>
        </w:rPr>
        <w:footnoteRef/>
      </w:r>
      <w:r w:rsidRPr="00880921">
        <w:rPr>
          <w:sz w:val="18"/>
          <w:szCs w:val="18"/>
        </w:rPr>
        <w:t xml:space="preserve"> </w:t>
      </w:r>
      <w:r w:rsidR="00E16C33" w:rsidRPr="00880921">
        <w:rPr>
          <w:sz w:val="18"/>
          <w:szCs w:val="18"/>
        </w:rPr>
        <w:tab/>
      </w:r>
      <w:r w:rsidRPr="00880921">
        <w:rPr>
          <w:sz w:val="18"/>
          <w:szCs w:val="18"/>
        </w:rPr>
        <w:t>For further information, see: https://www.cso.ie/en/surveys/piaaccycle2</w:t>
      </w:r>
      <w:r w:rsidR="00880921">
        <w:rPr>
          <w:sz w:val="18"/>
          <w:szCs w:val="18"/>
        </w:rPr>
        <w:t>.</w:t>
      </w:r>
    </w:p>
  </w:footnote>
  <w:footnote w:id="18">
    <w:p w14:paraId="6931CC2E" w14:textId="2393BCFF" w:rsidR="00FB2D3B" w:rsidRPr="00880921" w:rsidRDefault="00FB2D3B" w:rsidP="00E16C33">
      <w:pPr>
        <w:pStyle w:val="FootnoteText"/>
        <w:ind w:left="425" w:right="0" w:hanging="425"/>
        <w:rPr>
          <w:sz w:val="18"/>
          <w:szCs w:val="18"/>
        </w:rPr>
      </w:pPr>
      <w:r w:rsidRPr="00880921">
        <w:rPr>
          <w:rStyle w:val="FootnoteReference"/>
          <w:sz w:val="18"/>
          <w:szCs w:val="18"/>
        </w:rPr>
        <w:footnoteRef/>
      </w:r>
      <w:r w:rsidRPr="00880921">
        <w:rPr>
          <w:sz w:val="18"/>
          <w:szCs w:val="18"/>
        </w:rPr>
        <w:t xml:space="preserve"> </w:t>
      </w:r>
      <w:r w:rsidR="00E16C33" w:rsidRPr="00880921">
        <w:rPr>
          <w:sz w:val="18"/>
          <w:szCs w:val="18"/>
        </w:rPr>
        <w:tab/>
      </w:r>
      <w:r w:rsidRPr="00880921">
        <w:rPr>
          <w:sz w:val="18"/>
          <w:szCs w:val="18"/>
        </w:rPr>
        <w:t xml:space="preserve">The other response categories were: full-time employed (self-employed, employee), part-time employed (self-employed, employee), unemployed, student/pupil, apprentice/internship, in retirement or early retirement, in compulsory military or community service, fulfilling domestic tasks or looking after children/family, and other. </w:t>
      </w:r>
    </w:p>
  </w:footnote>
  <w:footnote w:id="19">
    <w:p w14:paraId="36730004" w14:textId="75C63775" w:rsidR="00FB2D3B" w:rsidRPr="00880921" w:rsidRDefault="00FB2D3B" w:rsidP="00E16C33">
      <w:pPr>
        <w:pStyle w:val="FootnoteText"/>
        <w:ind w:left="425" w:right="0" w:hanging="425"/>
        <w:rPr>
          <w:sz w:val="18"/>
          <w:szCs w:val="18"/>
        </w:rPr>
      </w:pPr>
      <w:r w:rsidRPr="00880921">
        <w:rPr>
          <w:rStyle w:val="FootnoteReference"/>
          <w:sz w:val="18"/>
          <w:szCs w:val="18"/>
        </w:rPr>
        <w:footnoteRef/>
      </w:r>
      <w:r w:rsidRPr="00880921">
        <w:rPr>
          <w:sz w:val="18"/>
          <w:szCs w:val="18"/>
        </w:rPr>
        <w:t xml:space="preserve"> </w:t>
      </w:r>
      <w:r w:rsidR="00E16C33" w:rsidRPr="00880921">
        <w:rPr>
          <w:sz w:val="18"/>
          <w:szCs w:val="18"/>
        </w:rPr>
        <w:tab/>
      </w:r>
      <w:r w:rsidRPr="00880921">
        <w:rPr>
          <w:sz w:val="18"/>
          <w:szCs w:val="18"/>
        </w:rPr>
        <w:t>This compared to the study average of 270 for all 24 countries that participated in the 2012 PIAAC survey.</w:t>
      </w:r>
    </w:p>
  </w:footnote>
  <w:footnote w:id="20">
    <w:p w14:paraId="74D4643B" w14:textId="504A85E1" w:rsidR="00FB2D3B" w:rsidRPr="00880921" w:rsidRDefault="00FB2D3B" w:rsidP="00E16C33">
      <w:pPr>
        <w:pStyle w:val="FootnoteText"/>
        <w:ind w:left="425" w:right="0" w:hanging="425"/>
        <w:rPr>
          <w:sz w:val="18"/>
          <w:szCs w:val="18"/>
        </w:rPr>
      </w:pPr>
      <w:r w:rsidRPr="00880921">
        <w:rPr>
          <w:rStyle w:val="FootnoteReference"/>
          <w:sz w:val="18"/>
          <w:szCs w:val="18"/>
        </w:rPr>
        <w:footnoteRef/>
      </w:r>
      <w:r w:rsidRPr="00880921">
        <w:rPr>
          <w:sz w:val="18"/>
          <w:szCs w:val="18"/>
        </w:rPr>
        <w:t xml:space="preserve"> </w:t>
      </w:r>
      <w:r w:rsidR="00E16C33" w:rsidRPr="00880921">
        <w:rPr>
          <w:sz w:val="18"/>
          <w:szCs w:val="18"/>
        </w:rPr>
        <w:tab/>
      </w:r>
      <w:r w:rsidRPr="00880921">
        <w:rPr>
          <w:sz w:val="18"/>
          <w:szCs w:val="18"/>
        </w:rPr>
        <w:t xml:space="preserve">This compared to an average score of 266 for all countries that took part in the PIAAC survey in 2012. </w:t>
      </w:r>
    </w:p>
  </w:footnote>
  <w:footnote w:id="21">
    <w:p w14:paraId="13160FEA" w14:textId="4B49AD1F" w:rsidR="00FB2D3B" w:rsidRPr="00880921" w:rsidRDefault="00FB2D3B" w:rsidP="00E16C33">
      <w:pPr>
        <w:pStyle w:val="FootnoteText"/>
        <w:ind w:left="425" w:right="0" w:hanging="425"/>
        <w:rPr>
          <w:sz w:val="18"/>
          <w:szCs w:val="18"/>
        </w:rPr>
      </w:pPr>
      <w:r w:rsidRPr="00880921">
        <w:rPr>
          <w:rStyle w:val="FootnoteReference"/>
          <w:sz w:val="18"/>
          <w:szCs w:val="18"/>
        </w:rPr>
        <w:footnoteRef/>
      </w:r>
      <w:r w:rsidRPr="00880921">
        <w:rPr>
          <w:sz w:val="18"/>
          <w:szCs w:val="18"/>
        </w:rPr>
        <w:t xml:space="preserve"> </w:t>
      </w:r>
      <w:r w:rsidR="00E16C33" w:rsidRPr="00880921">
        <w:rPr>
          <w:sz w:val="18"/>
          <w:szCs w:val="18"/>
        </w:rPr>
        <w:tab/>
      </w:r>
      <w:r w:rsidRPr="00880921">
        <w:rPr>
          <w:sz w:val="18"/>
          <w:szCs w:val="18"/>
        </w:rPr>
        <w:t xml:space="preserve">In relation to educational attainment, the </w:t>
      </w:r>
      <w:r w:rsidR="00B03177">
        <w:rPr>
          <w:sz w:val="18"/>
          <w:szCs w:val="18"/>
        </w:rPr>
        <w:t>‘</w:t>
      </w:r>
      <w:r w:rsidRPr="00880921">
        <w:rPr>
          <w:sz w:val="18"/>
          <w:szCs w:val="18"/>
        </w:rPr>
        <w:t>low</w:t>
      </w:r>
      <w:r w:rsidR="00B03177">
        <w:rPr>
          <w:sz w:val="18"/>
          <w:szCs w:val="18"/>
        </w:rPr>
        <w:t>’</w:t>
      </w:r>
      <w:r w:rsidRPr="00880921">
        <w:rPr>
          <w:sz w:val="18"/>
          <w:szCs w:val="18"/>
        </w:rPr>
        <w:t>, medium</w:t>
      </w:r>
      <w:r w:rsidR="00B03177">
        <w:rPr>
          <w:sz w:val="18"/>
          <w:szCs w:val="18"/>
        </w:rPr>
        <w:t>’</w:t>
      </w:r>
      <w:r w:rsidRPr="00880921">
        <w:rPr>
          <w:sz w:val="18"/>
          <w:szCs w:val="18"/>
        </w:rPr>
        <w:t xml:space="preserve"> and </w:t>
      </w:r>
      <w:r w:rsidR="00B03177">
        <w:rPr>
          <w:sz w:val="18"/>
          <w:szCs w:val="18"/>
        </w:rPr>
        <w:t>‘</w:t>
      </w:r>
      <w:r w:rsidRPr="00880921">
        <w:rPr>
          <w:sz w:val="18"/>
          <w:szCs w:val="18"/>
        </w:rPr>
        <w:t>high</w:t>
      </w:r>
      <w:r w:rsidR="00B03177">
        <w:rPr>
          <w:sz w:val="18"/>
          <w:szCs w:val="18"/>
        </w:rPr>
        <w:t>’</w:t>
      </w:r>
      <w:r w:rsidRPr="00880921">
        <w:rPr>
          <w:sz w:val="18"/>
          <w:szCs w:val="18"/>
        </w:rPr>
        <w:t xml:space="preserve"> categories are as follows: i) Low: no formal qualification or below ISCED 1, ISCED 1, ISCED 2, and ISCED 3C shorter than </w:t>
      </w:r>
      <w:r w:rsidR="006E458E">
        <w:rPr>
          <w:sz w:val="18"/>
          <w:szCs w:val="18"/>
        </w:rPr>
        <w:t>two</w:t>
      </w:r>
      <w:r w:rsidRPr="00880921">
        <w:rPr>
          <w:sz w:val="18"/>
          <w:szCs w:val="18"/>
        </w:rPr>
        <w:t xml:space="preserve"> years; ii) Medium: ISCED 3C </w:t>
      </w:r>
      <w:r w:rsidR="006E458E">
        <w:rPr>
          <w:sz w:val="18"/>
          <w:szCs w:val="18"/>
        </w:rPr>
        <w:t>two</w:t>
      </w:r>
      <w:r w:rsidRPr="00880921">
        <w:rPr>
          <w:sz w:val="18"/>
          <w:szCs w:val="18"/>
        </w:rPr>
        <w:t xml:space="preserve"> years or more, ISCED 3A-B, ISCED 3 (without distinction A-B-C, 2y+), ISCED 4C, ISCED 4A-B, and ISCED 4 (without distinction A-B-C); and iii) High: ISCED 5B, ISCED 5A, </w:t>
      </w:r>
      <w:r w:rsidR="008B1763">
        <w:rPr>
          <w:sz w:val="18"/>
          <w:szCs w:val="18"/>
        </w:rPr>
        <w:t>B</w:t>
      </w:r>
      <w:r w:rsidRPr="00880921">
        <w:rPr>
          <w:sz w:val="18"/>
          <w:szCs w:val="18"/>
        </w:rPr>
        <w:t>achelor</w:t>
      </w:r>
      <w:r w:rsidR="008B1763">
        <w:rPr>
          <w:sz w:val="18"/>
          <w:szCs w:val="18"/>
        </w:rPr>
        <w:t>’s</w:t>
      </w:r>
      <w:r w:rsidRPr="00880921">
        <w:rPr>
          <w:sz w:val="18"/>
          <w:szCs w:val="18"/>
        </w:rPr>
        <w:t xml:space="preserve"> degree, ISCED 5A, </w:t>
      </w:r>
      <w:r w:rsidR="008B1763">
        <w:rPr>
          <w:sz w:val="18"/>
          <w:szCs w:val="18"/>
        </w:rPr>
        <w:t>M</w:t>
      </w:r>
      <w:r w:rsidRPr="00880921">
        <w:rPr>
          <w:sz w:val="18"/>
          <w:szCs w:val="18"/>
        </w:rPr>
        <w:t>aster</w:t>
      </w:r>
      <w:r w:rsidR="008B1763">
        <w:rPr>
          <w:sz w:val="18"/>
          <w:szCs w:val="18"/>
        </w:rPr>
        <w:t>’s</w:t>
      </w:r>
      <w:r w:rsidRPr="00880921">
        <w:rPr>
          <w:sz w:val="18"/>
          <w:szCs w:val="18"/>
        </w:rPr>
        <w:t xml:space="preserve"> degree, and ISCED 6. A description of each ISCED level is as follows: i) ISCED 0 Early childhood education (</w:t>
      </w:r>
      <w:r w:rsidR="00B03177">
        <w:rPr>
          <w:sz w:val="18"/>
          <w:szCs w:val="18"/>
        </w:rPr>
        <w:t>‘</w:t>
      </w:r>
      <w:r w:rsidRPr="00880921">
        <w:rPr>
          <w:sz w:val="18"/>
          <w:szCs w:val="18"/>
        </w:rPr>
        <w:t>less than primary</w:t>
      </w:r>
      <w:r w:rsidR="00B03177">
        <w:rPr>
          <w:sz w:val="18"/>
          <w:szCs w:val="18"/>
        </w:rPr>
        <w:t>’</w:t>
      </w:r>
      <w:r w:rsidRPr="00880921">
        <w:rPr>
          <w:sz w:val="18"/>
          <w:szCs w:val="18"/>
        </w:rPr>
        <w:t xml:space="preserve"> for educational attainment); ii) ISCED</w:t>
      </w:r>
      <w:r w:rsidR="006E458E">
        <w:rPr>
          <w:sz w:val="18"/>
          <w:szCs w:val="18"/>
        </w:rPr>
        <w:t> </w:t>
      </w:r>
      <w:r w:rsidRPr="00880921">
        <w:rPr>
          <w:sz w:val="18"/>
          <w:szCs w:val="18"/>
        </w:rPr>
        <w:t>1 Primary education; iii) ISCED 2 Lower secondary education; iv) ISCED 3 Upper secondary education; v) ISCED 4 Post-secondary non-tertiary education; vi) ISCED 5 Short-cycle tertiary education; vii) ISCED 6 Bachelor</w:t>
      </w:r>
      <w:r w:rsidR="00B03177">
        <w:rPr>
          <w:sz w:val="18"/>
          <w:szCs w:val="18"/>
        </w:rPr>
        <w:t>’</w:t>
      </w:r>
      <w:r w:rsidRPr="00880921">
        <w:rPr>
          <w:sz w:val="18"/>
          <w:szCs w:val="18"/>
        </w:rPr>
        <w:t>s or equivalent; viii) ISCED 7 Master</w:t>
      </w:r>
      <w:r w:rsidR="00B03177">
        <w:rPr>
          <w:sz w:val="18"/>
          <w:szCs w:val="18"/>
        </w:rPr>
        <w:t>’</w:t>
      </w:r>
      <w:r w:rsidRPr="00880921">
        <w:rPr>
          <w:sz w:val="18"/>
          <w:szCs w:val="18"/>
        </w:rPr>
        <w:t xml:space="preserve">s or equivalent; and ix) ISCED 8 Doctoral or equivalent. </w:t>
      </w:r>
    </w:p>
  </w:footnote>
  <w:footnote w:id="22">
    <w:p w14:paraId="506D4DD0" w14:textId="2E41BE4C" w:rsidR="00FB2D3B" w:rsidRPr="00880921" w:rsidRDefault="00FB2D3B" w:rsidP="00E16C33">
      <w:pPr>
        <w:pStyle w:val="FootnoteText"/>
        <w:ind w:left="425" w:right="0" w:hanging="425"/>
        <w:rPr>
          <w:sz w:val="18"/>
          <w:szCs w:val="18"/>
        </w:rPr>
      </w:pPr>
      <w:r w:rsidRPr="00880921">
        <w:rPr>
          <w:rStyle w:val="FootnoteReference"/>
          <w:sz w:val="18"/>
          <w:szCs w:val="18"/>
        </w:rPr>
        <w:footnoteRef/>
      </w:r>
      <w:r w:rsidRPr="00880921">
        <w:rPr>
          <w:sz w:val="18"/>
          <w:szCs w:val="18"/>
        </w:rPr>
        <w:t xml:space="preserve"> </w:t>
      </w:r>
      <w:r w:rsidR="00E16C33" w:rsidRPr="00880921">
        <w:rPr>
          <w:sz w:val="18"/>
          <w:szCs w:val="18"/>
        </w:rPr>
        <w:tab/>
      </w:r>
      <w:r w:rsidRPr="00880921">
        <w:rPr>
          <w:sz w:val="18"/>
          <w:szCs w:val="18"/>
        </w:rPr>
        <w:t xml:space="preserve">Given the small number of individuals with a permanent disability that reported having </w:t>
      </w:r>
      <w:r w:rsidR="00B03177">
        <w:rPr>
          <w:sz w:val="18"/>
          <w:szCs w:val="18"/>
        </w:rPr>
        <w:t>‘</w:t>
      </w:r>
      <w:r w:rsidRPr="00880921">
        <w:rPr>
          <w:sz w:val="18"/>
          <w:szCs w:val="18"/>
        </w:rPr>
        <w:t>medium</w:t>
      </w:r>
      <w:r w:rsidR="00B03177">
        <w:rPr>
          <w:sz w:val="18"/>
          <w:szCs w:val="18"/>
        </w:rPr>
        <w:t>’</w:t>
      </w:r>
      <w:r w:rsidRPr="00880921">
        <w:rPr>
          <w:sz w:val="18"/>
          <w:szCs w:val="18"/>
        </w:rPr>
        <w:t xml:space="preserve"> and </w:t>
      </w:r>
      <w:r w:rsidR="00B03177">
        <w:rPr>
          <w:sz w:val="18"/>
          <w:szCs w:val="18"/>
        </w:rPr>
        <w:t>‘</w:t>
      </w:r>
      <w:r w:rsidRPr="00880921">
        <w:rPr>
          <w:sz w:val="18"/>
          <w:szCs w:val="18"/>
        </w:rPr>
        <w:t>high</w:t>
      </w:r>
      <w:r w:rsidR="00B03177">
        <w:rPr>
          <w:sz w:val="18"/>
          <w:szCs w:val="18"/>
        </w:rPr>
        <w:t>’</w:t>
      </w:r>
      <w:r w:rsidRPr="00880921">
        <w:rPr>
          <w:sz w:val="18"/>
          <w:szCs w:val="18"/>
        </w:rPr>
        <w:t xml:space="preserve"> levels of education attainment (Table 4.3), the percentage with </w:t>
      </w:r>
      <w:r w:rsidR="00B03177">
        <w:rPr>
          <w:sz w:val="18"/>
          <w:szCs w:val="18"/>
        </w:rPr>
        <w:t>‘</w:t>
      </w:r>
      <w:r w:rsidRPr="00880921">
        <w:rPr>
          <w:sz w:val="18"/>
          <w:szCs w:val="18"/>
        </w:rPr>
        <w:t>low</w:t>
      </w:r>
      <w:r w:rsidR="00B03177">
        <w:rPr>
          <w:sz w:val="18"/>
          <w:szCs w:val="18"/>
        </w:rPr>
        <w:t>’</w:t>
      </w:r>
      <w:r w:rsidRPr="00880921">
        <w:rPr>
          <w:sz w:val="18"/>
          <w:szCs w:val="18"/>
        </w:rPr>
        <w:t xml:space="preserve"> levels of educational attainment needed to be rounded (to 73 </w:t>
      </w:r>
      <w:r w:rsidR="006F45F7">
        <w:rPr>
          <w:sz w:val="18"/>
          <w:szCs w:val="18"/>
        </w:rPr>
        <w:t>per cent</w:t>
      </w:r>
      <w:r w:rsidRPr="00880921">
        <w:rPr>
          <w:sz w:val="18"/>
          <w:szCs w:val="18"/>
        </w:rPr>
        <w:t xml:space="preserve">) in order to prevent identification of the percentage of those with </w:t>
      </w:r>
      <w:r w:rsidR="00B03177">
        <w:rPr>
          <w:sz w:val="18"/>
          <w:szCs w:val="18"/>
        </w:rPr>
        <w:t>‘</w:t>
      </w:r>
      <w:r w:rsidRPr="00880921">
        <w:rPr>
          <w:sz w:val="18"/>
          <w:szCs w:val="18"/>
        </w:rPr>
        <w:t>high</w:t>
      </w:r>
      <w:r w:rsidR="00B03177">
        <w:rPr>
          <w:sz w:val="18"/>
          <w:szCs w:val="18"/>
        </w:rPr>
        <w:t>’</w:t>
      </w:r>
      <w:r w:rsidRPr="00880921">
        <w:rPr>
          <w:sz w:val="18"/>
          <w:szCs w:val="18"/>
        </w:rPr>
        <w:t xml:space="preserve"> levels of educational attainment (given the small number with such educational attainment and, therefore, the unreliability of the result). </w:t>
      </w:r>
    </w:p>
  </w:footnote>
  <w:footnote w:id="23">
    <w:p w14:paraId="0C4EFB2F" w14:textId="0E689D83" w:rsidR="00FB2D3B" w:rsidRPr="00045B69" w:rsidRDefault="00FB2D3B" w:rsidP="00E16C33">
      <w:pPr>
        <w:pStyle w:val="FootnoteText"/>
        <w:ind w:left="425" w:right="0" w:hanging="425"/>
        <w:rPr>
          <w:sz w:val="18"/>
          <w:szCs w:val="18"/>
        </w:rPr>
      </w:pPr>
      <w:r w:rsidRPr="00045B69">
        <w:rPr>
          <w:rStyle w:val="FootnoteReference"/>
          <w:sz w:val="18"/>
          <w:szCs w:val="18"/>
        </w:rPr>
        <w:footnoteRef/>
      </w:r>
      <w:r w:rsidRPr="00045B69">
        <w:rPr>
          <w:sz w:val="18"/>
          <w:szCs w:val="18"/>
        </w:rPr>
        <w:t xml:space="preserve"> </w:t>
      </w:r>
      <w:r w:rsidR="00E16C33" w:rsidRPr="00045B69">
        <w:rPr>
          <w:sz w:val="18"/>
          <w:szCs w:val="18"/>
        </w:rPr>
        <w:tab/>
      </w:r>
      <w:hyperlink r:id="rId2" w:history="1">
        <w:r w:rsidRPr="00045B69">
          <w:rPr>
            <w:rStyle w:val="Hyperlink"/>
            <w:rFonts w:cstheme="minorBidi"/>
            <w:color w:val="auto"/>
            <w:sz w:val="18"/>
            <w:szCs w:val="18"/>
          </w:rPr>
          <w:t>https://www.cso.ie/en/releasesandpublications/er/eda/educationalattainmentthematicreport2019</w:t>
        </w:r>
        <w:r w:rsidR="00045B69" w:rsidRPr="00045B69">
          <w:rPr>
            <w:rStyle w:val="Hyperlink"/>
            <w:rFonts w:cstheme="minorBidi"/>
            <w:color w:val="auto"/>
            <w:sz w:val="18"/>
            <w:szCs w:val="18"/>
          </w:rPr>
          <w:t>/</w:t>
        </w:r>
      </w:hyperlink>
    </w:p>
  </w:footnote>
  <w:footnote w:id="24">
    <w:p w14:paraId="4D06ECA6" w14:textId="725518DF" w:rsidR="00FB2D3B" w:rsidRPr="00880921" w:rsidRDefault="00FB2D3B" w:rsidP="00E16C33">
      <w:pPr>
        <w:pStyle w:val="FootnoteText"/>
        <w:ind w:left="425" w:right="0" w:hanging="425"/>
        <w:rPr>
          <w:sz w:val="18"/>
          <w:szCs w:val="18"/>
        </w:rPr>
      </w:pPr>
      <w:r w:rsidRPr="00880921">
        <w:rPr>
          <w:rStyle w:val="FootnoteReference"/>
          <w:sz w:val="18"/>
          <w:szCs w:val="18"/>
        </w:rPr>
        <w:footnoteRef/>
      </w:r>
      <w:r w:rsidRPr="00880921">
        <w:rPr>
          <w:sz w:val="18"/>
          <w:szCs w:val="18"/>
        </w:rPr>
        <w:t xml:space="preserve"> </w:t>
      </w:r>
      <w:r w:rsidR="00E16C33" w:rsidRPr="00880921">
        <w:rPr>
          <w:sz w:val="18"/>
          <w:szCs w:val="18"/>
        </w:rPr>
        <w:tab/>
      </w:r>
      <w:r w:rsidRPr="00880921">
        <w:rPr>
          <w:sz w:val="18"/>
          <w:szCs w:val="18"/>
        </w:rPr>
        <w:t>See footnote 2</w:t>
      </w:r>
      <w:r w:rsidR="008B1763">
        <w:rPr>
          <w:sz w:val="18"/>
          <w:szCs w:val="18"/>
        </w:rPr>
        <w:t>0</w:t>
      </w:r>
      <w:r w:rsidRPr="00880921">
        <w:rPr>
          <w:sz w:val="18"/>
          <w:szCs w:val="18"/>
        </w:rPr>
        <w:t xml:space="preserve"> for explanation of the referenced ISCED categories: 1, 2 and 3C short.</w:t>
      </w:r>
    </w:p>
  </w:footnote>
  <w:footnote w:id="25">
    <w:p w14:paraId="2B15532E" w14:textId="52D061BD" w:rsidR="00D92F9C" w:rsidRPr="00D92F9C" w:rsidRDefault="00D92F9C" w:rsidP="00D92F9C">
      <w:pPr>
        <w:pStyle w:val="FootnoteText"/>
        <w:ind w:left="425" w:right="0" w:hanging="425"/>
        <w:rPr>
          <w:rStyle w:val="FootnoteReference"/>
          <w:sz w:val="18"/>
          <w:szCs w:val="18"/>
        </w:rPr>
      </w:pPr>
      <w:r w:rsidRPr="00D92F9C">
        <w:rPr>
          <w:rStyle w:val="FootnoteReference"/>
          <w:sz w:val="18"/>
          <w:szCs w:val="18"/>
        </w:rPr>
        <w:footnoteRef/>
      </w:r>
      <w:r w:rsidRPr="00D92F9C">
        <w:rPr>
          <w:rStyle w:val="FootnoteReference"/>
          <w:sz w:val="18"/>
          <w:szCs w:val="18"/>
        </w:rPr>
        <w:t xml:space="preserve"> </w:t>
      </w:r>
      <w:r>
        <w:rPr>
          <w:sz w:val="18"/>
          <w:szCs w:val="18"/>
        </w:rPr>
        <w:tab/>
      </w:r>
      <w:r w:rsidRPr="00D92F9C">
        <w:rPr>
          <w:rStyle w:val="FootnoteReference"/>
          <w:sz w:val="18"/>
          <w:szCs w:val="18"/>
          <w:vertAlign w:val="baseline"/>
        </w:rPr>
        <w:t>By definition this classification excludes people in employment, unemployment, caring or studying. See footnote 17 for more details.</w:t>
      </w:r>
    </w:p>
  </w:footnote>
  <w:footnote w:id="26">
    <w:p w14:paraId="557CDB3C" w14:textId="18AC63DC" w:rsidR="007F5608" w:rsidRPr="00880921" w:rsidRDefault="007F5608" w:rsidP="00E16C33">
      <w:pPr>
        <w:pStyle w:val="FootnoteText"/>
        <w:ind w:left="425" w:right="0" w:hanging="425"/>
        <w:rPr>
          <w:sz w:val="18"/>
          <w:szCs w:val="18"/>
        </w:rPr>
      </w:pPr>
      <w:r w:rsidRPr="00880921">
        <w:rPr>
          <w:rStyle w:val="FootnoteReference"/>
          <w:sz w:val="18"/>
          <w:szCs w:val="18"/>
        </w:rPr>
        <w:footnoteRef/>
      </w:r>
      <w:r w:rsidRPr="00880921">
        <w:rPr>
          <w:sz w:val="18"/>
          <w:szCs w:val="18"/>
        </w:rPr>
        <w:t xml:space="preserve"> </w:t>
      </w:r>
      <w:r w:rsidR="00E16C33" w:rsidRPr="00880921">
        <w:rPr>
          <w:sz w:val="18"/>
          <w:szCs w:val="18"/>
        </w:rPr>
        <w:tab/>
      </w:r>
      <w:r w:rsidRPr="00880921">
        <w:rPr>
          <w:sz w:val="18"/>
          <w:szCs w:val="18"/>
        </w:rPr>
        <w:t>See Appendix Table</w:t>
      </w:r>
      <w:r w:rsidR="00B52DDB" w:rsidRPr="00880921">
        <w:rPr>
          <w:sz w:val="18"/>
          <w:szCs w:val="18"/>
        </w:rPr>
        <w:t xml:space="preserve"> </w:t>
      </w:r>
      <w:r w:rsidR="00F17BB5" w:rsidRPr="00880921">
        <w:rPr>
          <w:sz w:val="18"/>
          <w:szCs w:val="18"/>
        </w:rPr>
        <w:t>A.</w:t>
      </w:r>
      <w:r w:rsidR="00B52DDB" w:rsidRPr="00880921">
        <w:rPr>
          <w:sz w:val="18"/>
          <w:szCs w:val="18"/>
        </w:rPr>
        <w:t>1</w:t>
      </w:r>
      <w:r w:rsidRPr="00880921">
        <w:rPr>
          <w:sz w:val="18"/>
          <w:szCs w:val="18"/>
        </w:rPr>
        <w:t xml:space="preserve"> for 2011 results.</w:t>
      </w:r>
    </w:p>
  </w:footnote>
  <w:footnote w:id="27">
    <w:p w14:paraId="6412D911" w14:textId="2EA9EFA1" w:rsidR="00D71ABD" w:rsidRPr="00880921" w:rsidRDefault="00D71ABD" w:rsidP="00E16C33">
      <w:pPr>
        <w:pStyle w:val="FootnoteText"/>
        <w:ind w:left="425" w:right="0" w:hanging="425"/>
        <w:rPr>
          <w:sz w:val="18"/>
          <w:szCs w:val="18"/>
        </w:rPr>
      </w:pPr>
      <w:r w:rsidRPr="00880921">
        <w:rPr>
          <w:rStyle w:val="FootnoteReference"/>
          <w:sz w:val="18"/>
          <w:szCs w:val="18"/>
        </w:rPr>
        <w:footnoteRef/>
      </w:r>
      <w:r w:rsidRPr="00880921">
        <w:rPr>
          <w:sz w:val="18"/>
          <w:szCs w:val="18"/>
        </w:rPr>
        <w:t xml:space="preserve"> </w:t>
      </w:r>
      <w:r w:rsidR="00E16C33" w:rsidRPr="00880921">
        <w:rPr>
          <w:sz w:val="18"/>
          <w:szCs w:val="18"/>
        </w:rPr>
        <w:tab/>
      </w:r>
      <w:r w:rsidRPr="00880921">
        <w:rPr>
          <w:sz w:val="18"/>
          <w:szCs w:val="18"/>
        </w:rPr>
        <w:t xml:space="preserve">Some of the demographic findings observed in this section for individuals with disabilities, specifically their </w:t>
      </w:r>
      <w:r w:rsidR="00464761" w:rsidRPr="00880921">
        <w:rPr>
          <w:sz w:val="18"/>
          <w:szCs w:val="18"/>
        </w:rPr>
        <w:t xml:space="preserve">self-reported </w:t>
      </w:r>
      <w:r w:rsidRPr="00880921">
        <w:rPr>
          <w:sz w:val="18"/>
          <w:szCs w:val="18"/>
        </w:rPr>
        <w:t xml:space="preserve">general health status, nationality, ethnicity and marital status, may be due to their older age profile. </w:t>
      </w:r>
      <w:bookmarkStart w:id="173" w:name="_Hlk81233736"/>
      <w:r w:rsidRPr="00880921">
        <w:rPr>
          <w:sz w:val="18"/>
          <w:szCs w:val="18"/>
        </w:rPr>
        <w:t>Nevertheless, in an econometric model that we estimated to examine the factors associated with having a disability</w:t>
      </w:r>
      <w:bookmarkEnd w:id="173"/>
      <w:r w:rsidRPr="00880921">
        <w:rPr>
          <w:sz w:val="18"/>
          <w:szCs w:val="18"/>
        </w:rPr>
        <w:t xml:space="preserve">, these characteristics were each found to have an independent impact from age on being disabled. Specifically, having fair or bad/very bad general health, and being Irish, </w:t>
      </w:r>
      <w:r w:rsidR="001C707E" w:rsidRPr="00880921">
        <w:rPr>
          <w:sz w:val="18"/>
          <w:szCs w:val="18"/>
        </w:rPr>
        <w:t>White</w:t>
      </w:r>
      <w:r w:rsidRPr="00880921">
        <w:rPr>
          <w:sz w:val="18"/>
          <w:szCs w:val="18"/>
        </w:rPr>
        <w:t xml:space="preserve">, and single were each found to have a positive impact on being disabled separately from the positive impact of being older. Results available from the authors on request. </w:t>
      </w:r>
    </w:p>
  </w:footnote>
  <w:footnote w:id="28">
    <w:p w14:paraId="706B2976" w14:textId="46F86D06" w:rsidR="001E30E9" w:rsidRPr="00880921" w:rsidRDefault="001E30E9" w:rsidP="00E16C33">
      <w:pPr>
        <w:pStyle w:val="FootnoteText"/>
        <w:ind w:left="425" w:right="0" w:hanging="425"/>
        <w:rPr>
          <w:sz w:val="18"/>
          <w:szCs w:val="18"/>
        </w:rPr>
      </w:pPr>
      <w:r w:rsidRPr="00880921">
        <w:rPr>
          <w:rStyle w:val="FootnoteReference"/>
          <w:sz w:val="18"/>
          <w:szCs w:val="18"/>
        </w:rPr>
        <w:footnoteRef/>
      </w:r>
      <w:r w:rsidRPr="00880921">
        <w:rPr>
          <w:sz w:val="18"/>
          <w:szCs w:val="18"/>
        </w:rPr>
        <w:t xml:space="preserve"> </w:t>
      </w:r>
      <w:r w:rsidR="00E16C33" w:rsidRPr="00880921">
        <w:rPr>
          <w:sz w:val="18"/>
          <w:szCs w:val="18"/>
        </w:rPr>
        <w:tab/>
      </w:r>
      <w:r w:rsidR="00D22B65" w:rsidRPr="00880921">
        <w:rPr>
          <w:sz w:val="18"/>
          <w:szCs w:val="18"/>
        </w:rPr>
        <w:t xml:space="preserve">In line with the CSO, only those that have ceased education are contained in the educational attainment </w:t>
      </w:r>
      <w:r w:rsidR="00F934C9" w:rsidRPr="00880921">
        <w:rPr>
          <w:sz w:val="18"/>
          <w:szCs w:val="18"/>
        </w:rPr>
        <w:t xml:space="preserve">and Field of Study </w:t>
      </w:r>
      <w:r w:rsidR="00D22B65" w:rsidRPr="00880921">
        <w:rPr>
          <w:sz w:val="18"/>
          <w:szCs w:val="18"/>
        </w:rPr>
        <w:t xml:space="preserve">statistics. </w:t>
      </w:r>
    </w:p>
  </w:footnote>
  <w:footnote w:id="29">
    <w:p w14:paraId="63239A42" w14:textId="437B5965" w:rsidR="007F5608" w:rsidRPr="00880921" w:rsidRDefault="007F5608" w:rsidP="00E16C33">
      <w:pPr>
        <w:pStyle w:val="FootnoteText"/>
        <w:ind w:left="425" w:right="0" w:hanging="425"/>
        <w:rPr>
          <w:sz w:val="18"/>
          <w:szCs w:val="18"/>
        </w:rPr>
      </w:pPr>
      <w:r w:rsidRPr="00880921">
        <w:rPr>
          <w:rStyle w:val="FootnoteReference"/>
          <w:sz w:val="18"/>
          <w:szCs w:val="18"/>
        </w:rPr>
        <w:footnoteRef/>
      </w:r>
      <w:r w:rsidRPr="00880921">
        <w:rPr>
          <w:sz w:val="18"/>
          <w:szCs w:val="18"/>
        </w:rPr>
        <w:t xml:space="preserve"> </w:t>
      </w:r>
      <w:r w:rsidR="00E16C33" w:rsidRPr="00880921">
        <w:rPr>
          <w:sz w:val="18"/>
          <w:szCs w:val="18"/>
        </w:rPr>
        <w:tab/>
      </w:r>
      <w:r w:rsidRPr="00880921">
        <w:rPr>
          <w:sz w:val="18"/>
          <w:szCs w:val="18"/>
        </w:rPr>
        <w:t>See Appendix Table</w:t>
      </w:r>
      <w:r w:rsidR="001F6423" w:rsidRPr="00880921">
        <w:rPr>
          <w:sz w:val="18"/>
          <w:szCs w:val="18"/>
        </w:rPr>
        <w:t xml:space="preserve"> </w:t>
      </w:r>
      <w:r w:rsidR="00F17BB5" w:rsidRPr="00880921">
        <w:rPr>
          <w:sz w:val="18"/>
          <w:szCs w:val="18"/>
        </w:rPr>
        <w:t>A.</w:t>
      </w:r>
      <w:r w:rsidR="001F6423" w:rsidRPr="00880921">
        <w:rPr>
          <w:sz w:val="18"/>
          <w:szCs w:val="18"/>
        </w:rPr>
        <w:t>2</w:t>
      </w:r>
      <w:r w:rsidRPr="00880921">
        <w:rPr>
          <w:sz w:val="18"/>
          <w:szCs w:val="18"/>
        </w:rPr>
        <w:t xml:space="preserve"> for 2011 results.</w:t>
      </w:r>
    </w:p>
  </w:footnote>
  <w:footnote w:id="30">
    <w:p w14:paraId="67FB1626" w14:textId="6E2145D7" w:rsidR="007F5608" w:rsidRPr="00880921" w:rsidRDefault="007F5608" w:rsidP="00E16C33">
      <w:pPr>
        <w:pStyle w:val="FootnoteText"/>
        <w:ind w:left="425" w:right="0" w:hanging="425"/>
        <w:rPr>
          <w:sz w:val="18"/>
          <w:szCs w:val="18"/>
        </w:rPr>
      </w:pPr>
      <w:r w:rsidRPr="00880921">
        <w:rPr>
          <w:rStyle w:val="FootnoteReference"/>
          <w:sz w:val="18"/>
          <w:szCs w:val="18"/>
        </w:rPr>
        <w:footnoteRef/>
      </w:r>
      <w:r w:rsidRPr="00880921">
        <w:rPr>
          <w:sz w:val="18"/>
          <w:szCs w:val="18"/>
        </w:rPr>
        <w:t xml:space="preserve"> </w:t>
      </w:r>
      <w:r w:rsidR="00E16C33" w:rsidRPr="00880921">
        <w:rPr>
          <w:sz w:val="18"/>
          <w:szCs w:val="18"/>
        </w:rPr>
        <w:tab/>
      </w:r>
      <w:r w:rsidRPr="00880921">
        <w:rPr>
          <w:sz w:val="18"/>
          <w:szCs w:val="18"/>
        </w:rPr>
        <w:t xml:space="preserve">See Appendix Table </w:t>
      </w:r>
      <w:r w:rsidR="00F17BB5" w:rsidRPr="00880921">
        <w:rPr>
          <w:sz w:val="18"/>
          <w:szCs w:val="18"/>
        </w:rPr>
        <w:t>A.</w:t>
      </w:r>
      <w:r w:rsidR="001F6423" w:rsidRPr="00880921">
        <w:rPr>
          <w:sz w:val="18"/>
          <w:szCs w:val="18"/>
        </w:rPr>
        <w:t>3</w:t>
      </w:r>
      <w:r w:rsidRPr="00880921">
        <w:rPr>
          <w:sz w:val="18"/>
          <w:szCs w:val="18"/>
        </w:rPr>
        <w:t xml:space="preserve"> for 2011 results.</w:t>
      </w:r>
    </w:p>
  </w:footnote>
  <w:footnote w:id="31">
    <w:p w14:paraId="09006B48" w14:textId="323E8729" w:rsidR="007F5608" w:rsidRPr="00880921" w:rsidRDefault="007F5608" w:rsidP="00E16C33">
      <w:pPr>
        <w:pStyle w:val="FootnoteText"/>
        <w:ind w:left="425" w:right="0" w:hanging="425"/>
        <w:rPr>
          <w:sz w:val="18"/>
          <w:szCs w:val="18"/>
        </w:rPr>
      </w:pPr>
      <w:r w:rsidRPr="00880921">
        <w:rPr>
          <w:rStyle w:val="FootnoteReference"/>
          <w:sz w:val="18"/>
          <w:szCs w:val="18"/>
        </w:rPr>
        <w:footnoteRef/>
      </w:r>
      <w:r w:rsidRPr="00880921">
        <w:rPr>
          <w:sz w:val="18"/>
          <w:szCs w:val="18"/>
        </w:rPr>
        <w:t xml:space="preserve"> </w:t>
      </w:r>
      <w:r w:rsidR="00E16C33" w:rsidRPr="00880921">
        <w:rPr>
          <w:sz w:val="18"/>
          <w:szCs w:val="18"/>
        </w:rPr>
        <w:tab/>
      </w:r>
      <w:r w:rsidR="004F028A">
        <w:rPr>
          <w:sz w:val="18"/>
          <w:szCs w:val="18"/>
        </w:rPr>
        <w:t>Ibid</w:t>
      </w:r>
      <w:r w:rsidRPr="00880921">
        <w:rPr>
          <w:sz w:val="18"/>
          <w:szCs w:val="18"/>
        </w:rPr>
        <w:t>.</w:t>
      </w:r>
    </w:p>
  </w:footnote>
  <w:footnote w:id="32">
    <w:p w14:paraId="32440E61" w14:textId="30BE71DD" w:rsidR="007D4B9E" w:rsidRPr="00880921" w:rsidRDefault="007D4B9E" w:rsidP="00E16C33">
      <w:pPr>
        <w:pStyle w:val="FootnoteText"/>
        <w:ind w:left="425" w:right="0" w:hanging="425"/>
        <w:rPr>
          <w:sz w:val="18"/>
          <w:szCs w:val="18"/>
        </w:rPr>
      </w:pPr>
      <w:r w:rsidRPr="00880921">
        <w:rPr>
          <w:rStyle w:val="FootnoteReference"/>
          <w:sz w:val="18"/>
          <w:szCs w:val="18"/>
        </w:rPr>
        <w:footnoteRef/>
      </w:r>
      <w:r w:rsidRPr="00880921">
        <w:rPr>
          <w:sz w:val="18"/>
          <w:szCs w:val="18"/>
        </w:rPr>
        <w:t xml:space="preserve"> </w:t>
      </w:r>
      <w:r w:rsidR="00E16C33" w:rsidRPr="00880921">
        <w:rPr>
          <w:sz w:val="18"/>
          <w:szCs w:val="18"/>
        </w:rPr>
        <w:tab/>
      </w:r>
      <w:r w:rsidRPr="00880921">
        <w:rPr>
          <w:sz w:val="18"/>
          <w:szCs w:val="18"/>
        </w:rPr>
        <w:t xml:space="preserve">See Appendix Table </w:t>
      </w:r>
      <w:r w:rsidR="00F17BB5" w:rsidRPr="00880921">
        <w:rPr>
          <w:sz w:val="18"/>
          <w:szCs w:val="18"/>
        </w:rPr>
        <w:t>A.</w:t>
      </w:r>
      <w:r w:rsidRPr="00880921">
        <w:rPr>
          <w:sz w:val="18"/>
          <w:szCs w:val="18"/>
        </w:rPr>
        <w:t>4 for 2011 results.</w:t>
      </w:r>
    </w:p>
  </w:footnote>
  <w:footnote w:id="33">
    <w:p w14:paraId="5873918D" w14:textId="1522F35E" w:rsidR="007D4B9E" w:rsidRPr="00880921" w:rsidRDefault="007D4B9E" w:rsidP="00E16C33">
      <w:pPr>
        <w:pStyle w:val="FootnoteText"/>
        <w:ind w:left="425" w:right="0" w:hanging="425"/>
        <w:rPr>
          <w:sz w:val="18"/>
          <w:szCs w:val="18"/>
        </w:rPr>
      </w:pPr>
      <w:r w:rsidRPr="00880921">
        <w:rPr>
          <w:rStyle w:val="FootnoteReference"/>
          <w:sz w:val="18"/>
          <w:szCs w:val="18"/>
        </w:rPr>
        <w:footnoteRef/>
      </w:r>
      <w:r w:rsidRPr="00880921">
        <w:rPr>
          <w:sz w:val="18"/>
          <w:szCs w:val="18"/>
        </w:rPr>
        <w:t xml:space="preserve"> </w:t>
      </w:r>
      <w:r w:rsidR="00E16C33" w:rsidRPr="00880921">
        <w:rPr>
          <w:sz w:val="18"/>
          <w:szCs w:val="18"/>
        </w:rPr>
        <w:tab/>
      </w:r>
      <w:r w:rsidRPr="00880921">
        <w:rPr>
          <w:sz w:val="18"/>
          <w:szCs w:val="18"/>
        </w:rPr>
        <w:t xml:space="preserve">See Appendix Table </w:t>
      </w:r>
      <w:r w:rsidR="00F17BB5" w:rsidRPr="00880921">
        <w:rPr>
          <w:sz w:val="18"/>
          <w:szCs w:val="18"/>
        </w:rPr>
        <w:t>A.</w:t>
      </w:r>
      <w:r w:rsidRPr="00880921">
        <w:rPr>
          <w:sz w:val="18"/>
          <w:szCs w:val="18"/>
        </w:rPr>
        <w:t>5 for 2011 results.</w:t>
      </w:r>
    </w:p>
  </w:footnote>
  <w:footnote w:id="34">
    <w:p w14:paraId="7C358682" w14:textId="78DF2CF2" w:rsidR="00E65100" w:rsidRPr="00880921" w:rsidRDefault="00E65100" w:rsidP="00E16C33">
      <w:pPr>
        <w:pStyle w:val="FootnoteText"/>
        <w:ind w:left="425" w:right="0" w:hanging="425"/>
        <w:rPr>
          <w:sz w:val="18"/>
          <w:szCs w:val="18"/>
        </w:rPr>
      </w:pPr>
      <w:r w:rsidRPr="00880921">
        <w:rPr>
          <w:rStyle w:val="FootnoteReference"/>
          <w:sz w:val="18"/>
          <w:szCs w:val="18"/>
        </w:rPr>
        <w:footnoteRef/>
      </w:r>
      <w:r w:rsidRPr="00880921">
        <w:rPr>
          <w:sz w:val="18"/>
          <w:szCs w:val="18"/>
        </w:rPr>
        <w:t xml:space="preserve"> </w:t>
      </w:r>
      <w:r w:rsidR="00E16C33" w:rsidRPr="00880921">
        <w:rPr>
          <w:sz w:val="18"/>
          <w:szCs w:val="18"/>
        </w:rPr>
        <w:tab/>
      </w:r>
      <w:r w:rsidRPr="00880921">
        <w:rPr>
          <w:sz w:val="18"/>
          <w:szCs w:val="18"/>
        </w:rPr>
        <w:t xml:space="preserve">See Appendix Table </w:t>
      </w:r>
      <w:r w:rsidR="00F17BB5" w:rsidRPr="00880921">
        <w:rPr>
          <w:sz w:val="18"/>
          <w:szCs w:val="18"/>
        </w:rPr>
        <w:t>A.</w:t>
      </w:r>
      <w:r w:rsidRPr="00880921">
        <w:rPr>
          <w:sz w:val="18"/>
          <w:szCs w:val="18"/>
        </w:rPr>
        <w:t>6 for 2011 results.</w:t>
      </w:r>
    </w:p>
  </w:footnote>
  <w:footnote w:id="35">
    <w:p w14:paraId="37FC2061" w14:textId="24CC2AEA" w:rsidR="007F5608" w:rsidRPr="00880921" w:rsidRDefault="007F5608" w:rsidP="00E16C33">
      <w:pPr>
        <w:pStyle w:val="FootnoteText"/>
        <w:ind w:left="425" w:right="0" w:hanging="425"/>
        <w:rPr>
          <w:sz w:val="18"/>
          <w:szCs w:val="18"/>
        </w:rPr>
      </w:pPr>
      <w:r w:rsidRPr="00880921">
        <w:rPr>
          <w:rStyle w:val="FootnoteReference"/>
          <w:sz w:val="18"/>
          <w:szCs w:val="18"/>
        </w:rPr>
        <w:footnoteRef/>
      </w:r>
      <w:r w:rsidRPr="00880921">
        <w:rPr>
          <w:sz w:val="18"/>
          <w:szCs w:val="18"/>
        </w:rPr>
        <w:t xml:space="preserve"> </w:t>
      </w:r>
      <w:r w:rsidR="00E16C33" w:rsidRPr="00880921">
        <w:rPr>
          <w:sz w:val="18"/>
          <w:szCs w:val="18"/>
        </w:rPr>
        <w:tab/>
      </w:r>
      <w:r w:rsidRPr="00880921">
        <w:rPr>
          <w:sz w:val="18"/>
          <w:szCs w:val="18"/>
        </w:rPr>
        <w:t xml:space="preserve">See Appendix Table </w:t>
      </w:r>
      <w:r w:rsidR="00F17BB5" w:rsidRPr="00880921">
        <w:rPr>
          <w:sz w:val="18"/>
          <w:szCs w:val="18"/>
        </w:rPr>
        <w:t>A.</w:t>
      </w:r>
      <w:r w:rsidR="00A904B4" w:rsidRPr="00880921">
        <w:rPr>
          <w:sz w:val="18"/>
          <w:szCs w:val="18"/>
        </w:rPr>
        <w:t>7</w:t>
      </w:r>
      <w:r w:rsidRPr="00880921">
        <w:rPr>
          <w:sz w:val="18"/>
          <w:szCs w:val="18"/>
        </w:rPr>
        <w:t xml:space="preserve"> for the 2011 results.</w:t>
      </w:r>
    </w:p>
  </w:footnote>
  <w:footnote w:id="36">
    <w:p w14:paraId="575695DA" w14:textId="4797152B" w:rsidR="007F5608" w:rsidRPr="00880921" w:rsidRDefault="007F5608" w:rsidP="00E16C33">
      <w:pPr>
        <w:pStyle w:val="FootnoteText"/>
        <w:ind w:left="425" w:right="0" w:hanging="425"/>
        <w:rPr>
          <w:sz w:val="18"/>
          <w:szCs w:val="18"/>
        </w:rPr>
      </w:pPr>
      <w:r w:rsidRPr="00880921">
        <w:rPr>
          <w:rStyle w:val="FootnoteReference"/>
          <w:sz w:val="18"/>
          <w:szCs w:val="18"/>
        </w:rPr>
        <w:footnoteRef/>
      </w:r>
      <w:r w:rsidRPr="00880921">
        <w:rPr>
          <w:sz w:val="18"/>
          <w:szCs w:val="18"/>
        </w:rPr>
        <w:t xml:space="preserve"> </w:t>
      </w:r>
      <w:r w:rsidR="00E16C33" w:rsidRPr="00880921">
        <w:rPr>
          <w:sz w:val="18"/>
          <w:szCs w:val="18"/>
        </w:rPr>
        <w:tab/>
      </w:r>
      <w:r w:rsidRPr="00880921">
        <w:rPr>
          <w:sz w:val="18"/>
          <w:szCs w:val="18"/>
        </w:rPr>
        <w:t xml:space="preserve">See Appendix Tables </w:t>
      </w:r>
      <w:r w:rsidR="00F17BB5" w:rsidRPr="00880921">
        <w:rPr>
          <w:sz w:val="18"/>
          <w:szCs w:val="18"/>
        </w:rPr>
        <w:t>A.</w:t>
      </w:r>
      <w:r w:rsidR="00443DF8" w:rsidRPr="00880921">
        <w:rPr>
          <w:sz w:val="18"/>
          <w:szCs w:val="18"/>
        </w:rPr>
        <w:t>8</w:t>
      </w:r>
      <w:r w:rsidRPr="00880921">
        <w:rPr>
          <w:sz w:val="18"/>
          <w:szCs w:val="18"/>
        </w:rPr>
        <w:t xml:space="preserve"> – </w:t>
      </w:r>
      <w:r w:rsidR="00F17BB5" w:rsidRPr="00880921">
        <w:rPr>
          <w:sz w:val="18"/>
          <w:szCs w:val="18"/>
        </w:rPr>
        <w:t>A.</w:t>
      </w:r>
      <w:r w:rsidR="00A904B4" w:rsidRPr="00880921">
        <w:rPr>
          <w:sz w:val="18"/>
          <w:szCs w:val="18"/>
        </w:rPr>
        <w:t>1</w:t>
      </w:r>
      <w:r w:rsidR="00443DF8" w:rsidRPr="00880921">
        <w:rPr>
          <w:sz w:val="18"/>
          <w:szCs w:val="18"/>
        </w:rPr>
        <w:t>1</w:t>
      </w:r>
      <w:r w:rsidRPr="00880921">
        <w:rPr>
          <w:sz w:val="18"/>
          <w:szCs w:val="18"/>
        </w:rPr>
        <w:t xml:space="preserve"> for the results for 2011.</w:t>
      </w:r>
    </w:p>
  </w:footnote>
  <w:footnote w:id="37">
    <w:p w14:paraId="7FCFAD48" w14:textId="548A154F" w:rsidR="007F5608" w:rsidRPr="00880921" w:rsidRDefault="007F5608" w:rsidP="00E16C33">
      <w:pPr>
        <w:pStyle w:val="FootnoteText"/>
        <w:ind w:left="425" w:right="0" w:hanging="425"/>
        <w:rPr>
          <w:sz w:val="18"/>
          <w:szCs w:val="18"/>
        </w:rPr>
      </w:pPr>
      <w:r w:rsidRPr="00880921">
        <w:rPr>
          <w:rStyle w:val="FootnoteReference"/>
          <w:sz w:val="18"/>
          <w:szCs w:val="18"/>
        </w:rPr>
        <w:footnoteRef/>
      </w:r>
      <w:r w:rsidRPr="00880921">
        <w:rPr>
          <w:sz w:val="18"/>
          <w:szCs w:val="18"/>
        </w:rPr>
        <w:t xml:space="preserve"> </w:t>
      </w:r>
      <w:r w:rsidR="00E16C33" w:rsidRPr="00880921">
        <w:rPr>
          <w:sz w:val="18"/>
          <w:szCs w:val="18"/>
        </w:rPr>
        <w:tab/>
      </w:r>
      <w:r w:rsidRPr="00880921">
        <w:rPr>
          <w:sz w:val="18"/>
          <w:szCs w:val="18"/>
        </w:rPr>
        <w:t>Self-employed individuals are excluded from the analysis because the labour market faced by this group of workers differs from that of employees, as do, consequently, their behaviours.</w:t>
      </w:r>
    </w:p>
  </w:footnote>
  <w:footnote w:id="38">
    <w:p w14:paraId="038B9238" w14:textId="3668CD29" w:rsidR="007F5608" w:rsidRPr="00880921" w:rsidRDefault="007F5608" w:rsidP="00E16C33">
      <w:pPr>
        <w:pStyle w:val="FootnoteText"/>
        <w:ind w:left="425" w:right="0" w:hanging="425"/>
        <w:rPr>
          <w:sz w:val="18"/>
          <w:szCs w:val="18"/>
        </w:rPr>
      </w:pPr>
      <w:r w:rsidRPr="00880921">
        <w:rPr>
          <w:rStyle w:val="FootnoteReference"/>
          <w:sz w:val="18"/>
          <w:szCs w:val="18"/>
        </w:rPr>
        <w:footnoteRef/>
      </w:r>
      <w:r w:rsidRPr="00880921">
        <w:rPr>
          <w:sz w:val="18"/>
          <w:szCs w:val="18"/>
        </w:rPr>
        <w:t xml:space="preserve"> </w:t>
      </w:r>
      <w:r w:rsidR="00E16C33" w:rsidRPr="00880921">
        <w:rPr>
          <w:sz w:val="18"/>
          <w:szCs w:val="18"/>
        </w:rPr>
        <w:tab/>
      </w:r>
      <w:r w:rsidRPr="00880921">
        <w:rPr>
          <w:sz w:val="18"/>
          <w:szCs w:val="18"/>
        </w:rPr>
        <w:t>The estimated coefficients produced through probit regression cannot be interpreted as measuring the impact on the dependent variable, in this case being in employment or not, of a one-unit increase (decrease) in an explanatory variable because of the non-linear nature of the estimation procedure. Given this, marginal effects are calculated after estimating the probit models, using the mean of the explanatory variable as the base, as marginal effects give a measure of the size of the relationship between the dependent (being in employment) and explanatory variable (e.g. disability).</w:t>
      </w:r>
    </w:p>
  </w:footnote>
  <w:footnote w:id="39">
    <w:p w14:paraId="1596EC9F" w14:textId="506064DE" w:rsidR="007F5608" w:rsidRPr="00880921" w:rsidRDefault="007F5608" w:rsidP="00E16C33">
      <w:pPr>
        <w:pStyle w:val="FootnoteText"/>
        <w:ind w:left="425" w:right="0" w:hanging="425"/>
        <w:rPr>
          <w:sz w:val="18"/>
          <w:szCs w:val="18"/>
        </w:rPr>
      </w:pPr>
      <w:r w:rsidRPr="00880921">
        <w:rPr>
          <w:rStyle w:val="FootnoteReference"/>
          <w:sz w:val="18"/>
          <w:szCs w:val="18"/>
        </w:rPr>
        <w:footnoteRef/>
      </w:r>
      <w:r w:rsidRPr="00880921">
        <w:rPr>
          <w:sz w:val="18"/>
          <w:szCs w:val="18"/>
        </w:rPr>
        <w:t xml:space="preserve"> </w:t>
      </w:r>
      <w:r w:rsidR="00E16C33" w:rsidRPr="00880921">
        <w:rPr>
          <w:sz w:val="18"/>
          <w:szCs w:val="18"/>
        </w:rPr>
        <w:tab/>
      </w:r>
      <w:r w:rsidRPr="00880921">
        <w:rPr>
          <w:sz w:val="18"/>
          <w:szCs w:val="18"/>
        </w:rPr>
        <w:t>Educational attainment was found to be colinear with intellectual disability. This issue prevents us from isolating the impact of having an intellectual disability on someone</w:t>
      </w:r>
      <w:r w:rsidR="00B03177">
        <w:rPr>
          <w:sz w:val="18"/>
          <w:szCs w:val="18"/>
        </w:rPr>
        <w:t>’</w:t>
      </w:r>
      <w:r w:rsidRPr="00880921">
        <w:rPr>
          <w:sz w:val="18"/>
          <w:szCs w:val="18"/>
        </w:rPr>
        <w:t>s likelihood of being in employment; therefore, educational attainment was not included in our estimated models.</w:t>
      </w:r>
      <w:r w:rsidR="000F0B83" w:rsidRPr="00880921">
        <w:rPr>
          <w:sz w:val="18"/>
          <w:szCs w:val="18"/>
        </w:rPr>
        <w:t xml:space="preserve"> However, in Appendix </w:t>
      </w:r>
      <w:r w:rsidR="00792623" w:rsidRPr="00880921">
        <w:rPr>
          <w:sz w:val="18"/>
          <w:szCs w:val="18"/>
        </w:rPr>
        <w:t xml:space="preserve">Tables A.12 (disability dummy variable) and A.13 (disability type) </w:t>
      </w:r>
      <w:r w:rsidR="00280B34" w:rsidRPr="00880921">
        <w:rPr>
          <w:sz w:val="18"/>
          <w:szCs w:val="18"/>
        </w:rPr>
        <w:t>we have estimated our employ</w:t>
      </w:r>
      <w:r w:rsidR="00792623" w:rsidRPr="00880921">
        <w:rPr>
          <w:sz w:val="18"/>
          <w:szCs w:val="18"/>
        </w:rPr>
        <w:t>ee</w:t>
      </w:r>
      <w:r w:rsidR="00280B34" w:rsidRPr="00880921">
        <w:rPr>
          <w:sz w:val="18"/>
          <w:szCs w:val="18"/>
        </w:rPr>
        <w:t xml:space="preserve"> model </w:t>
      </w:r>
      <w:r w:rsidR="006526BE" w:rsidRPr="00880921">
        <w:rPr>
          <w:sz w:val="18"/>
          <w:szCs w:val="18"/>
        </w:rPr>
        <w:t xml:space="preserve">for 2016 </w:t>
      </w:r>
      <w:r w:rsidR="00280B34" w:rsidRPr="00880921">
        <w:rPr>
          <w:sz w:val="18"/>
          <w:szCs w:val="18"/>
        </w:rPr>
        <w:t>with those with an intellectual disability excluded and educational attainment included</w:t>
      </w:r>
      <w:r w:rsidR="00A960C7" w:rsidRPr="00880921">
        <w:rPr>
          <w:sz w:val="18"/>
          <w:szCs w:val="18"/>
        </w:rPr>
        <w:t xml:space="preserve">. These models </w:t>
      </w:r>
      <w:r w:rsidR="00027F02" w:rsidRPr="00880921">
        <w:rPr>
          <w:sz w:val="18"/>
          <w:szCs w:val="18"/>
        </w:rPr>
        <w:t>were</w:t>
      </w:r>
      <w:r w:rsidR="00A960C7" w:rsidRPr="00880921">
        <w:rPr>
          <w:sz w:val="18"/>
          <w:szCs w:val="18"/>
        </w:rPr>
        <w:t xml:space="preserve"> estimated in order to examine </w:t>
      </w:r>
      <w:r w:rsidR="00233D58" w:rsidRPr="00880921">
        <w:rPr>
          <w:sz w:val="18"/>
          <w:szCs w:val="18"/>
        </w:rPr>
        <w:t xml:space="preserve">the effect that controlling for educational attainment has on the impact of </w:t>
      </w:r>
      <w:r w:rsidR="000B33AD" w:rsidRPr="00880921">
        <w:rPr>
          <w:sz w:val="18"/>
          <w:szCs w:val="18"/>
        </w:rPr>
        <w:t xml:space="preserve">disability status on </w:t>
      </w:r>
      <w:r w:rsidR="005E0F57" w:rsidRPr="00880921">
        <w:rPr>
          <w:sz w:val="18"/>
          <w:szCs w:val="18"/>
        </w:rPr>
        <w:t>an individual</w:t>
      </w:r>
      <w:r w:rsidR="00B03177">
        <w:rPr>
          <w:sz w:val="18"/>
          <w:szCs w:val="18"/>
        </w:rPr>
        <w:t>’</w:t>
      </w:r>
      <w:r w:rsidR="005E0F57" w:rsidRPr="00880921">
        <w:rPr>
          <w:sz w:val="18"/>
          <w:szCs w:val="18"/>
        </w:rPr>
        <w:t xml:space="preserve">s likelihood of </w:t>
      </w:r>
      <w:r w:rsidR="00027F02" w:rsidRPr="00880921">
        <w:rPr>
          <w:sz w:val="18"/>
          <w:szCs w:val="18"/>
        </w:rPr>
        <w:t>being an employee</w:t>
      </w:r>
      <w:r w:rsidR="000B33AD" w:rsidRPr="00880921">
        <w:rPr>
          <w:sz w:val="18"/>
          <w:szCs w:val="18"/>
        </w:rPr>
        <w:t>.</w:t>
      </w:r>
      <w:r w:rsidR="002D2074" w:rsidRPr="00880921">
        <w:rPr>
          <w:sz w:val="18"/>
          <w:szCs w:val="18"/>
        </w:rPr>
        <w:t xml:space="preserve"> T</w:t>
      </w:r>
      <w:r w:rsidR="00027F02" w:rsidRPr="00880921">
        <w:rPr>
          <w:sz w:val="18"/>
          <w:szCs w:val="18"/>
        </w:rPr>
        <w:t xml:space="preserve">he inclusion of educational attainment </w:t>
      </w:r>
      <w:r w:rsidR="002D2074" w:rsidRPr="00880921">
        <w:rPr>
          <w:sz w:val="18"/>
          <w:szCs w:val="18"/>
        </w:rPr>
        <w:t xml:space="preserve">either </w:t>
      </w:r>
      <w:r w:rsidR="00027F02" w:rsidRPr="00880921">
        <w:rPr>
          <w:sz w:val="18"/>
          <w:szCs w:val="18"/>
        </w:rPr>
        <w:t xml:space="preserve">reduces </w:t>
      </w:r>
      <w:r w:rsidR="002D2074" w:rsidRPr="00880921">
        <w:rPr>
          <w:sz w:val="18"/>
          <w:szCs w:val="18"/>
        </w:rPr>
        <w:t xml:space="preserve">or has no impact on </w:t>
      </w:r>
      <w:r w:rsidR="00027F02" w:rsidRPr="00880921">
        <w:rPr>
          <w:sz w:val="18"/>
          <w:szCs w:val="18"/>
        </w:rPr>
        <w:t>the negative impact that having a disability has on this outcome.</w:t>
      </w:r>
    </w:p>
  </w:footnote>
  <w:footnote w:id="40">
    <w:p w14:paraId="71B15EFD" w14:textId="63C1A34C" w:rsidR="00AE3C4A" w:rsidRPr="00880921" w:rsidRDefault="00AE3C4A" w:rsidP="00E16C33">
      <w:pPr>
        <w:pStyle w:val="FootnoteText"/>
        <w:ind w:left="425" w:right="0" w:hanging="425"/>
        <w:rPr>
          <w:sz w:val="18"/>
          <w:szCs w:val="18"/>
        </w:rPr>
      </w:pPr>
      <w:r w:rsidRPr="00880921">
        <w:rPr>
          <w:rStyle w:val="FootnoteReference"/>
          <w:sz w:val="18"/>
          <w:szCs w:val="18"/>
        </w:rPr>
        <w:footnoteRef/>
      </w:r>
      <w:r w:rsidRPr="00880921">
        <w:rPr>
          <w:sz w:val="18"/>
          <w:szCs w:val="18"/>
        </w:rPr>
        <w:t xml:space="preserve"> </w:t>
      </w:r>
      <w:r w:rsidR="00E16C33" w:rsidRPr="00880921">
        <w:rPr>
          <w:sz w:val="18"/>
          <w:szCs w:val="18"/>
        </w:rPr>
        <w:tab/>
      </w:r>
      <w:r w:rsidR="00293412" w:rsidRPr="00880921">
        <w:rPr>
          <w:sz w:val="18"/>
          <w:szCs w:val="18"/>
        </w:rPr>
        <w:t>Using the 2016 Census data, w</w:t>
      </w:r>
      <w:r w:rsidRPr="00880921">
        <w:rPr>
          <w:sz w:val="18"/>
          <w:szCs w:val="18"/>
        </w:rPr>
        <w:t xml:space="preserve">e also </w:t>
      </w:r>
      <w:r w:rsidR="001A0F28" w:rsidRPr="00880921">
        <w:rPr>
          <w:sz w:val="18"/>
          <w:szCs w:val="18"/>
        </w:rPr>
        <w:t xml:space="preserve">estimated </w:t>
      </w:r>
      <w:r w:rsidRPr="00880921">
        <w:rPr>
          <w:sz w:val="18"/>
          <w:szCs w:val="18"/>
        </w:rPr>
        <w:t xml:space="preserve">another </w:t>
      </w:r>
      <w:r w:rsidR="00A71277" w:rsidRPr="00880921">
        <w:rPr>
          <w:sz w:val="18"/>
          <w:szCs w:val="18"/>
        </w:rPr>
        <w:t xml:space="preserve">specification in which </w:t>
      </w:r>
      <w:r w:rsidR="00DA1576" w:rsidRPr="00880921">
        <w:rPr>
          <w:sz w:val="18"/>
          <w:szCs w:val="18"/>
        </w:rPr>
        <w:t xml:space="preserve">the </w:t>
      </w:r>
      <w:r w:rsidR="00A71277" w:rsidRPr="00880921">
        <w:rPr>
          <w:sz w:val="18"/>
          <w:szCs w:val="18"/>
        </w:rPr>
        <w:t xml:space="preserve">number of disabilities </w:t>
      </w:r>
      <w:r w:rsidR="00DA1576" w:rsidRPr="00880921">
        <w:rPr>
          <w:sz w:val="18"/>
          <w:szCs w:val="18"/>
        </w:rPr>
        <w:t>that an individual ha</w:t>
      </w:r>
      <w:r w:rsidR="008C6EDF" w:rsidRPr="00880921">
        <w:rPr>
          <w:sz w:val="18"/>
          <w:szCs w:val="18"/>
        </w:rPr>
        <w:t>s</w:t>
      </w:r>
      <w:r w:rsidR="00DA1576" w:rsidRPr="00880921">
        <w:rPr>
          <w:sz w:val="18"/>
          <w:szCs w:val="18"/>
        </w:rPr>
        <w:t xml:space="preserve"> </w:t>
      </w:r>
      <w:r w:rsidR="00A71277" w:rsidRPr="00880921">
        <w:rPr>
          <w:sz w:val="18"/>
          <w:szCs w:val="18"/>
        </w:rPr>
        <w:t>was included in</w:t>
      </w:r>
      <w:r w:rsidR="00BF3338" w:rsidRPr="00880921">
        <w:rPr>
          <w:sz w:val="18"/>
          <w:szCs w:val="18"/>
        </w:rPr>
        <w:t xml:space="preserve">stead of either a </w:t>
      </w:r>
      <w:r w:rsidR="00A71277" w:rsidRPr="00880921">
        <w:rPr>
          <w:sz w:val="18"/>
          <w:szCs w:val="18"/>
        </w:rPr>
        <w:t xml:space="preserve">disability dummy variable </w:t>
      </w:r>
      <w:r w:rsidR="00BF3338" w:rsidRPr="00880921">
        <w:rPr>
          <w:sz w:val="18"/>
          <w:szCs w:val="18"/>
        </w:rPr>
        <w:t xml:space="preserve">or </w:t>
      </w:r>
      <w:r w:rsidR="00A71277" w:rsidRPr="00880921">
        <w:rPr>
          <w:sz w:val="18"/>
          <w:szCs w:val="18"/>
        </w:rPr>
        <w:t>disability type</w:t>
      </w:r>
      <w:r w:rsidR="002A2C28" w:rsidRPr="00880921">
        <w:rPr>
          <w:sz w:val="18"/>
          <w:szCs w:val="18"/>
        </w:rPr>
        <w:t xml:space="preserve"> dummy variables</w:t>
      </w:r>
      <w:r w:rsidR="00A71277" w:rsidRPr="00880921">
        <w:rPr>
          <w:sz w:val="18"/>
          <w:szCs w:val="18"/>
        </w:rPr>
        <w:t>:</w:t>
      </w:r>
      <w:r w:rsidR="002A2C28" w:rsidRPr="00880921">
        <w:rPr>
          <w:sz w:val="18"/>
          <w:szCs w:val="18"/>
        </w:rPr>
        <w:t xml:space="preserve"> it was not possibl</w:t>
      </w:r>
      <w:r w:rsidR="00A73067">
        <w:rPr>
          <w:sz w:val="18"/>
          <w:szCs w:val="18"/>
        </w:rPr>
        <w:t>e</w:t>
      </w:r>
      <w:r w:rsidR="002A2C28" w:rsidRPr="00880921">
        <w:rPr>
          <w:sz w:val="18"/>
          <w:szCs w:val="18"/>
        </w:rPr>
        <w:t xml:space="preserve"> to include this variable as a separate control in either</w:t>
      </w:r>
      <w:r w:rsidR="004B720E" w:rsidRPr="00880921">
        <w:rPr>
          <w:sz w:val="18"/>
          <w:szCs w:val="18"/>
        </w:rPr>
        <w:t xml:space="preserve"> the disability dummy variable or disability type</w:t>
      </w:r>
      <w:r w:rsidR="002A2C28" w:rsidRPr="00880921">
        <w:rPr>
          <w:sz w:val="18"/>
          <w:szCs w:val="18"/>
        </w:rPr>
        <w:t xml:space="preserve"> model</w:t>
      </w:r>
      <w:r w:rsidR="004B720E" w:rsidRPr="00880921">
        <w:rPr>
          <w:sz w:val="18"/>
          <w:szCs w:val="18"/>
        </w:rPr>
        <w:t>s</w:t>
      </w:r>
      <w:r w:rsidR="002A2C28" w:rsidRPr="00880921">
        <w:rPr>
          <w:sz w:val="18"/>
          <w:szCs w:val="18"/>
        </w:rPr>
        <w:t xml:space="preserve"> because of </w:t>
      </w:r>
      <w:r w:rsidR="000C4F6B" w:rsidRPr="00880921">
        <w:rPr>
          <w:sz w:val="18"/>
          <w:szCs w:val="18"/>
        </w:rPr>
        <w:t>multi</w:t>
      </w:r>
      <w:r w:rsidR="002A2C28" w:rsidRPr="00880921">
        <w:rPr>
          <w:sz w:val="18"/>
          <w:szCs w:val="18"/>
        </w:rPr>
        <w:t>collinear</w:t>
      </w:r>
      <w:r w:rsidR="00B34C99" w:rsidRPr="00880921">
        <w:rPr>
          <w:sz w:val="18"/>
          <w:szCs w:val="18"/>
        </w:rPr>
        <w:t>ity</w:t>
      </w:r>
      <w:r w:rsidR="002A2C28" w:rsidRPr="00880921">
        <w:rPr>
          <w:sz w:val="18"/>
          <w:szCs w:val="18"/>
        </w:rPr>
        <w:t xml:space="preserve"> between the </w:t>
      </w:r>
      <w:r w:rsidR="009A327E" w:rsidRPr="00880921">
        <w:rPr>
          <w:sz w:val="18"/>
          <w:szCs w:val="18"/>
        </w:rPr>
        <w:t xml:space="preserve">disability </w:t>
      </w:r>
      <w:r w:rsidR="002A2C28" w:rsidRPr="00880921">
        <w:rPr>
          <w:sz w:val="18"/>
          <w:szCs w:val="18"/>
        </w:rPr>
        <w:t xml:space="preserve">variables. </w:t>
      </w:r>
      <w:r w:rsidR="00B34C99" w:rsidRPr="00880921">
        <w:rPr>
          <w:sz w:val="18"/>
          <w:szCs w:val="18"/>
        </w:rPr>
        <w:t>As expected, the likelihood of being in employment</w:t>
      </w:r>
      <w:r w:rsidR="00B855AD" w:rsidRPr="00880921">
        <w:rPr>
          <w:sz w:val="18"/>
          <w:szCs w:val="18"/>
        </w:rPr>
        <w:t>, employee or self-employed,</w:t>
      </w:r>
      <w:r w:rsidR="00B34C99" w:rsidRPr="00880921">
        <w:rPr>
          <w:sz w:val="18"/>
          <w:szCs w:val="18"/>
        </w:rPr>
        <w:t xml:space="preserve"> </w:t>
      </w:r>
      <w:r w:rsidR="00293412" w:rsidRPr="00880921">
        <w:rPr>
          <w:sz w:val="18"/>
          <w:szCs w:val="18"/>
        </w:rPr>
        <w:t>decreases with increasing number of disabilities</w:t>
      </w:r>
      <w:r w:rsidR="009A327E" w:rsidRPr="00880921">
        <w:rPr>
          <w:sz w:val="18"/>
          <w:szCs w:val="18"/>
        </w:rPr>
        <w:t xml:space="preserve"> (</w:t>
      </w:r>
      <w:r w:rsidR="00621128" w:rsidRPr="00880921">
        <w:rPr>
          <w:sz w:val="18"/>
          <w:szCs w:val="18"/>
        </w:rPr>
        <w:t>s</w:t>
      </w:r>
      <w:r w:rsidR="009A327E" w:rsidRPr="00880921">
        <w:rPr>
          <w:sz w:val="18"/>
          <w:szCs w:val="18"/>
        </w:rPr>
        <w:t xml:space="preserve">ee Appendix Table </w:t>
      </w:r>
      <w:r w:rsidR="008A2904" w:rsidRPr="00880921">
        <w:rPr>
          <w:sz w:val="18"/>
          <w:szCs w:val="18"/>
        </w:rPr>
        <w:t>A</w:t>
      </w:r>
      <w:r w:rsidR="00493FD9" w:rsidRPr="00880921">
        <w:rPr>
          <w:sz w:val="18"/>
          <w:szCs w:val="18"/>
        </w:rPr>
        <w:t>.14).</w:t>
      </w:r>
    </w:p>
  </w:footnote>
  <w:footnote w:id="41">
    <w:p w14:paraId="10275581" w14:textId="5F833F76" w:rsidR="00301DEF" w:rsidRPr="00880921" w:rsidRDefault="0092746E" w:rsidP="00E16C33">
      <w:pPr>
        <w:pStyle w:val="FootnoteText"/>
        <w:ind w:left="425" w:right="0" w:hanging="425"/>
        <w:rPr>
          <w:sz w:val="18"/>
          <w:szCs w:val="18"/>
        </w:rPr>
      </w:pPr>
      <w:r w:rsidRPr="00880921">
        <w:rPr>
          <w:rStyle w:val="FootnoteReference"/>
          <w:sz w:val="18"/>
          <w:szCs w:val="18"/>
        </w:rPr>
        <w:footnoteRef/>
      </w:r>
      <w:r w:rsidRPr="00880921">
        <w:rPr>
          <w:sz w:val="18"/>
          <w:szCs w:val="18"/>
        </w:rPr>
        <w:t xml:space="preserve"> </w:t>
      </w:r>
      <w:r w:rsidR="00E16C33" w:rsidRPr="00880921">
        <w:rPr>
          <w:sz w:val="18"/>
          <w:szCs w:val="18"/>
        </w:rPr>
        <w:tab/>
      </w:r>
      <w:r w:rsidR="00296EA5" w:rsidRPr="00880921">
        <w:rPr>
          <w:sz w:val="18"/>
          <w:szCs w:val="18"/>
        </w:rPr>
        <w:t>We also examined the impact of disability by age cohort and found that t</w:t>
      </w:r>
      <w:r w:rsidR="000532E9" w:rsidRPr="00880921">
        <w:rPr>
          <w:sz w:val="18"/>
          <w:szCs w:val="18"/>
        </w:rPr>
        <w:t>he negative impact is larger among those aged 15-19 and 55-64</w:t>
      </w:r>
      <w:r w:rsidR="003214A5" w:rsidRPr="00880921">
        <w:rPr>
          <w:sz w:val="18"/>
          <w:szCs w:val="18"/>
        </w:rPr>
        <w:t xml:space="preserve"> (see Appendix Table A.15), which is in line with the overall disability model </w:t>
      </w:r>
      <w:r w:rsidR="00727644" w:rsidRPr="00880921">
        <w:rPr>
          <w:sz w:val="18"/>
          <w:szCs w:val="18"/>
        </w:rPr>
        <w:t>presented in Table 5.23</w:t>
      </w:r>
      <w:r w:rsidR="00621128" w:rsidRPr="00880921">
        <w:rPr>
          <w:sz w:val="18"/>
          <w:szCs w:val="18"/>
        </w:rPr>
        <w:t>.</w:t>
      </w:r>
      <w:r w:rsidR="00C37A5C" w:rsidRPr="00880921">
        <w:rPr>
          <w:sz w:val="18"/>
          <w:szCs w:val="18"/>
        </w:rPr>
        <w:t xml:space="preserve"> In addition, we </w:t>
      </w:r>
      <w:r w:rsidR="0043387D" w:rsidRPr="00880921">
        <w:rPr>
          <w:sz w:val="18"/>
          <w:szCs w:val="18"/>
        </w:rPr>
        <w:t xml:space="preserve">ran separate </w:t>
      </w:r>
      <w:r w:rsidR="001379C2" w:rsidRPr="00880921">
        <w:rPr>
          <w:sz w:val="18"/>
          <w:szCs w:val="18"/>
        </w:rPr>
        <w:t>employment</w:t>
      </w:r>
      <w:r w:rsidR="00BA64F6" w:rsidRPr="00880921">
        <w:rPr>
          <w:sz w:val="18"/>
          <w:szCs w:val="18"/>
        </w:rPr>
        <w:t xml:space="preserve"> models</w:t>
      </w:r>
      <w:r w:rsidR="00093938" w:rsidRPr="00880921">
        <w:rPr>
          <w:sz w:val="18"/>
          <w:szCs w:val="18"/>
        </w:rPr>
        <w:t>, employee and self-</w:t>
      </w:r>
      <w:r w:rsidR="00075342" w:rsidRPr="00880921">
        <w:rPr>
          <w:sz w:val="18"/>
          <w:szCs w:val="18"/>
        </w:rPr>
        <w:t xml:space="preserve">employed, </w:t>
      </w:r>
      <w:r w:rsidR="00BA64F6" w:rsidRPr="00880921">
        <w:rPr>
          <w:sz w:val="18"/>
          <w:szCs w:val="18"/>
        </w:rPr>
        <w:t>for people with and without a disability to examine if there was variation in the impact of age for both s</w:t>
      </w:r>
      <w:r w:rsidR="0032336E" w:rsidRPr="00880921">
        <w:rPr>
          <w:sz w:val="18"/>
          <w:szCs w:val="18"/>
        </w:rPr>
        <w:t>ub</w:t>
      </w:r>
      <w:r w:rsidR="002E1D9A" w:rsidRPr="00880921">
        <w:rPr>
          <w:sz w:val="18"/>
          <w:szCs w:val="18"/>
        </w:rPr>
        <w:t>-</w:t>
      </w:r>
      <w:r w:rsidR="0032336E" w:rsidRPr="00880921">
        <w:rPr>
          <w:sz w:val="18"/>
          <w:szCs w:val="18"/>
        </w:rPr>
        <w:t>populations</w:t>
      </w:r>
      <w:r w:rsidR="00BA64F6" w:rsidRPr="00880921">
        <w:rPr>
          <w:sz w:val="18"/>
          <w:szCs w:val="18"/>
        </w:rPr>
        <w:t>.</w:t>
      </w:r>
      <w:r w:rsidR="00BF54F8" w:rsidRPr="00880921">
        <w:rPr>
          <w:sz w:val="18"/>
          <w:szCs w:val="18"/>
        </w:rPr>
        <w:t xml:space="preserve"> The results</w:t>
      </w:r>
      <w:r w:rsidR="0030776B" w:rsidRPr="00880921">
        <w:rPr>
          <w:sz w:val="18"/>
          <w:szCs w:val="18"/>
        </w:rPr>
        <w:t xml:space="preserve"> (</w:t>
      </w:r>
      <w:r w:rsidR="00BF54F8" w:rsidRPr="00880921">
        <w:rPr>
          <w:sz w:val="18"/>
          <w:szCs w:val="18"/>
        </w:rPr>
        <w:t>Appendix Table A.16</w:t>
      </w:r>
      <w:r w:rsidR="0030776B" w:rsidRPr="00880921">
        <w:rPr>
          <w:sz w:val="18"/>
          <w:szCs w:val="18"/>
        </w:rPr>
        <w:t xml:space="preserve">) </w:t>
      </w:r>
      <w:r w:rsidR="00082C9C" w:rsidRPr="00880921">
        <w:rPr>
          <w:sz w:val="18"/>
          <w:szCs w:val="18"/>
        </w:rPr>
        <w:t xml:space="preserve">show that the </w:t>
      </w:r>
      <w:r w:rsidR="00037A68" w:rsidRPr="00880921">
        <w:rPr>
          <w:sz w:val="18"/>
          <w:szCs w:val="18"/>
        </w:rPr>
        <w:t xml:space="preserve">negative </w:t>
      </w:r>
      <w:r w:rsidR="00B40DAD" w:rsidRPr="00880921">
        <w:rPr>
          <w:sz w:val="18"/>
          <w:szCs w:val="18"/>
        </w:rPr>
        <w:t xml:space="preserve">age </w:t>
      </w:r>
      <w:r w:rsidR="002E1D9A" w:rsidRPr="00880921">
        <w:rPr>
          <w:sz w:val="18"/>
          <w:szCs w:val="18"/>
        </w:rPr>
        <w:t>effect</w:t>
      </w:r>
      <w:r w:rsidR="00082C9C" w:rsidRPr="00880921">
        <w:rPr>
          <w:sz w:val="18"/>
          <w:szCs w:val="18"/>
        </w:rPr>
        <w:t xml:space="preserve"> </w:t>
      </w:r>
      <w:r w:rsidR="00E557A1" w:rsidRPr="00880921">
        <w:rPr>
          <w:sz w:val="18"/>
          <w:szCs w:val="18"/>
        </w:rPr>
        <w:t xml:space="preserve">for those aged 55-64 </w:t>
      </w:r>
      <w:r w:rsidR="003B49F6" w:rsidRPr="00880921">
        <w:rPr>
          <w:sz w:val="18"/>
          <w:szCs w:val="18"/>
        </w:rPr>
        <w:t xml:space="preserve">is marginally greater for those with a disability in </w:t>
      </w:r>
      <w:r w:rsidR="00DA793F" w:rsidRPr="00880921">
        <w:rPr>
          <w:sz w:val="18"/>
          <w:szCs w:val="18"/>
        </w:rPr>
        <w:t xml:space="preserve">both the </w:t>
      </w:r>
      <w:r w:rsidR="00D70FAD" w:rsidRPr="00880921">
        <w:rPr>
          <w:sz w:val="18"/>
          <w:szCs w:val="18"/>
        </w:rPr>
        <w:t xml:space="preserve">employee and self-employed model, while the </w:t>
      </w:r>
      <w:r w:rsidR="00A210D4" w:rsidRPr="00880921">
        <w:rPr>
          <w:sz w:val="18"/>
          <w:szCs w:val="18"/>
        </w:rPr>
        <w:t>negative</w:t>
      </w:r>
      <w:r w:rsidR="00AC0B47" w:rsidRPr="00880921">
        <w:rPr>
          <w:sz w:val="18"/>
          <w:szCs w:val="18"/>
        </w:rPr>
        <w:t xml:space="preserve"> age</w:t>
      </w:r>
      <w:r w:rsidR="00A210D4" w:rsidRPr="00880921">
        <w:rPr>
          <w:sz w:val="18"/>
          <w:szCs w:val="18"/>
        </w:rPr>
        <w:t xml:space="preserve"> impact </w:t>
      </w:r>
      <w:r w:rsidR="00E557A1" w:rsidRPr="00880921">
        <w:rPr>
          <w:sz w:val="18"/>
          <w:szCs w:val="18"/>
        </w:rPr>
        <w:t xml:space="preserve">for those aged 15-19 </w:t>
      </w:r>
      <w:r w:rsidR="00A210D4" w:rsidRPr="00880921">
        <w:rPr>
          <w:sz w:val="18"/>
          <w:szCs w:val="18"/>
        </w:rPr>
        <w:t xml:space="preserve">is much larger for those with a disability in the </w:t>
      </w:r>
      <w:r w:rsidR="00123D52" w:rsidRPr="00880921">
        <w:rPr>
          <w:sz w:val="18"/>
          <w:szCs w:val="18"/>
        </w:rPr>
        <w:t>self</w:t>
      </w:r>
      <w:r w:rsidR="00A210D4" w:rsidRPr="00880921">
        <w:rPr>
          <w:sz w:val="18"/>
          <w:szCs w:val="18"/>
        </w:rPr>
        <w:t xml:space="preserve">-employment model. </w:t>
      </w:r>
    </w:p>
  </w:footnote>
  <w:footnote w:id="42">
    <w:p w14:paraId="66E12947" w14:textId="1E114CD0" w:rsidR="007F5608" w:rsidRPr="00880921" w:rsidRDefault="007F5608" w:rsidP="00E16C33">
      <w:pPr>
        <w:pStyle w:val="FootnoteText"/>
        <w:ind w:left="425" w:right="0" w:hanging="425"/>
        <w:rPr>
          <w:sz w:val="18"/>
          <w:szCs w:val="18"/>
        </w:rPr>
      </w:pPr>
      <w:r w:rsidRPr="00880921">
        <w:rPr>
          <w:rStyle w:val="FootnoteReference"/>
          <w:sz w:val="18"/>
          <w:szCs w:val="18"/>
        </w:rPr>
        <w:footnoteRef/>
      </w:r>
      <w:r w:rsidRPr="00880921">
        <w:rPr>
          <w:sz w:val="18"/>
          <w:szCs w:val="18"/>
        </w:rPr>
        <w:t xml:space="preserve"> </w:t>
      </w:r>
      <w:r w:rsidR="00E16C33" w:rsidRPr="00880921">
        <w:rPr>
          <w:sz w:val="18"/>
          <w:szCs w:val="18"/>
        </w:rPr>
        <w:tab/>
      </w:r>
      <w:r w:rsidRPr="00880921">
        <w:rPr>
          <w:sz w:val="18"/>
          <w:szCs w:val="18"/>
        </w:rPr>
        <w:t xml:space="preserve">See Appendix Tables </w:t>
      </w:r>
      <w:r w:rsidR="002C6965" w:rsidRPr="00880921">
        <w:rPr>
          <w:sz w:val="18"/>
          <w:szCs w:val="18"/>
        </w:rPr>
        <w:t>A.</w:t>
      </w:r>
      <w:r w:rsidR="00D860F0" w:rsidRPr="00880921">
        <w:rPr>
          <w:sz w:val="18"/>
          <w:szCs w:val="18"/>
        </w:rPr>
        <w:t>17</w:t>
      </w:r>
      <w:r w:rsidR="002C6965" w:rsidRPr="00880921">
        <w:rPr>
          <w:sz w:val="18"/>
          <w:szCs w:val="18"/>
        </w:rPr>
        <w:t xml:space="preserve"> – A.</w:t>
      </w:r>
      <w:r w:rsidR="00D860F0" w:rsidRPr="00880921">
        <w:rPr>
          <w:sz w:val="18"/>
          <w:szCs w:val="18"/>
        </w:rPr>
        <w:t>20</w:t>
      </w:r>
      <w:r w:rsidR="00994F37" w:rsidRPr="00880921">
        <w:rPr>
          <w:sz w:val="18"/>
          <w:szCs w:val="18"/>
        </w:rPr>
        <w:t xml:space="preserve"> for the results for 2011</w:t>
      </w:r>
      <w:r w:rsidRPr="00880921">
        <w:rPr>
          <w:sz w:val="18"/>
          <w:szCs w:val="18"/>
        </w:rPr>
        <w:t>.</w:t>
      </w:r>
      <w:r w:rsidR="00685220" w:rsidRPr="00880921">
        <w:rPr>
          <w:sz w:val="18"/>
          <w:szCs w:val="18"/>
        </w:rPr>
        <w:t xml:space="preserve"> In addition, see </w:t>
      </w:r>
      <w:r w:rsidR="00374BBB" w:rsidRPr="00880921">
        <w:rPr>
          <w:sz w:val="18"/>
          <w:szCs w:val="18"/>
        </w:rPr>
        <w:t xml:space="preserve">Appendix </w:t>
      </w:r>
      <w:r w:rsidR="00685220" w:rsidRPr="00880921">
        <w:rPr>
          <w:sz w:val="18"/>
          <w:szCs w:val="18"/>
        </w:rPr>
        <w:t>Tables A.</w:t>
      </w:r>
      <w:r w:rsidR="008873E8" w:rsidRPr="00880921">
        <w:rPr>
          <w:sz w:val="18"/>
          <w:szCs w:val="18"/>
        </w:rPr>
        <w:t>21</w:t>
      </w:r>
      <w:r w:rsidR="00685220" w:rsidRPr="00880921">
        <w:rPr>
          <w:sz w:val="18"/>
          <w:szCs w:val="18"/>
        </w:rPr>
        <w:t xml:space="preserve"> and A.</w:t>
      </w:r>
      <w:r w:rsidR="00B658F4" w:rsidRPr="00880921">
        <w:rPr>
          <w:sz w:val="18"/>
          <w:szCs w:val="18"/>
        </w:rPr>
        <w:t>2</w:t>
      </w:r>
      <w:r w:rsidR="008873E8" w:rsidRPr="00880921">
        <w:rPr>
          <w:sz w:val="18"/>
          <w:szCs w:val="18"/>
        </w:rPr>
        <w:t>2</w:t>
      </w:r>
      <w:r w:rsidR="00685220" w:rsidRPr="00880921">
        <w:rPr>
          <w:sz w:val="18"/>
          <w:szCs w:val="18"/>
        </w:rPr>
        <w:t xml:space="preserve"> </w:t>
      </w:r>
      <w:r w:rsidR="003C786C" w:rsidRPr="00880921">
        <w:rPr>
          <w:sz w:val="18"/>
          <w:szCs w:val="18"/>
        </w:rPr>
        <w:t xml:space="preserve">for the </w:t>
      </w:r>
      <w:r w:rsidR="008C3FFC" w:rsidRPr="00880921">
        <w:rPr>
          <w:sz w:val="18"/>
          <w:szCs w:val="18"/>
        </w:rPr>
        <w:t xml:space="preserve">disability </w:t>
      </w:r>
      <w:r w:rsidR="003C786C" w:rsidRPr="00880921">
        <w:rPr>
          <w:sz w:val="18"/>
          <w:szCs w:val="18"/>
        </w:rPr>
        <w:t xml:space="preserve">results </w:t>
      </w:r>
      <w:r w:rsidR="008C3FFC" w:rsidRPr="00880921">
        <w:rPr>
          <w:sz w:val="18"/>
          <w:szCs w:val="18"/>
        </w:rPr>
        <w:t xml:space="preserve">(disability dummy variable and disability type) </w:t>
      </w:r>
      <w:r w:rsidR="000C2013" w:rsidRPr="00880921">
        <w:rPr>
          <w:sz w:val="18"/>
          <w:szCs w:val="18"/>
        </w:rPr>
        <w:t xml:space="preserve">for 2016 </w:t>
      </w:r>
      <w:r w:rsidR="003C786C" w:rsidRPr="00880921">
        <w:rPr>
          <w:sz w:val="18"/>
          <w:szCs w:val="18"/>
        </w:rPr>
        <w:t>when those with an intellectual disability are excluded from the models</w:t>
      </w:r>
      <w:r w:rsidR="00223F10" w:rsidRPr="00880921">
        <w:rPr>
          <w:sz w:val="18"/>
          <w:szCs w:val="18"/>
        </w:rPr>
        <w:t xml:space="preserve"> and educational attainment included. As with the employee model, the inclusion of educational attainment reduces the negativity impact of </w:t>
      </w:r>
      <w:r w:rsidR="003C29FE" w:rsidRPr="00880921">
        <w:rPr>
          <w:sz w:val="18"/>
          <w:szCs w:val="18"/>
        </w:rPr>
        <w:t>having a disability on someone</w:t>
      </w:r>
      <w:r w:rsidR="00B03177">
        <w:rPr>
          <w:sz w:val="18"/>
          <w:szCs w:val="18"/>
        </w:rPr>
        <w:t>’</w:t>
      </w:r>
      <w:r w:rsidR="003C29FE" w:rsidRPr="00880921">
        <w:rPr>
          <w:sz w:val="18"/>
          <w:szCs w:val="18"/>
        </w:rPr>
        <w:t xml:space="preserve">s likelihood of being self-employed, but the reduction is not as </w:t>
      </w:r>
      <w:r w:rsidR="000C2013" w:rsidRPr="00880921">
        <w:rPr>
          <w:sz w:val="18"/>
          <w:szCs w:val="18"/>
        </w:rPr>
        <w:t xml:space="preserve">big as it is for the employee </w:t>
      </w:r>
      <w:r w:rsidR="00F5577B" w:rsidRPr="00880921">
        <w:rPr>
          <w:sz w:val="18"/>
          <w:szCs w:val="18"/>
        </w:rPr>
        <w:t>analysis</w:t>
      </w:r>
      <w:r w:rsidR="000C2013" w:rsidRPr="00880921">
        <w:rPr>
          <w:sz w:val="18"/>
          <w:szCs w:val="18"/>
        </w:rPr>
        <w:t>.</w:t>
      </w:r>
    </w:p>
  </w:footnote>
  <w:footnote w:id="43">
    <w:p w14:paraId="5D936F21" w14:textId="66545E81" w:rsidR="00B25EBA" w:rsidRPr="00880921" w:rsidRDefault="00B25EBA" w:rsidP="00E16C33">
      <w:pPr>
        <w:pStyle w:val="FootnoteText"/>
        <w:ind w:left="425" w:right="0" w:hanging="425"/>
        <w:rPr>
          <w:sz w:val="18"/>
          <w:szCs w:val="18"/>
          <w:lang w:val="en-GB"/>
        </w:rPr>
      </w:pPr>
      <w:r w:rsidRPr="00880921">
        <w:rPr>
          <w:rStyle w:val="FootnoteReference"/>
          <w:sz w:val="18"/>
          <w:szCs w:val="18"/>
        </w:rPr>
        <w:footnoteRef/>
      </w:r>
      <w:r w:rsidRPr="00880921">
        <w:rPr>
          <w:sz w:val="18"/>
          <w:szCs w:val="18"/>
        </w:rPr>
        <w:t xml:space="preserve"> </w:t>
      </w:r>
      <w:r w:rsidR="00E16C33" w:rsidRPr="00880921">
        <w:rPr>
          <w:sz w:val="18"/>
          <w:szCs w:val="18"/>
        </w:rPr>
        <w:tab/>
      </w:r>
      <w:r w:rsidRPr="00880921">
        <w:rPr>
          <w:sz w:val="18"/>
          <w:szCs w:val="18"/>
          <w:lang w:val="en-GB"/>
        </w:rPr>
        <w:t xml:space="preserve">See in the Appendix Table </w:t>
      </w:r>
      <w:r w:rsidR="00F17BB5" w:rsidRPr="00880921">
        <w:rPr>
          <w:sz w:val="18"/>
          <w:szCs w:val="18"/>
          <w:lang w:val="en-GB"/>
        </w:rPr>
        <w:t>A.</w:t>
      </w:r>
      <w:r w:rsidR="009D08B2" w:rsidRPr="00880921">
        <w:rPr>
          <w:sz w:val="18"/>
          <w:szCs w:val="18"/>
          <w:lang w:val="en-GB"/>
        </w:rPr>
        <w:t>2</w:t>
      </w:r>
      <w:r w:rsidR="0011331E" w:rsidRPr="00880921">
        <w:rPr>
          <w:sz w:val="18"/>
          <w:szCs w:val="18"/>
          <w:lang w:val="en-GB"/>
        </w:rPr>
        <w:t>3</w:t>
      </w:r>
      <w:r w:rsidRPr="00880921">
        <w:rPr>
          <w:sz w:val="18"/>
          <w:szCs w:val="18"/>
          <w:lang w:val="en-GB"/>
        </w:rPr>
        <w:t xml:space="preserve"> for the list of EU country abbreviations.</w:t>
      </w:r>
    </w:p>
  </w:footnote>
  <w:footnote w:id="44">
    <w:p w14:paraId="7C1B36BA" w14:textId="2EDD355C" w:rsidR="00B25EBA" w:rsidRPr="00880921" w:rsidRDefault="00B25EBA" w:rsidP="00E16C33">
      <w:pPr>
        <w:pStyle w:val="FootnoteText"/>
        <w:ind w:left="425" w:right="0" w:hanging="425"/>
        <w:rPr>
          <w:sz w:val="18"/>
          <w:szCs w:val="18"/>
          <w:lang w:val="en-GB"/>
        </w:rPr>
      </w:pPr>
      <w:r w:rsidRPr="00880921">
        <w:rPr>
          <w:rStyle w:val="FootnoteReference"/>
          <w:sz w:val="18"/>
          <w:szCs w:val="18"/>
        </w:rPr>
        <w:footnoteRef/>
      </w:r>
      <w:r w:rsidRPr="00880921">
        <w:rPr>
          <w:sz w:val="18"/>
          <w:szCs w:val="18"/>
        </w:rPr>
        <w:t xml:space="preserve"> </w:t>
      </w:r>
      <w:r w:rsidR="00E16C33" w:rsidRPr="00880921">
        <w:rPr>
          <w:sz w:val="18"/>
          <w:szCs w:val="18"/>
        </w:rPr>
        <w:tab/>
      </w:r>
      <w:r w:rsidRPr="00880921">
        <w:rPr>
          <w:sz w:val="18"/>
          <w:szCs w:val="18"/>
          <w:lang w:val="en-GB"/>
        </w:rPr>
        <w:t>The classification into full</w:t>
      </w:r>
      <w:r w:rsidR="00650726">
        <w:rPr>
          <w:sz w:val="18"/>
          <w:szCs w:val="18"/>
          <w:lang w:val="en-GB"/>
        </w:rPr>
        <w:t>-</w:t>
      </w:r>
      <w:r w:rsidRPr="00880921">
        <w:rPr>
          <w:sz w:val="18"/>
          <w:szCs w:val="18"/>
          <w:lang w:val="en-GB"/>
        </w:rPr>
        <w:t>time or part</w:t>
      </w:r>
      <w:r w:rsidR="00650726">
        <w:rPr>
          <w:sz w:val="18"/>
          <w:szCs w:val="18"/>
          <w:lang w:val="en-GB"/>
        </w:rPr>
        <w:t>-</w:t>
      </w:r>
      <w:r w:rsidRPr="00880921">
        <w:rPr>
          <w:sz w:val="18"/>
          <w:szCs w:val="18"/>
          <w:lang w:val="en-GB"/>
        </w:rPr>
        <w:t>time is self-defined by the respondent as there are variations in the weekly working hours across the EU as well as across industries. However, usually full</w:t>
      </w:r>
      <w:r w:rsidR="00650726">
        <w:rPr>
          <w:sz w:val="18"/>
          <w:szCs w:val="18"/>
          <w:lang w:val="en-GB"/>
        </w:rPr>
        <w:t>-</w:t>
      </w:r>
      <w:r w:rsidRPr="00880921">
        <w:rPr>
          <w:sz w:val="18"/>
          <w:szCs w:val="18"/>
          <w:lang w:val="en-GB"/>
        </w:rPr>
        <w:t>time would be defined as at least 30</w:t>
      </w:r>
      <w:r w:rsidR="00076D18">
        <w:rPr>
          <w:sz w:val="18"/>
          <w:szCs w:val="18"/>
          <w:lang w:val="en-GB"/>
        </w:rPr>
        <w:t> </w:t>
      </w:r>
      <w:r w:rsidRPr="00880921">
        <w:rPr>
          <w:sz w:val="18"/>
          <w:szCs w:val="18"/>
          <w:lang w:val="en-GB"/>
        </w:rPr>
        <w:t>hours per week.</w:t>
      </w:r>
    </w:p>
  </w:footnote>
  <w:footnote w:id="45">
    <w:p w14:paraId="3B0F736F" w14:textId="0352AC68" w:rsidR="00B25EBA" w:rsidRPr="00880921" w:rsidRDefault="00B25EBA" w:rsidP="00E16C33">
      <w:pPr>
        <w:pStyle w:val="FootnoteText"/>
        <w:ind w:left="425" w:right="0" w:hanging="425"/>
        <w:rPr>
          <w:sz w:val="18"/>
          <w:szCs w:val="18"/>
          <w:lang w:val="en-GB"/>
        </w:rPr>
      </w:pPr>
      <w:r w:rsidRPr="00880921">
        <w:rPr>
          <w:rStyle w:val="FootnoteReference"/>
          <w:sz w:val="18"/>
          <w:szCs w:val="18"/>
        </w:rPr>
        <w:footnoteRef/>
      </w:r>
      <w:r w:rsidRPr="00880921">
        <w:rPr>
          <w:sz w:val="18"/>
          <w:szCs w:val="18"/>
        </w:rPr>
        <w:t xml:space="preserve"> </w:t>
      </w:r>
      <w:r w:rsidR="00E16C33" w:rsidRPr="00880921">
        <w:rPr>
          <w:sz w:val="18"/>
          <w:szCs w:val="18"/>
        </w:rPr>
        <w:tab/>
      </w:r>
      <w:r w:rsidRPr="00880921">
        <w:rPr>
          <w:sz w:val="18"/>
          <w:szCs w:val="18"/>
          <w:lang w:val="en-GB"/>
        </w:rPr>
        <w:t>The interpretation of the job satisfaction results has to be treated with caution due to the relative high proportion of missing values in some countries. For further details see Redmond et al. (2021).</w:t>
      </w:r>
    </w:p>
  </w:footnote>
  <w:footnote w:id="46">
    <w:p w14:paraId="5ACC3886" w14:textId="6651F890" w:rsidR="00B25EBA" w:rsidRPr="00880921" w:rsidRDefault="00B25EBA" w:rsidP="00E16C33">
      <w:pPr>
        <w:pStyle w:val="FootnoteText"/>
        <w:ind w:left="425" w:right="0" w:hanging="425"/>
        <w:rPr>
          <w:sz w:val="18"/>
          <w:szCs w:val="18"/>
          <w:lang w:val="en-GB"/>
        </w:rPr>
      </w:pPr>
      <w:r w:rsidRPr="00880921">
        <w:rPr>
          <w:rStyle w:val="FootnoteReference"/>
          <w:sz w:val="18"/>
          <w:szCs w:val="18"/>
        </w:rPr>
        <w:footnoteRef/>
      </w:r>
      <w:r w:rsidRPr="00880921">
        <w:rPr>
          <w:sz w:val="18"/>
          <w:szCs w:val="18"/>
        </w:rPr>
        <w:t xml:space="preserve"> </w:t>
      </w:r>
      <w:r w:rsidR="00E16C33" w:rsidRPr="00880921">
        <w:rPr>
          <w:sz w:val="18"/>
          <w:szCs w:val="18"/>
        </w:rPr>
        <w:tab/>
      </w:r>
      <w:r w:rsidRPr="00880921">
        <w:rPr>
          <w:sz w:val="18"/>
          <w:szCs w:val="18"/>
          <w:lang w:val="en-GB"/>
        </w:rPr>
        <w:t xml:space="preserve">Eurostat uses the </w:t>
      </w:r>
      <w:r w:rsidR="00B03177">
        <w:rPr>
          <w:sz w:val="18"/>
          <w:szCs w:val="18"/>
          <w:lang w:val="en-GB"/>
        </w:rPr>
        <w:t>‘</w:t>
      </w:r>
      <w:r w:rsidRPr="00880921">
        <w:rPr>
          <w:sz w:val="18"/>
          <w:szCs w:val="18"/>
          <w:lang w:val="en-GB"/>
        </w:rPr>
        <w:t>Modified OECD</w:t>
      </w:r>
      <w:r w:rsidR="00B03177">
        <w:rPr>
          <w:sz w:val="18"/>
          <w:szCs w:val="18"/>
          <w:lang w:val="en-GB"/>
        </w:rPr>
        <w:t>’</w:t>
      </w:r>
      <w:r w:rsidRPr="00880921">
        <w:rPr>
          <w:sz w:val="18"/>
          <w:szCs w:val="18"/>
          <w:lang w:val="en-GB"/>
        </w:rPr>
        <w:t xml:space="preserve"> scale where the first adult (person aged 14 and over) gets a value of 1, any additional adults a value of 0.5 and each child (aged less than 14) a value of 0.3. The equivalised household income is the total disposable household income divided by the total number of </w:t>
      </w:r>
      <w:r w:rsidR="00B03177">
        <w:rPr>
          <w:sz w:val="18"/>
          <w:szCs w:val="18"/>
          <w:lang w:val="en-GB"/>
        </w:rPr>
        <w:t>‘</w:t>
      </w:r>
      <w:r w:rsidRPr="00880921">
        <w:rPr>
          <w:sz w:val="18"/>
          <w:szCs w:val="18"/>
          <w:lang w:val="en-GB"/>
        </w:rPr>
        <w:t>equivalent adults</w:t>
      </w:r>
      <w:r w:rsidR="00B03177">
        <w:rPr>
          <w:sz w:val="18"/>
          <w:szCs w:val="18"/>
          <w:lang w:val="en-GB"/>
        </w:rPr>
        <w:t>’</w:t>
      </w:r>
      <w:r w:rsidRPr="00880921">
        <w:rPr>
          <w:sz w:val="18"/>
          <w:szCs w:val="18"/>
          <w:lang w:val="en-GB"/>
        </w:rPr>
        <w:t xml:space="preserve">. </w:t>
      </w:r>
    </w:p>
  </w:footnote>
  <w:footnote w:id="47">
    <w:p w14:paraId="537C41C5" w14:textId="4F53BD35" w:rsidR="00FF268F" w:rsidRPr="00FF268F" w:rsidRDefault="00FF268F" w:rsidP="00FF268F">
      <w:pPr>
        <w:pStyle w:val="xxxmsonormal"/>
        <w:ind w:left="425" w:right="0" w:hanging="425"/>
        <w:rPr>
          <w:sz w:val="18"/>
          <w:szCs w:val="18"/>
        </w:rPr>
      </w:pPr>
      <w:r w:rsidRPr="00FF268F">
        <w:rPr>
          <w:rStyle w:val="FootnoteReference"/>
          <w:sz w:val="18"/>
          <w:szCs w:val="18"/>
        </w:rPr>
        <w:footnoteRef/>
      </w:r>
      <w:r w:rsidRPr="00FF268F">
        <w:rPr>
          <w:sz w:val="18"/>
          <w:szCs w:val="18"/>
        </w:rPr>
        <w:t xml:space="preserve"> </w:t>
      </w:r>
      <w:r>
        <w:rPr>
          <w:sz w:val="18"/>
          <w:szCs w:val="18"/>
        </w:rPr>
        <w:tab/>
      </w:r>
      <w:r w:rsidRPr="00FF268F">
        <w:rPr>
          <w:color w:val="000000"/>
          <w:sz w:val="18"/>
          <w:szCs w:val="18"/>
        </w:rPr>
        <w:t>OECD (forthcoming). </w:t>
      </w:r>
      <w:r w:rsidRPr="009E2E88">
        <w:rPr>
          <w:i/>
          <w:iCs/>
          <w:color w:val="000000"/>
          <w:sz w:val="18"/>
          <w:szCs w:val="18"/>
          <w:lang w:val="en-GB"/>
        </w:rPr>
        <w:t>Effective Engagement with Employers to Improve Labour Market Outcomes for Persons with Disabilities</w:t>
      </w:r>
      <w:r w:rsidRPr="00FF268F">
        <w:rPr>
          <w:color w:val="000000"/>
          <w:sz w:val="18"/>
          <w:szCs w:val="18"/>
          <w:lang w:val="en-GB"/>
        </w:rPr>
        <w:t xml:space="preserve">. Paris: </w:t>
      </w:r>
      <w:r w:rsidRPr="00FF268F">
        <w:rPr>
          <w:color w:val="000000"/>
          <w:sz w:val="18"/>
          <w:szCs w:val="18"/>
        </w:rPr>
        <w:t>OECD Publishing.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23DA" w14:textId="77777777" w:rsidR="003608E2" w:rsidRPr="001940B9" w:rsidRDefault="003608E2" w:rsidP="003608E2">
    <w:pPr>
      <w:pStyle w:val="HeaderchapterreporttitleRS"/>
      <w:ind w:left="0" w:right="0"/>
      <w:jc w:val="left"/>
    </w:pPr>
    <w:r w:rsidRPr="00EE7856">
      <w:rPr>
        <w:rStyle w:val="PageNumber"/>
        <w:b/>
      </w:rPr>
      <w:fldChar w:fldCharType="begin"/>
    </w:r>
    <w:r w:rsidRPr="00EE7856">
      <w:rPr>
        <w:rStyle w:val="PageNumber"/>
      </w:rPr>
      <w:instrText xml:space="preserve"> PAGE </w:instrText>
    </w:r>
    <w:r w:rsidRPr="00EE7856">
      <w:rPr>
        <w:rStyle w:val="PageNumber"/>
        <w:b/>
      </w:rPr>
      <w:fldChar w:fldCharType="separate"/>
    </w:r>
    <w:r>
      <w:rPr>
        <w:rStyle w:val="PageNumber"/>
        <w:b/>
      </w:rPr>
      <w:t>xiv</w:t>
    </w:r>
    <w:r w:rsidRPr="00EE7856">
      <w:rPr>
        <w:rStyle w:val="PageNumber"/>
        <w:b/>
      </w:rPr>
      <w:fldChar w:fldCharType="end"/>
    </w:r>
    <w:r>
      <w:rPr>
        <w:rStyle w:val="PageNumber"/>
      </w:rPr>
      <w:t xml:space="preserve"> </w:t>
    </w:r>
    <w:r w:rsidRPr="00963C1F">
      <w:rPr>
        <w:rStyle w:val="PageNumber"/>
      </w:rPr>
      <w:t>|</w:t>
    </w:r>
    <w:r>
      <w:rPr>
        <w:rStyle w:val="PageNumber"/>
      </w:rPr>
      <w:t xml:space="preserve"> </w:t>
    </w:r>
    <w:r>
      <w:rPr>
        <w:rStyle w:val="PageNumber"/>
        <w:color w:val="A6A6A6" w:themeColor="background1" w:themeShade="A6"/>
      </w:rPr>
      <w:t>Id</w:t>
    </w:r>
    <w:r w:rsidRPr="00554984">
      <w:rPr>
        <w:rStyle w:val="PageNumber"/>
        <w:color w:val="A6A6A6" w:themeColor="background1" w:themeShade="A6"/>
      </w:rPr>
      <w:t>entification of skills gaps among persons with disabilities and their employment prospects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AADF9" w14:textId="1992D982" w:rsidR="00554984" w:rsidRPr="00963C1F" w:rsidRDefault="00554984" w:rsidP="00554984">
    <w:pPr>
      <w:pStyle w:val="HeaderchapterreporttitleRS"/>
      <w:ind w:left="0" w:right="0"/>
      <w:rPr>
        <w:color w:val="1F355E"/>
      </w:rPr>
    </w:pPr>
    <w:r>
      <w:t>Introduction</w:t>
    </w:r>
    <w:r w:rsidRPr="00963C1F">
      <w:rPr>
        <w:rStyle w:val="PageNumber"/>
      </w:rPr>
      <w:t xml:space="preserve"> | </w:t>
    </w:r>
    <w:r w:rsidRPr="00963C1F">
      <w:rPr>
        <w:rStyle w:val="PageNumber"/>
        <w:b/>
      </w:rPr>
      <w:fldChar w:fldCharType="begin"/>
    </w:r>
    <w:r w:rsidRPr="00963C1F">
      <w:rPr>
        <w:rStyle w:val="PageNumber"/>
      </w:rPr>
      <w:instrText xml:space="preserve"> PAGE </w:instrText>
    </w:r>
    <w:r w:rsidRPr="00963C1F">
      <w:rPr>
        <w:rStyle w:val="PageNumber"/>
        <w:b/>
      </w:rPr>
      <w:fldChar w:fldCharType="separate"/>
    </w:r>
    <w:r>
      <w:rPr>
        <w:rStyle w:val="PageNumber"/>
        <w:noProof/>
      </w:rPr>
      <w:t>49</w:t>
    </w:r>
    <w:r w:rsidRPr="00963C1F">
      <w:rPr>
        <w:rStyle w:val="PageNumber"/>
        <w:b/>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DA919" w14:textId="0C67E357" w:rsidR="00554984" w:rsidRPr="00963C1F" w:rsidRDefault="00554984" w:rsidP="00554984">
    <w:pPr>
      <w:pStyle w:val="HeaderchapterreporttitleRS"/>
      <w:ind w:left="0" w:right="0"/>
      <w:rPr>
        <w:color w:val="1F355E"/>
      </w:rPr>
    </w:pPr>
    <w:r>
      <w:t>Data and methodology</w:t>
    </w:r>
    <w:r w:rsidRPr="00963C1F">
      <w:rPr>
        <w:rStyle w:val="PageNumber"/>
      </w:rPr>
      <w:t xml:space="preserve"> | </w:t>
    </w:r>
    <w:r w:rsidRPr="00963C1F">
      <w:rPr>
        <w:rStyle w:val="PageNumber"/>
        <w:b/>
      </w:rPr>
      <w:fldChar w:fldCharType="begin"/>
    </w:r>
    <w:r w:rsidRPr="00963C1F">
      <w:rPr>
        <w:rStyle w:val="PageNumber"/>
      </w:rPr>
      <w:instrText xml:space="preserve"> PAGE </w:instrText>
    </w:r>
    <w:r w:rsidRPr="00963C1F">
      <w:rPr>
        <w:rStyle w:val="PageNumber"/>
        <w:b/>
      </w:rPr>
      <w:fldChar w:fldCharType="separate"/>
    </w:r>
    <w:r>
      <w:rPr>
        <w:rStyle w:val="PageNumber"/>
        <w:noProof/>
      </w:rPr>
      <w:t>49</w:t>
    </w:r>
    <w:r w:rsidRPr="00963C1F">
      <w:rPr>
        <w:rStyle w:val="PageNumber"/>
        <w:b/>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6B4ED" w14:textId="044952BC" w:rsidR="00554984" w:rsidRPr="00963C1F" w:rsidRDefault="00554984" w:rsidP="00554984">
    <w:pPr>
      <w:pStyle w:val="HeaderchapterreporttitleRS"/>
      <w:ind w:left="0" w:right="0"/>
      <w:rPr>
        <w:color w:val="1F355E"/>
      </w:rPr>
    </w:pPr>
    <w:r>
      <w:t>S</w:t>
    </w:r>
    <w:r w:rsidR="00BC22D1">
      <w:t>urvey on Income</w:t>
    </w:r>
    <w:r w:rsidR="00E51872">
      <w:t xml:space="preserve"> and Living Conditions (S</w:t>
    </w:r>
    <w:r>
      <w:t>ILC</w:t>
    </w:r>
    <w:r w:rsidR="00E51872">
      <w:t>):</w:t>
    </w:r>
    <w:r>
      <w:t xml:space="preserve"> 2004, 2011 and 2019</w:t>
    </w:r>
    <w:r w:rsidRPr="00963C1F">
      <w:rPr>
        <w:rStyle w:val="PageNumber"/>
      </w:rPr>
      <w:t xml:space="preserve"> | </w:t>
    </w:r>
    <w:r w:rsidRPr="00963C1F">
      <w:rPr>
        <w:rStyle w:val="PageNumber"/>
        <w:b/>
      </w:rPr>
      <w:fldChar w:fldCharType="begin"/>
    </w:r>
    <w:r w:rsidRPr="00963C1F">
      <w:rPr>
        <w:rStyle w:val="PageNumber"/>
      </w:rPr>
      <w:instrText xml:space="preserve"> PAGE </w:instrText>
    </w:r>
    <w:r w:rsidRPr="00963C1F">
      <w:rPr>
        <w:rStyle w:val="PageNumber"/>
        <w:b/>
      </w:rPr>
      <w:fldChar w:fldCharType="separate"/>
    </w:r>
    <w:r>
      <w:rPr>
        <w:rStyle w:val="PageNumber"/>
        <w:noProof/>
      </w:rPr>
      <w:t>49</w:t>
    </w:r>
    <w:r w:rsidRPr="00963C1F">
      <w:rPr>
        <w:rStyle w:val="PageNumber"/>
        <w:b/>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F4A2D" w14:textId="7BE0776F" w:rsidR="00554984" w:rsidRPr="00963C1F" w:rsidRDefault="00E51872" w:rsidP="00554984">
    <w:pPr>
      <w:pStyle w:val="HeaderchapterreporttitleRS"/>
      <w:ind w:left="0" w:right="0"/>
      <w:rPr>
        <w:color w:val="1F355E"/>
      </w:rPr>
    </w:pPr>
    <w:r>
      <w:t>Programme for the International Assessment of Adult Competencies (</w:t>
    </w:r>
    <w:r w:rsidR="00554984">
      <w:t>PIAAC</w:t>
    </w:r>
    <w:r>
      <w:t>):</w:t>
    </w:r>
    <w:r w:rsidR="00554984">
      <w:t xml:space="preserve"> 2012</w:t>
    </w:r>
    <w:r w:rsidR="00554984" w:rsidRPr="00963C1F">
      <w:rPr>
        <w:rStyle w:val="PageNumber"/>
      </w:rPr>
      <w:t xml:space="preserve"> | </w:t>
    </w:r>
    <w:r w:rsidR="00554984" w:rsidRPr="00963C1F">
      <w:rPr>
        <w:rStyle w:val="PageNumber"/>
        <w:b/>
      </w:rPr>
      <w:fldChar w:fldCharType="begin"/>
    </w:r>
    <w:r w:rsidR="00554984" w:rsidRPr="00963C1F">
      <w:rPr>
        <w:rStyle w:val="PageNumber"/>
      </w:rPr>
      <w:instrText xml:space="preserve"> PAGE </w:instrText>
    </w:r>
    <w:r w:rsidR="00554984" w:rsidRPr="00963C1F">
      <w:rPr>
        <w:rStyle w:val="PageNumber"/>
        <w:b/>
      </w:rPr>
      <w:fldChar w:fldCharType="separate"/>
    </w:r>
    <w:r w:rsidR="00554984">
      <w:rPr>
        <w:rStyle w:val="PageNumber"/>
        <w:noProof/>
      </w:rPr>
      <w:t>49</w:t>
    </w:r>
    <w:r w:rsidR="00554984" w:rsidRPr="00963C1F">
      <w:rPr>
        <w:rStyle w:val="PageNumber"/>
        <w:b/>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0C283" w14:textId="0DB61061" w:rsidR="00554984" w:rsidRPr="00963C1F" w:rsidRDefault="00554984" w:rsidP="00554984">
    <w:pPr>
      <w:pStyle w:val="HeaderchapterreporttitleRS"/>
      <w:ind w:left="0" w:right="0"/>
      <w:rPr>
        <w:color w:val="1F355E"/>
      </w:rPr>
    </w:pPr>
    <w:r>
      <w:t>Census 2011 and 2016</w:t>
    </w:r>
    <w:r w:rsidRPr="00963C1F">
      <w:rPr>
        <w:rStyle w:val="PageNumber"/>
      </w:rPr>
      <w:t xml:space="preserve"> | </w:t>
    </w:r>
    <w:r w:rsidRPr="00963C1F">
      <w:rPr>
        <w:rStyle w:val="PageNumber"/>
        <w:b/>
      </w:rPr>
      <w:fldChar w:fldCharType="begin"/>
    </w:r>
    <w:r w:rsidRPr="00963C1F">
      <w:rPr>
        <w:rStyle w:val="PageNumber"/>
      </w:rPr>
      <w:instrText xml:space="preserve"> PAGE </w:instrText>
    </w:r>
    <w:r w:rsidRPr="00963C1F">
      <w:rPr>
        <w:rStyle w:val="PageNumber"/>
        <w:b/>
      </w:rPr>
      <w:fldChar w:fldCharType="separate"/>
    </w:r>
    <w:r>
      <w:rPr>
        <w:rStyle w:val="PageNumber"/>
        <w:noProof/>
      </w:rPr>
      <w:t>49</w:t>
    </w:r>
    <w:r w:rsidRPr="00963C1F">
      <w:rPr>
        <w:rStyle w:val="PageNumber"/>
        <w:b/>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3388" w14:textId="07A7D592" w:rsidR="00241462" w:rsidRDefault="00241462" w:rsidP="0061427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8762C" w14:textId="70F43BFF" w:rsidR="00554984" w:rsidRPr="00963C1F" w:rsidRDefault="00554984" w:rsidP="00554984">
    <w:pPr>
      <w:pStyle w:val="HeaderchapterreporttitleRS"/>
      <w:ind w:left="0" w:right="0"/>
      <w:rPr>
        <w:color w:val="1F355E"/>
      </w:rPr>
    </w:pPr>
    <w:r>
      <w:t>EU-SILC 2018</w:t>
    </w:r>
    <w:r w:rsidRPr="00963C1F">
      <w:rPr>
        <w:rStyle w:val="PageNumber"/>
      </w:rPr>
      <w:t xml:space="preserve"> | </w:t>
    </w:r>
    <w:r w:rsidRPr="00963C1F">
      <w:rPr>
        <w:rStyle w:val="PageNumber"/>
        <w:b/>
      </w:rPr>
      <w:fldChar w:fldCharType="begin"/>
    </w:r>
    <w:r w:rsidRPr="00963C1F">
      <w:rPr>
        <w:rStyle w:val="PageNumber"/>
      </w:rPr>
      <w:instrText xml:space="preserve"> PAGE </w:instrText>
    </w:r>
    <w:r w:rsidRPr="00963C1F">
      <w:rPr>
        <w:rStyle w:val="PageNumber"/>
        <w:b/>
      </w:rPr>
      <w:fldChar w:fldCharType="separate"/>
    </w:r>
    <w:r>
      <w:rPr>
        <w:rStyle w:val="PageNumber"/>
        <w:noProof/>
      </w:rPr>
      <w:t>49</w:t>
    </w:r>
    <w:r w:rsidRPr="00963C1F">
      <w:rPr>
        <w:rStyle w:val="PageNumber"/>
        <w:b/>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0A35D" w14:textId="0978B7F5" w:rsidR="00554984" w:rsidRPr="00963C1F" w:rsidRDefault="00E51872" w:rsidP="00554984">
    <w:pPr>
      <w:pStyle w:val="HeaderchapterreporttitleRS"/>
      <w:ind w:left="0" w:right="0"/>
      <w:rPr>
        <w:color w:val="1F355E"/>
      </w:rPr>
    </w:pPr>
    <w:r>
      <w:t xml:space="preserve">Conclusions </w:t>
    </w:r>
    <w:r w:rsidR="00554984" w:rsidRPr="00963C1F">
      <w:rPr>
        <w:rStyle w:val="PageNumber"/>
      </w:rPr>
      <w:t xml:space="preserve">| </w:t>
    </w:r>
    <w:r w:rsidR="00554984" w:rsidRPr="00963C1F">
      <w:rPr>
        <w:rStyle w:val="PageNumber"/>
        <w:b/>
      </w:rPr>
      <w:fldChar w:fldCharType="begin"/>
    </w:r>
    <w:r w:rsidR="00554984" w:rsidRPr="00963C1F">
      <w:rPr>
        <w:rStyle w:val="PageNumber"/>
      </w:rPr>
      <w:instrText xml:space="preserve"> PAGE </w:instrText>
    </w:r>
    <w:r w:rsidR="00554984" w:rsidRPr="00963C1F">
      <w:rPr>
        <w:rStyle w:val="PageNumber"/>
        <w:b/>
      </w:rPr>
      <w:fldChar w:fldCharType="separate"/>
    </w:r>
    <w:r w:rsidR="00554984">
      <w:rPr>
        <w:rStyle w:val="PageNumber"/>
        <w:noProof/>
      </w:rPr>
      <w:t>49</w:t>
    </w:r>
    <w:r w:rsidR="00554984" w:rsidRPr="00963C1F">
      <w:rPr>
        <w:rStyle w:val="PageNumber"/>
        <w:b/>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9FAA" w14:textId="4A19142F" w:rsidR="00E51872" w:rsidRPr="00963C1F" w:rsidRDefault="00E51872" w:rsidP="00554984">
    <w:pPr>
      <w:pStyle w:val="HeaderchapterreporttitleRS"/>
      <w:ind w:left="0" w:right="0"/>
      <w:rPr>
        <w:color w:val="1F355E"/>
      </w:rPr>
    </w:pPr>
    <w:r>
      <w:t xml:space="preserve">References </w:t>
    </w:r>
    <w:r w:rsidRPr="00963C1F">
      <w:rPr>
        <w:rStyle w:val="PageNumber"/>
      </w:rPr>
      <w:t xml:space="preserve">| </w:t>
    </w:r>
    <w:r w:rsidRPr="00963C1F">
      <w:rPr>
        <w:rStyle w:val="PageNumber"/>
        <w:b/>
      </w:rPr>
      <w:fldChar w:fldCharType="begin"/>
    </w:r>
    <w:r w:rsidRPr="00963C1F">
      <w:rPr>
        <w:rStyle w:val="PageNumber"/>
      </w:rPr>
      <w:instrText xml:space="preserve"> PAGE </w:instrText>
    </w:r>
    <w:r w:rsidRPr="00963C1F">
      <w:rPr>
        <w:rStyle w:val="PageNumber"/>
        <w:b/>
      </w:rPr>
      <w:fldChar w:fldCharType="separate"/>
    </w:r>
    <w:r>
      <w:rPr>
        <w:rStyle w:val="PageNumber"/>
        <w:noProof/>
      </w:rPr>
      <w:t>49</w:t>
    </w:r>
    <w:r w:rsidRPr="00963C1F">
      <w:rPr>
        <w:rStyle w:val="PageNumber"/>
        <w:b/>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056D" w14:textId="7991A484" w:rsidR="00554984" w:rsidRPr="00963C1F" w:rsidRDefault="00554984" w:rsidP="00554984">
    <w:pPr>
      <w:pStyle w:val="HeaderchapterreporttitleRS"/>
      <w:ind w:left="0" w:right="0"/>
      <w:rPr>
        <w:color w:val="1F355E"/>
      </w:rPr>
    </w:pPr>
    <w:r>
      <w:t>Appendix</w:t>
    </w:r>
    <w:r w:rsidRPr="00963C1F">
      <w:rPr>
        <w:rStyle w:val="PageNumber"/>
      </w:rPr>
      <w:t xml:space="preserve"> | </w:t>
    </w:r>
    <w:r w:rsidRPr="00963C1F">
      <w:rPr>
        <w:rStyle w:val="PageNumber"/>
        <w:b/>
      </w:rPr>
      <w:fldChar w:fldCharType="begin"/>
    </w:r>
    <w:r w:rsidRPr="00963C1F">
      <w:rPr>
        <w:rStyle w:val="PageNumber"/>
      </w:rPr>
      <w:instrText xml:space="preserve"> PAGE </w:instrText>
    </w:r>
    <w:r w:rsidRPr="00963C1F">
      <w:rPr>
        <w:rStyle w:val="PageNumber"/>
        <w:b/>
      </w:rPr>
      <w:fldChar w:fldCharType="separate"/>
    </w:r>
    <w:r>
      <w:rPr>
        <w:rStyle w:val="PageNumber"/>
        <w:noProof/>
      </w:rPr>
      <w:t>49</w:t>
    </w:r>
    <w:r w:rsidRPr="00963C1F">
      <w:rPr>
        <w:rStyle w:val="PageNumbe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EE54" w14:textId="59AA17D2" w:rsidR="003608E2" w:rsidRPr="00963C1F" w:rsidRDefault="00EA1203" w:rsidP="003608E2">
    <w:pPr>
      <w:pStyle w:val="HeaderchapterreporttitleRS"/>
      <w:ind w:left="0" w:right="0"/>
      <w:rPr>
        <w:color w:val="1F355E"/>
      </w:rPr>
    </w:pPr>
    <w:r>
      <w:t>Table of contents</w:t>
    </w:r>
    <w:r w:rsidR="003608E2" w:rsidRPr="00963C1F">
      <w:rPr>
        <w:rStyle w:val="PageNumber"/>
      </w:rPr>
      <w:t xml:space="preserve"> | </w:t>
    </w:r>
    <w:r w:rsidR="003608E2" w:rsidRPr="00963C1F">
      <w:rPr>
        <w:rStyle w:val="PageNumber"/>
        <w:b/>
      </w:rPr>
      <w:fldChar w:fldCharType="begin"/>
    </w:r>
    <w:r w:rsidR="003608E2" w:rsidRPr="00963C1F">
      <w:rPr>
        <w:rStyle w:val="PageNumber"/>
      </w:rPr>
      <w:instrText xml:space="preserve"> PAGE </w:instrText>
    </w:r>
    <w:r w:rsidR="003608E2" w:rsidRPr="00963C1F">
      <w:rPr>
        <w:rStyle w:val="PageNumber"/>
        <w:b/>
      </w:rPr>
      <w:fldChar w:fldCharType="separate"/>
    </w:r>
    <w:r w:rsidR="003608E2">
      <w:rPr>
        <w:rStyle w:val="PageNumber"/>
        <w:b/>
      </w:rPr>
      <w:t>xiii</w:t>
    </w:r>
    <w:r w:rsidR="003608E2" w:rsidRPr="00963C1F">
      <w:rPr>
        <w:rStyle w:val="PageNumber"/>
        <w: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6F10" w14:textId="77777777" w:rsidR="00EA1203" w:rsidRPr="00963C1F" w:rsidRDefault="00EA1203" w:rsidP="003608E2">
    <w:pPr>
      <w:pStyle w:val="HeaderchapterreporttitleRS"/>
      <w:ind w:left="0" w:right="0"/>
      <w:rPr>
        <w:color w:val="1F355E"/>
      </w:rPr>
    </w:pPr>
    <w:r>
      <w:t>List of Tables / Figures</w:t>
    </w:r>
    <w:r w:rsidRPr="00963C1F">
      <w:rPr>
        <w:rStyle w:val="PageNumber"/>
      </w:rPr>
      <w:t xml:space="preserve"> | </w:t>
    </w:r>
    <w:r w:rsidRPr="00963C1F">
      <w:rPr>
        <w:rStyle w:val="PageNumber"/>
        <w:b/>
      </w:rPr>
      <w:fldChar w:fldCharType="begin"/>
    </w:r>
    <w:r w:rsidRPr="00963C1F">
      <w:rPr>
        <w:rStyle w:val="PageNumber"/>
      </w:rPr>
      <w:instrText xml:space="preserve"> PAGE </w:instrText>
    </w:r>
    <w:r w:rsidRPr="00963C1F">
      <w:rPr>
        <w:rStyle w:val="PageNumber"/>
        <w:b/>
      </w:rPr>
      <w:fldChar w:fldCharType="separate"/>
    </w:r>
    <w:r>
      <w:rPr>
        <w:rStyle w:val="PageNumber"/>
        <w:b/>
      </w:rPr>
      <w:t>xiii</w:t>
    </w:r>
    <w:r w:rsidRPr="00963C1F">
      <w:rPr>
        <w:rStyle w:val="PageNumber"/>
        <w:b/>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C263B" w14:textId="05E0DBDE" w:rsidR="00241462" w:rsidRDefault="00241462" w:rsidP="006142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5007E" w14:textId="3FBF6624" w:rsidR="001819A0" w:rsidRPr="00963C1F" w:rsidRDefault="00554984" w:rsidP="00554984">
    <w:pPr>
      <w:pStyle w:val="HeaderchapterreporttitleRS"/>
      <w:ind w:left="0" w:right="0"/>
      <w:rPr>
        <w:color w:val="1F355E"/>
      </w:rPr>
    </w:pPr>
    <w:r>
      <w:rPr>
        <w:rStyle w:val="PageNumber"/>
        <w:color w:val="A6A6A6" w:themeColor="background1" w:themeShade="A6"/>
      </w:rPr>
      <w:t>Abbreviations</w:t>
    </w:r>
    <w:r w:rsidR="001819A0" w:rsidRPr="00963C1F">
      <w:rPr>
        <w:rStyle w:val="PageNumber"/>
      </w:rPr>
      <w:t xml:space="preserve"> | </w:t>
    </w:r>
    <w:r w:rsidR="001819A0" w:rsidRPr="001819A0">
      <w:rPr>
        <w:rStyle w:val="PageNumber"/>
        <w:bCs/>
      </w:rPr>
      <w:fldChar w:fldCharType="begin"/>
    </w:r>
    <w:r w:rsidR="001819A0" w:rsidRPr="001819A0">
      <w:rPr>
        <w:rStyle w:val="PageNumber"/>
        <w:bCs/>
      </w:rPr>
      <w:instrText xml:space="preserve"> PAGE </w:instrText>
    </w:r>
    <w:r w:rsidR="001819A0" w:rsidRPr="001819A0">
      <w:rPr>
        <w:rStyle w:val="PageNumber"/>
        <w:bCs/>
      </w:rPr>
      <w:fldChar w:fldCharType="separate"/>
    </w:r>
    <w:r w:rsidR="001819A0">
      <w:rPr>
        <w:rStyle w:val="PageNumber"/>
        <w:bCs/>
      </w:rPr>
      <w:t>vii</w:t>
    </w:r>
    <w:r w:rsidR="001819A0" w:rsidRPr="001819A0">
      <w:rPr>
        <w:rStyle w:val="PageNumber"/>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702B7" w14:textId="60FA8583" w:rsidR="00241462" w:rsidRDefault="00241462" w:rsidP="0061427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AAF82" w14:textId="40B987D8" w:rsidR="001819A0" w:rsidRPr="001940B9" w:rsidRDefault="001819A0" w:rsidP="00554984">
    <w:pPr>
      <w:pStyle w:val="HeaderchapterreporttitleRS"/>
      <w:ind w:left="0" w:right="0"/>
      <w:jc w:val="left"/>
    </w:pPr>
    <w:r w:rsidRPr="00EE7856">
      <w:rPr>
        <w:rStyle w:val="PageNumber"/>
        <w:b/>
      </w:rPr>
      <w:fldChar w:fldCharType="begin"/>
    </w:r>
    <w:r w:rsidRPr="00EE7856">
      <w:rPr>
        <w:rStyle w:val="PageNumber"/>
      </w:rPr>
      <w:instrText xml:space="preserve"> PAGE </w:instrText>
    </w:r>
    <w:r w:rsidRPr="00EE7856">
      <w:rPr>
        <w:rStyle w:val="PageNumber"/>
        <w:b/>
      </w:rPr>
      <w:fldChar w:fldCharType="separate"/>
    </w:r>
    <w:r>
      <w:rPr>
        <w:rStyle w:val="PageNumber"/>
        <w:b/>
      </w:rPr>
      <w:t>iv</w:t>
    </w:r>
    <w:r w:rsidRPr="00EE7856">
      <w:rPr>
        <w:rStyle w:val="PageNumber"/>
        <w:b/>
      </w:rPr>
      <w:fldChar w:fldCharType="end"/>
    </w:r>
    <w:r>
      <w:rPr>
        <w:rStyle w:val="PageNumber"/>
      </w:rPr>
      <w:t xml:space="preserve"> </w:t>
    </w:r>
    <w:r w:rsidRPr="00963C1F">
      <w:rPr>
        <w:rStyle w:val="PageNumber"/>
      </w:rPr>
      <w:t>|</w:t>
    </w:r>
    <w:r>
      <w:rPr>
        <w:rStyle w:val="PageNumber"/>
      </w:rPr>
      <w:t xml:space="preserve"> </w:t>
    </w:r>
    <w:r w:rsidR="00554984">
      <w:rPr>
        <w:rStyle w:val="PageNumber"/>
        <w:color w:val="A6A6A6" w:themeColor="background1" w:themeShade="A6"/>
      </w:rPr>
      <w:t>Id</w:t>
    </w:r>
    <w:r w:rsidR="00554984" w:rsidRPr="00554984">
      <w:rPr>
        <w:rStyle w:val="PageNumber"/>
        <w:color w:val="A6A6A6" w:themeColor="background1" w:themeShade="A6"/>
      </w:rPr>
      <w:t>entification of skills gaps among persons with disabilities and their employment prospects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3790C" w14:textId="1D7E6B61" w:rsidR="007F5608" w:rsidRPr="00963C1F" w:rsidRDefault="00554984" w:rsidP="00554984">
    <w:pPr>
      <w:pStyle w:val="HeaderchapterreporttitleRS"/>
      <w:ind w:left="0" w:right="0"/>
      <w:rPr>
        <w:color w:val="1F355E"/>
      </w:rPr>
    </w:pPr>
    <w:r>
      <w:t>Executive Summary</w:t>
    </w:r>
    <w:r w:rsidR="007F5608" w:rsidRPr="00963C1F">
      <w:rPr>
        <w:rStyle w:val="PageNumber"/>
      </w:rPr>
      <w:t xml:space="preserve"> | </w:t>
    </w:r>
    <w:r w:rsidR="007F5608" w:rsidRPr="00963C1F">
      <w:rPr>
        <w:rStyle w:val="PageNumber"/>
        <w:b/>
      </w:rPr>
      <w:fldChar w:fldCharType="begin"/>
    </w:r>
    <w:r w:rsidR="007F5608" w:rsidRPr="00963C1F">
      <w:rPr>
        <w:rStyle w:val="PageNumber"/>
      </w:rPr>
      <w:instrText xml:space="preserve"> PAGE </w:instrText>
    </w:r>
    <w:r w:rsidR="007F5608" w:rsidRPr="00963C1F">
      <w:rPr>
        <w:rStyle w:val="PageNumber"/>
        <w:b/>
      </w:rPr>
      <w:fldChar w:fldCharType="separate"/>
    </w:r>
    <w:r w:rsidR="003474BC">
      <w:rPr>
        <w:rStyle w:val="PageNumber"/>
        <w:noProof/>
      </w:rPr>
      <w:t>49</w:t>
    </w:r>
    <w:r w:rsidR="007F5608" w:rsidRPr="00963C1F">
      <w:rPr>
        <w:rStyle w:val="PageNumber"/>
        <w:b/>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EE7E" w14:textId="52FD7AB7" w:rsidR="00241462" w:rsidRDefault="00241462" w:rsidP="006142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4180"/>
    <w:multiLevelType w:val="hybridMultilevel"/>
    <w:tmpl w:val="85E87BB8"/>
    <w:lvl w:ilvl="0" w:tplc="6E6C874A">
      <w:start w:val="1"/>
      <w:numFmt w:val="lowerRoman"/>
      <w:lvlText w:val="(%1)"/>
      <w:lvlJc w:val="left"/>
      <w:pPr>
        <w:ind w:left="2152" w:hanging="720"/>
      </w:pPr>
      <w:rPr>
        <w:rFonts w:hint="default"/>
      </w:rPr>
    </w:lvl>
    <w:lvl w:ilvl="1" w:tplc="18090019" w:tentative="1">
      <w:start w:val="1"/>
      <w:numFmt w:val="lowerLetter"/>
      <w:lvlText w:val="%2."/>
      <w:lvlJc w:val="left"/>
      <w:pPr>
        <w:ind w:left="2512" w:hanging="360"/>
      </w:pPr>
    </w:lvl>
    <w:lvl w:ilvl="2" w:tplc="1809001B" w:tentative="1">
      <w:start w:val="1"/>
      <w:numFmt w:val="lowerRoman"/>
      <w:lvlText w:val="%3."/>
      <w:lvlJc w:val="right"/>
      <w:pPr>
        <w:ind w:left="3232" w:hanging="180"/>
      </w:pPr>
    </w:lvl>
    <w:lvl w:ilvl="3" w:tplc="1809000F" w:tentative="1">
      <w:start w:val="1"/>
      <w:numFmt w:val="decimal"/>
      <w:lvlText w:val="%4."/>
      <w:lvlJc w:val="left"/>
      <w:pPr>
        <w:ind w:left="3952" w:hanging="360"/>
      </w:pPr>
    </w:lvl>
    <w:lvl w:ilvl="4" w:tplc="18090019" w:tentative="1">
      <w:start w:val="1"/>
      <w:numFmt w:val="lowerLetter"/>
      <w:lvlText w:val="%5."/>
      <w:lvlJc w:val="left"/>
      <w:pPr>
        <w:ind w:left="4672" w:hanging="360"/>
      </w:pPr>
    </w:lvl>
    <w:lvl w:ilvl="5" w:tplc="1809001B" w:tentative="1">
      <w:start w:val="1"/>
      <w:numFmt w:val="lowerRoman"/>
      <w:lvlText w:val="%6."/>
      <w:lvlJc w:val="right"/>
      <w:pPr>
        <w:ind w:left="5392" w:hanging="180"/>
      </w:pPr>
    </w:lvl>
    <w:lvl w:ilvl="6" w:tplc="1809000F" w:tentative="1">
      <w:start w:val="1"/>
      <w:numFmt w:val="decimal"/>
      <w:lvlText w:val="%7."/>
      <w:lvlJc w:val="left"/>
      <w:pPr>
        <w:ind w:left="6112" w:hanging="360"/>
      </w:pPr>
    </w:lvl>
    <w:lvl w:ilvl="7" w:tplc="18090019" w:tentative="1">
      <w:start w:val="1"/>
      <w:numFmt w:val="lowerLetter"/>
      <w:lvlText w:val="%8."/>
      <w:lvlJc w:val="left"/>
      <w:pPr>
        <w:ind w:left="6832" w:hanging="360"/>
      </w:pPr>
    </w:lvl>
    <w:lvl w:ilvl="8" w:tplc="1809001B" w:tentative="1">
      <w:start w:val="1"/>
      <w:numFmt w:val="lowerRoman"/>
      <w:lvlText w:val="%9."/>
      <w:lvlJc w:val="right"/>
      <w:pPr>
        <w:ind w:left="7552" w:hanging="180"/>
      </w:pPr>
    </w:lvl>
  </w:abstractNum>
  <w:abstractNum w:abstractNumId="1" w15:restartNumberingAfterBreak="0">
    <w:nsid w:val="06150ADE"/>
    <w:multiLevelType w:val="multilevel"/>
    <w:tmpl w:val="521EB7D6"/>
    <w:lvl w:ilvl="0">
      <w:start w:val="1"/>
      <w:numFmt w:val="decimal"/>
      <w:lvlText w:val="%1"/>
      <w:lvlJc w:val="left"/>
      <w:pPr>
        <w:ind w:left="360" w:hanging="360"/>
      </w:pPr>
      <w:rPr>
        <w:rFonts w:hint="default"/>
      </w:rPr>
    </w:lvl>
    <w:lvl w:ilvl="1">
      <w:start w:val="2"/>
      <w:numFmt w:val="decimal"/>
      <w:lvlText w:val="%1.%2"/>
      <w:lvlJc w:val="left"/>
      <w:pPr>
        <w:ind w:left="2062" w:hanging="36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2" w15:restartNumberingAfterBreak="0">
    <w:nsid w:val="07D76F7D"/>
    <w:multiLevelType w:val="multilevel"/>
    <w:tmpl w:val="D74CF944"/>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E8F41EB"/>
    <w:multiLevelType w:val="hybridMultilevel"/>
    <w:tmpl w:val="06AC4E8A"/>
    <w:lvl w:ilvl="0" w:tplc="EC16856C">
      <w:start w:val="1"/>
      <w:numFmt w:val="bullet"/>
      <w:lvlText w:val=""/>
      <w:lvlJc w:val="left"/>
      <w:pPr>
        <w:ind w:left="720" w:hanging="360"/>
      </w:pPr>
      <w:rPr>
        <w:rFonts w:ascii="Symbol" w:hAnsi="Symbol" w:hint="default"/>
        <w:color w:val="1F355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F2355EC"/>
    <w:multiLevelType w:val="hybridMultilevel"/>
    <w:tmpl w:val="F8DE28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991B4C"/>
    <w:multiLevelType w:val="hybridMultilevel"/>
    <w:tmpl w:val="6D2EFAF0"/>
    <w:lvl w:ilvl="0" w:tplc="AE6CCF9E">
      <w:start w:val="1"/>
      <w:numFmt w:val="bullet"/>
      <w:lvlText w:val=""/>
      <w:lvlJc w:val="left"/>
      <w:pPr>
        <w:ind w:left="1211" w:hanging="360"/>
      </w:pPr>
      <w:rPr>
        <w:rFonts w:ascii="Symbol" w:hAnsi="Symbol" w:hint="default"/>
        <w:color w:val="365F9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2FB6DE6"/>
    <w:multiLevelType w:val="hybridMultilevel"/>
    <w:tmpl w:val="9600EB0C"/>
    <w:lvl w:ilvl="0" w:tplc="C5EA51C6">
      <w:start w:val="1"/>
      <w:numFmt w:val="lowerRoman"/>
      <w:lvlText w:val="(%1)"/>
      <w:lvlJc w:val="left"/>
      <w:pPr>
        <w:ind w:left="2197" w:hanging="720"/>
      </w:pPr>
      <w:rPr>
        <w:rFonts w:hint="default"/>
      </w:rPr>
    </w:lvl>
    <w:lvl w:ilvl="1" w:tplc="18090019" w:tentative="1">
      <w:start w:val="1"/>
      <w:numFmt w:val="lowerLetter"/>
      <w:lvlText w:val="%2."/>
      <w:lvlJc w:val="left"/>
      <w:pPr>
        <w:ind w:left="2557" w:hanging="360"/>
      </w:pPr>
    </w:lvl>
    <w:lvl w:ilvl="2" w:tplc="1809001B" w:tentative="1">
      <w:start w:val="1"/>
      <w:numFmt w:val="lowerRoman"/>
      <w:lvlText w:val="%3."/>
      <w:lvlJc w:val="right"/>
      <w:pPr>
        <w:ind w:left="3277" w:hanging="180"/>
      </w:pPr>
    </w:lvl>
    <w:lvl w:ilvl="3" w:tplc="1809000F" w:tentative="1">
      <w:start w:val="1"/>
      <w:numFmt w:val="decimal"/>
      <w:lvlText w:val="%4."/>
      <w:lvlJc w:val="left"/>
      <w:pPr>
        <w:ind w:left="3997" w:hanging="360"/>
      </w:pPr>
    </w:lvl>
    <w:lvl w:ilvl="4" w:tplc="18090019" w:tentative="1">
      <w:start w:val="1"/>
      <w:numFmt w:val="lowerLetter"/>
      <w:lvlText w:val="%5."/>
      <w:lvlJc w:val="left"/>
      <w:pPr>
        <w:ind w:left="4717" w:hanging="360"/>
      </w:pPr>
    </w:lvl>
    <w:lvl w:ilvl="5" w:tplc="1809001B" w:tentative="1">
      <w:start w:val="1"/>
      <w:numFmt w:val="lowerRoman"/>
      <w:lvlText w:val="%6."/>
      <w:lvlJc w:val="right"/>
      <w:pPr>
        <w:ind w:left="5437" w:hanging="180"/>
      </w:pPr>
    </w:lvl>
    <w:lvl w:ilvl="6" w:tplc="1809000F" w:tentative="1">
      <w:start w:val="1"/>
      <w:numFmt w:val="decimal"/>
      <w:lvlText w:val="%7."/>
      <w:lvlJc w:val="left"/>
      <w:pPr>
        <w:ind w:left="6157" w:hanging="360"/>
      </w:pPr>
    </w:lvl>
    <w:lvl w:ilvl="7" w:tplc="18090019" w:tentative="1">
      <w:start w:val="1"/>
      <w:numFmt w:val="lowerLetter"/>
      <w:lvlText w:val="%8."/>
      <w:lvlJc w:val="left"/>
      <w:pPr>
        <w:ind w:left="6877" w:hanging="360"/>
      </w:pPr>
    </w:lvl>
    <w:lvl w:ilvl="8" w:tplc="1809001B" w:tentative="1">
      <w:start w:val="1"/>
      <w:numFmt w:val="lowerRoman"/>
      <w:lvlText w:val="%9."/>
      <w:lvlJc w:val="right"/>
      <w:pPr>
        <w:ind w:left="7597" w:hanging="180"/>
      </w:pPr>
    </w:lvl>
  </w:abstractNum>
  <w:abstractNum w:abstractNumId="7" w15:restartNumberingAfterBreak="0">
    <w:nsid w:val="141050B6"/>
    <w:multiLevelType w:val="multilevel"/>
    <w:tmpl w:val="5640366C"/>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7816120"/>
    <w:multiLevelType w:val="hybridMultilevel"/>
    <w:tmpl w:val="95E60C52"/>
    <w:lvl w:ilvl="0" w:tplc="1809000F">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453ADD"/>
    <w:multiLevelType w:val="multilevel"/>
    <w:tmpl w:val="C9626B32"/>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9EB6F71"/>
    <w:multiLevelType w:val="multilevel"/>
    <w:tmpl w:val="44781842"/>
    <w:lvl w:ilvl="0">
      <w:start w:val="6"/>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1" w15:restartNumberingAfterBreak="0">
    <w:nsid w:val="1DA27C60"/>
    <w:multiLevelType w:val="hybridMultilevel"/>
    <w:tmpl w:val="0BF4EC38"/>
    <w:lvl w:ilvl="0" w:tplc="1BB67774">
      <w:start w:val="1"/>
      <w:numFmt w:val="decimal"/>
      <w:lvlText w:val="%1."/>
      <w:lvlJc w:val="left"/>
      <w:pPr>
        <w:ind w:left="1211" w:hanging="36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12" w15:restartNumberingAfterBreak="0">
    <w:nsid w:val="21B1340F"/>
    <w:multiLevelType w:val="multilevel"/>
    <w:tmpl w:val="1ED660FC"/>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15:restartNumberingAfterBreak="0">
    <w:nsid w:val="23540CA0"/>
    <w:multiLevelType w:val="multilevel"/>
    <w:tmpl w:val="97E482E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3EA0BD8"/>
    <w:multiLevelType w:val="multilevel"/>
    <w:tmpl w:val="E1A03C7E"/>
    <w:lvl w:ilvl="0">
      <w:start w:val="1"/>
      <w:numFmt w:val="decimal"/>
      <w:lvlText w:val="%1."/>
      <w:lvlJc w:val="left"/>
      <w:pPr>
        <w:ind w:left="1432" w:hanging="360"/>
      </w:pPr>
      <w:rPr>
        <w:rFonts w:hint="default"/>
        <w:b/>
        <w:bCs/>
      </w:rPr>
    </w:lvl>
    <w:lvl w:ilvl="1">
      <w:start w:val="2"/>
      <w:numFmt w:val="decimal"/>
      <w:isLgl/>
      <w:lvlText w:val="%1.%2"/>
      <w:lvlJc w:val="left"/>
      <w:pPr>
        <w:ind w:left="1432" w:hanging="360"/>
      </w:pPr>
      <w:rPr>
        <w:rFonts w:hint="default"/>
      </w:rPr>
    </w:lvl>
    <w:lvl w:ilvl="2">
      <w:start w:val="1"/>
      <w:numFmt w:val="decimal"/>
      <w:isLgl/>
      <w:lvlText w:val="%1.%2.%3"/>
      <w:lvlJc w:val="left"/>
      <w:pPr>
        <w:ind w:left="1792" w:hanging="720"/>
      </w:pPr>
      <w:rPr>
        <w:rFonts w:hint="default"/>
      </w:rPr>
    </w:lvl>
    <w:lvl w:ilvl="3">
      <w:start w:val="1"/>
      <w:numFmt w:val="decimal"/>
      <w:isLgl/>
      <w:lvlText w:val="%1.%2.%3.%4"/>
      <w:lvlJc w:val="left"/>
      <w:pPr>
        <w:ind w:left="1792" w:hanging="720"/>
      </w:pPr>
      <w:rPr>
        <w:rFonts w:hint="default"/>
      </w:rPr>
    </w:lvl>
    <w:lvl w:ilvl="4">
      <w:start w:val="1"/>
      <w:numFmt w:val="decimal"/>
      <w:isLgl/>
      <w:lvlText w:val="%1.%2.%3.%4.%5"/>
      <w:lvlJc w:val="left"/>
      <w:pPr>
        <w:ind w:left="2152" w:hanging="1080"/>
      </w:pPr>
      <w:rPr>
        <w:rFonts w:hint="default"/>
      </w:rPr>
    </w:lvl>
    <w:lvl w:ilvl="5">
      <w:start w:val="1"/>
      <w:numFmt w:val="decimal"/>
      <w:isLgl/>
      <w:lvlText w:val="%1.%2.%3.%4.%5.%6"/>
      <w:lvlJc w:val="left"/>
      <w:pPr>
        <w:ind w:left="2152" w:hanging="1080"/>
      </w:pPr>
      <w:rPr>
        <w:rFonts w:hint="default"/>
      </w:rPr>
    </w:lvl>
    <w:lvl w:ilvl="6">
      <w:start w:val="1"/>
      <w:numFmt w:val="decimal"/>
      <w:isLgl/>
      <w:lvlText w:val="%1.%2.%3.%4.%5.%6.%7"/>
      <w:lvlJc w:val="left"/>
      <w:pPr>
        <w:ind w:left="2512" w:hanging="1440"/>
      </w:pPr>
      <w:rPr>
        <w:rFonts w:hint="default"/>
      </w:rPr>
    </w:lvl>
    <w:lvl w:ilvl="7">
      <w:start w:val="1"/>
      <w:numFmt w:val="decimal"/>
      <w:isLgl/>
      <w:lvlText w:val="%1.%2.%3.%4.%5.%6.%7.%8"/>
      <w:lvlJc w:val="left"/>
      <w:pPr>
        <w:ind w:left="2512" w:hanging="1440"/>
      </w:pPr>
      <w:rPr>
        <w:rFonts w:hint="default"/>
      </w:rPr>
    </w:lvl>
    <w:lvl w:ilvl="8">
      <w:start w:val="1"/>
      <w:numFmt w:val="decimal"/>
      <w:isLgl/>
      <w:lvlText w:val="%1.%2.%3.%4.%5.%6.%7.%8.%9"/>
      <w:lvlJc w:val="left"/>
      <w:pPr>
        <w:ind w:left="2872" w:hanging="1800"/>
      </w:pPr>
      <w:rPr>
        <w:rFonts w:hint="default"/>
      </w:rPr>
    </w:lvl>
  </w:abstractNum>
  <w:abstractNum w:abstractNumId="15" w15:restartNumberingAfterBreak="0">
    <w:nsid w:val="27094D3E"/>
    <w:multiLevelType w:val="hybridMultilevel"/>
    <w:tmpl w:val="BADAC0E0"/>
    <w:lvl w:ilvl="0" w:tplc="6BBCADB0">
      <w:start w:val="6"/>
      <w:numFmt w:val="bullet"/>
      <w:lvlText w:val="-"/>
      <w:lvlJc w:val="left"/>
      <w:pPr>
        <w:ind w:left="1477" w:hanging="360"/>
      </w:pPr>
      <w:rPr>
        <w:rFonts w:ascii="Calibri" w:eastAsiaTheme="minorHAnsi" w:hAnsi="Calibri" w:cs="Calibri" w:hint="default"/>
      </w:rPr>
    </w:lvl>
    <w:lvl w:ilvl="1" w:tplc="18090003" w:tentative="1">
      <w:start w:val="1"/>
      <w:numFmt w:val="bullet"/>
      <w:lvlText w:val="o"/>
      <w:lvlJc w:val="left"/>
      <w:pPr>
        <w:ind w:left="2197" w:hanging="360"/>
      </w:pPr>
      <w:rPr>
        <w:rFonts w:ascii="Courier New" w:hAnsi="Courier New" w:cs="Courier New" w:hint="default"/>
      </w:rPr>
    </w:lvl>
    <w:lvl w:ilvl="2" w:tplc="18090005" w:tentative="1">
      <w:start w:val="1"/>
      <w:numFmt w:val="bullet"/>
      <w:lvlText w:val=""/>
      <w:lvlJc w:val="left"/>
      <w:pPr>
        <w:ind w:left="2917" w:hanging="360"/>
      </w:pPr>
      <w:rPr>
        <w:rFonts w:ascii="Wingdings" w:hAnsi="Wingdings" w:hint="default"/>
      </w:rPr>
    </w:lvl>
    <w:lvl w:ilvl="3" w:tplc="18090001" w:tentative="1">
      <w:start w:val="1"/>
      <w:numFmt w:val="bullet"/>
      <w:lvlText w:val=""/>
      <w:lvlJc w:val="left"/>
      <w:pPr>
        <w:ind w:left="3637" w:hanging="360"/>
      </w:pPr>
      <w:rPr>
        <w:rFonts w:ascii="Symbol" w:hAnsi="Symbol" w:hint="default"/>
      </w:rPr>
    </w:lvl>
    <w:lvl w:ilvl="4" w:tplc="18090003" w:tentative="1">
      <w:start w:val="1"/>
      <w:numFmt w:val="bullet"/>
      <w:lvlText w:val="o"/>
      <w:lvlJc w:val="left"/>
      <w:pPr>
        <w:ind w:left="4357" w:hanging="360"/>
      </w:pPr>
      <w:rPr>
        <w:rFonts w:ascii="Courier New" w:hAnsi="Courier New" w:cs="Courier New" w:hint="default"/>
      </w:rPr>
    </w:lvl>
    <w:lvl w:ilvl="5" w:tplc="18090005" w:tentative="1">
      <w:start w:val="1"/>
      <w:numFmt w:val="bullet"/>
      <w:lvlText w:val=""/>
      <w:lvlJc w:val="left"/>
      <w:pPr>
        <w:ind w:left="5077" w:hanging="360"/>
      </w:pPr>
      <w:rPr>
        <w:rFonts w:ascii="Wingdings" w:hAnsi="Wingdings" w:hint="default"/>
      </w:rPr>
    </w:lvl>
    <w:lvl w:ilvl="6" w:tplc="18090001" w:tentative="1">
      <w:start w:val="1"/>
      <w:numFmt w:val="bullet"/>
      <w:lvlText w:val=""/>
      <w:lvlJc w:val="left"/>
      <w:pPr>
        <w:ind w:left="5797" w:hanging="360"/>
      </w:pPr>
      <w:rPr>
        <w:rFonts w:ascii="Symbol" w:hAnsi="Symbol" w:hint="default"/>
      </w:rPr>
    </w:lvl>
    <w:lvl w:ilvl="7" w:tplc="18090003" w:tentative="1">
      <w:start w:val="1"/>
      <w:numFmt w:val="bullet"/>
      <w:lvlText w:val="o"/>
      <w:lvlJc w:val="left"/>
      <w:pPr>
        <w:ind w:left="6517" w:hanging="360"/>
      </w:pPr>
      <w:rPr>
        <w:rFonts w:ascii="Courier New" w:hAnsi="Courier New" w:cs="Courier New" w:hint="default"/>
      </w:rPr>
    </w:lvl>
    <w:lvl w:ilvl="8" w:tplc="18090005" w:tentative="1">
      <w:start w:val="1"/>
      <w:numFmt w:val="bullet"/>
      <w:lvlText w:val=""/>
      <w:lvlJc w:val="left"/>
      <w:pPr>
        <w:ind w:left="7237" w:hanging="360"/>
      </w:pPr>
      <w:rPr>
        <w:rFonts w:ascii="Wingdings" w:hAnsi="Wingdings" w:hint="default"/>
      </w:rPr>
    </w:lvl>
  </w:abstractNum>
  <w:abstractNum w:abstractNumId="16" w15:restartNumberingAfterBreak="0">
    <w:nsid w:val="2A147CE4"/>
    <w:multiLevelType w:val="hybridMultilevel"/>
    <w:tmpl w:val="C616BA12"/>
    <w:lvl w:ilvl="0" w:tplc="BE3A44D6">
      <w:start w:val="1"/>
      <w:numFmt w:val="bullet"/>
      <w:pStyle w:val="Bullets"/>
      <w:lvlText w:val=""/>
      <w:lvlJc w:val="left"/>
      <w:pPr>
        <w:ind w:left="1440" w:hanging="360"/>
      </w:pPr>
      <w:rPr>
        <w:rFonts w:ascii="Symbol" w:hAnsi="Symbol" w:hint="default"/>
        <w:color w:val="1F345E"/>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15:restartNumberingAfterBreak="0">
    <w:nsid w:val="2B6F79C9"/>
    <w:multiLevelType w:val="hybridMultilevel"/>
    <w:tmpl w:val="DF00BB28"/>
    <w:lvl w:ilvl="0" w:tplc="C1D21044">
      <w:start w:val="1"/>
      <w:numFmt w:val="decimal"/>
      <w:lvlText w:val="%1.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8" w15:restartNumberingAfterBreak="0">
    <w:nsid w:val="2B935672"/>
    <w:multiLevelType w:val="hybridMultilevel"/>
    <w:tmpl w:val="7F4ADD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EA05E7B"/>
    <w:multiLevelType w:val="hybridMultilevel"/>
    <w:tmpl w:val="37F891DE"/>
    <w:lvl w:ilvl="0" w:tplc="E6469F28">
      <w:start w:val="1"/>
      <w:numFmt w:val="decimal"/>
      <w:lvlText w:val="%1."/>
      <w:lvlJc w:val="left"/>
      <w:pPr>
        <w:ind w:left="1432" w:hanging="360"/>
      </w:pPr>
      <w:rPr>
        <w:rFonts w:hint="default"/>
      </w:rPr>
    </w:lvl>
    <w:lvl w:ilvl="1" w:tplc="18090019" w:tentative="1">
      <w:start w:val="1"/>
      <w:numFmt w:val="lowerLetter"/>
      <w:lvlText w:val="%2."/>
      <w:lvlJc w:val="left"/>
      <w:pPr>
        <w:ind w:left="2152" w:hanging="360"/>
      </w:pPr>
    </w:lvl>
    <w:lvl w:ilvl="2" w:tplc="1809001B" w:tentative="1">
      <w:start w:val="1"/>
      <w:numFmt w:val="lowerRoman"/>
      <w:lvlText w:val="%3."/>
      <w:lvlJc w:val="right"/>
      <w:pPr>
        <w:ind w:left="2872" w:hanging="180"/>
      </w:pPr>
    </w:lvl>
    <w:lvl w:ilvl="3" w:tplc="1809000F" w:tentative="1">
      <w:start w:val="1"/>
      <w:numFmt w:val="decimal"/>
      <w:lvlText w:val="%4."/>
      <w:lvlJc w:val="left"/>
      <w:pPr>
        <w:ind w:left="3592" w:hanging="360"/>
      </w:pPr>
    </w:lvl>
    <w:lvl w:ilvl="4" w:tplc="18090019" w:tentative="1">
      <w:start w:val="1"/>
      <w:numFmt w:val="lowerLetter"/>
      <w:lvlText w:val="%5."/>
      <w:lvlJc w:val="left"/>
      <w:pPr>
        <w:ind w:left="4312" w:hanging="360"/>
      </w:pPr>
    </w:lvl>
    <w:lvl w:ilvl="5" w:tplc="1809001B" w:tentative="1">
      <w:start w:val="1"/>
      <w:numFmt w:val="lowerRoman"/>
      <w:lvlText w:val="%6."/>
      <w:lvlJc w:val="right"/>
      <w:pPr>
        <w:ind w:left="5032" w:hanging="180"/>
      </w:pPr>
    </w:lvl>
    <w:lvl w:ilvl="6" w:tplc="1809000F" w:tentative="1">
      <w:start w:val="1"/>
      <w:numFmt w:val="decimal"/>
      <w:lvlText w:val="%7."/>
      <w:lvlJc w:val="left"/>
      <w:pPr>
        <w:ind w:left="5752" w:hanging="360"/>
      </w:pPr>
    </w:lvl>
    <w:lvl w:ilvl="7" w:tplc="18090019" w:tentative="1">
      <w:start w:val="1"/>
      <w:numFmt w:val="lowerLetter"/>
      <w:lvlText w:val="%8."/>
      <w:lvlJc w:val="left"/>
      <w:pPr>
        <w:ind w:left="6472" w:hanging="360"/>
      </w:pPr>
    </w:lvl>
    <w:lvl w:ilvl="8" w:tplc="1809001B" w:tentative="1">
      <w:start w:val="1"/>
      <w:numFmt w:val="lowerRoman"/>
      <w:lvlText w:val="%9."/>
      <w:lvlJc w:val="right"/>
      <w:pPr>
        <w:ind w:left="7192" w:hanging="180"/>
      </w:pPr>
    </w:lvl>
  </w:abstractNum>
  <w:abstractNum w:abstractNumId="20" w15:restartNumberingAfterBreak="0">
    <w:nsid w:val="38F3024B"/>
    <w:multiLevelType w:val="multilevel"/>
    <w:tmpl w:val="5344CE90"/>
    <w:lvl w:ilvl="0">
      <w:start w:val="3"/>
      <w:numFmt w:val="decimal"/>
      <w:lvlText w:val="%1"/>
      <w:lvlJc w:val="left"/>
      <w:pPr>
        <w:ind w:left="360" w:hanging="360"/>
      </w:pPr>
      <w:rPr>
        <w:rFonts w:hint="default"/>
      </w:rPr>
    </w:lvl>
    <w:lvl w:ilvl="1">
      <w:start w:val="1"/>
      <w:numFmt w:val="decimal"/>
      <w:lvlText w:val="%1.%2"/>
      <w:lvlJc w:val="left"/>
      <w:pPr>
        <w:ind w:left="1426" w:hanging="360"/>
      </w:pPr>
      <w:rPr>
        <w:rFonts w:hint="default"/>
      </w:rPr>
    </w:lvl>
    <w:lvl w:ilvl="2">
      <w:start w:val="1"/>
      <w:numFmt w:val="decimal"/>
      <w:lvlText w:val="%1.%2.%3"/>
      <w:lvlJc w:val="left"/>
      <w:pPr>
        <w:ind w:left="2852" w:hanging="720"/>
      </w:pPr>
      <w:rPr>
        <w:rFonts w:hint="default"/>
      </w:rPr>
    </w:lvl>
    <w:lvl w:ilvl="3">
      <w:start w:val="1"/>
      <w:numFmt w:val="decimal"/>
      <w:lvlText w:val="%1.%2.%3.%4"/>
      <w:lvlJc w:val="left"/>
      <w:pPr>
        <w:ind w:left="3918" w:hanging="72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410" w:hanging="108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8902" w:hanging="1440"/>
      </w:pPr>
      <w:rPr>
        <w:rFonts w:hint="default"/>
      </w:rPr>
    </w:lvl>
    <w:lvl w:ilvl="8">
      <w:start w:val="1"/>
      <w:numFmt w:val="decimal"/>
      <w:lvlText w:val="%1.%2.%3.%4.%5.%6.%7.%8.%9"/>
      <w:lvlJc w:val="left"/>
      <w:pPr>
        <w:ind w:left="10328" w:hanging="1800"/>
      </w:pPr>
      <w:rPr>
        <w:rFonts w:hint="default"/>
      </w:rPr>
    </w:lvl>
  </w:abstractNum>
  <w:abstractNum w:abstractNumId="21" w15:restartNumberingAfterBreak="0">
    <w:nsid w:val="3EF34460"/>
    <w:multiLevelType w:val="hybridMultilevel"/>
    <w:tmpl w:val="8E40914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2" w15:restartNumberingAfterBreak="0">
    <w:nsid w:val="403C03A4"/>
    <w:multiLevelType w:val="multilevel"/>
    <w:tmpl w:val="97E482E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53950BB"/>
    <w:multiLevelType w:val="multilevel"/>
    <w:tmpl w:val="C20E073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4A347ADB"/>
    <w:multiLevelType w:val="multilevel"/>
    <w:tmpl w:val="D3829F30"/>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5C0F7504"/>
    <w:multiLevelType w:val="multilevel"/>
    <w:tmpl w:val="C396DB7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6" w15:restartNumberingAfterBreak="0">
    <w:nsid w:val="64DF0616"/>
    <w:multiLevelType w:val="hybridMultilevel"/>
    <w:tmpl w:val="54E6793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7" w15:restartNumberingAfterBreak="0">
    <w:nsid w:val="682F1393"/>
    <w:multiLevelType w:val="hybridMultilevel"/>
    <w:tmpl w:val="3190AD24"/>
    <w:lvl w:ilvl="0" w:tplc="914EBF02">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8" w15:restartNumberingAfterBreak="0">
    <w:nsid w:val="6BD060FF"/>
    <w:multiLevelType w:val="multilevel"/>
    <w:tmpl w:val="A3FA537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6E4C179B"/>
    <w:multiLevelType w:val="multilevel"/>
    <w:tmpl w:val="A112BEBC"/>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0" w15:restartNumberingAfterBreak="0">
    <w:nsid w:val="714F28E8"/>
    <w:multiLevelType w:val="multilevel"/>
    <w:tmpl w:val="2D0465DC"/>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769B740A"/>
    <w:multiLevelType w:val="hybridMultilevel"/>
    <w:tmpl w:val="D03E78F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97431D7"/>
    <w:multiLevelType w:val="hybridMultilevel"/>
    <w:tmpl w:val="9A0E8C24"/>
    <w:lvl w:ilvl="0" w:tplc="A9E6744C">
      <w:start w:val="1"/>
      <w:numFmt w:val="decimal"/>
      <w:lvlText w:val="%1.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3" w15:restartNumberingAfterBreak="0">
    <w:nsid w:val="7AFB5026"/>
    <w:multiLevelType w:val="multilevel"/>
    <w:tmpl w:val="1ED660FC"/>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4" w15:restartNumberingAfterBreak="0">
    <w:nsid w:val="7B3C7680"/>
    <w:multiLevelType w:val="multilevel"/>
    <w:tmpl w:val="C9626B32"/>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7DD0709C"/>
    <w:multiLevelType w:val="multilevel"/>
    <w:tmpl w:val="1ED660FC"/>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6" w15:restartNumberingAfterBreak="0">
    <w:nsid w:val="7FE82D2B"/>
    <w:multiLevelType w:val="hybridMultilevel"/>
    <w:tmpl w:val="4FB8D0C0"/>
    <w:lvl w:ilvl="0" w:tplc="554EFD56">
      <w:start w:val="1"/>
      <w:numFmt w:val="decimal"/>
      <w:lvlText w:val="%1."/>
      <w:lvlJc w:val="left"/>
      <w:pPr>
        <w:ind w:left="1837" w:hanging="360"/>
      </w:pPr>
      <w:rPr>
        <w:rFonts w:hint="default"/>
      </w:rPr>
    </w:lvl>
    <w:lvl w:ilvl="1" w:tplc="18090019" w:tentative="1">
      <w:start w:val="1"/>
      <w:numFmt w:val="lowerLetter"/>
      <w:lvlText w:val="%2."/>
      <w:lvlJc w:val="left"/>
      <w:pPr>
        <w:ind w:left="2557" w:hanging="360"/>
      </w:pPr>
    </w:lvl>
    <w:lvl w:ilvl="2" w:tplc="1809001B" w:tentative="1">
      <w:start w:val="1"/>
      <w:numFmt w:val="lowerRoman"/>
      <w:lvlText w:val="%3."/>
      <w:lvlJc w:val="right"/>
      <w:pPr>
        <w:ind w:left="3277" w:hanging="180"/>
      </w:pPr>
    </w:lvl>
    <w:lvl w:ilvl="3" w:tplc="1809000F" w:tentative="1">
      <w:start w:val="1"/>
      <w:numFmt w:val="decimal"/>
      <w:lvlText w:val="%4."/>
      <w:lvlJc w:val="left"/>
      <w:pPr>
        <w:ind w:left="3997" w:hanging="360"/>
      </w:pPr>
    </w:lvl>
    <w:lvl w:ilvl="4" w:tplc="18090019" w:tentative="1">
      <w:start w:val="1"/>
      <w:numFmt w:val="lowerLetter"/>
      <w:lvlText w:val="%5."/>
      <w:lvlJc w:val="left"/>
      <w:pPr>
        <w:ind w:left="4717" w:hanging="360"/>
      </w:pPr>
    </w:lvl>
    <w:lvl w:ilvl="5" w:tplc="1809001B" w:tentative="1">
      <w:start w:val="1"/>
      <w:numFmt w:val="lowerRoman"/>
      <w:lvlText w:val="%6."/>
      <w:lvlJc w:val="right"/>
      <w:pPr>
        <w:ind w:left="5437" w:hanging="180"/>
      </w:pPr>
    </w:lvl>
    <w:lvl w:ilvl="6" w:tplc="1809000F" w:tentative="1">
      <w:start w:val="1"/>
      <w:numFmt w:val="decimal"/>
      <w:lvlText w:val="%7."/>
      <w:lvlJc w:val="left"/>
      <w:pPr>
        <w:ind w:left="6157" w:hanging="360"/>
      </w:pPr>
    </w:lvl>
    <w:lvl w:ilvl="7" w:tplc="18090019" w:tentative="1">
      <w:start w:val="1"/>
      <w:numFmt w:val="lowerLetter"/>
      <w:lvlText w:val="%8."/>
      <w:lvlJc w:val="left"/>
      <w:pPr>
        <w:ind w:left="6877" w:hanging="360"/>
      </w:pPr>
    </w:lvl>
    <w:lvl w:ilvl="8" w:tplc="1809001B" w:tentative="1">
      <w:start w:val="1"/>
      <w:numFmt w:val="lowerRoman"/>
      <w:lvlText w:val="%9."/>
      <w:lvlJc w:val="right"/>
      <w:pPr>
        <w:ind w:left="7597" w:hanging="180"/>
      </w:pPr>
    </w:lvl>
  </w:abstractNum>
  <w:num w:numId="1">
    <w:abstractNumId w:val="3"/>
  </w:num>
  <w:num w:numId="2">
    <w:abstractNumId w:val="3"/>
  </w:num>
  <w:num w:numId="3">
    <w:abstractNumId w:val="5"/>
  </w:num>
  <w:num w:numId="4">
    <w:abstractNumId w:val="17"/>
  </w:num>
  <w:num w:numId="5">
    <w:abstractNumId w:val="32"/>
  </w:num>
  <w:num w:numId="6">
    <w:abstractNumId w:val="32"/>
    <w:lvlOverride w:ilvl="0">
      <w:startOverride w:val="1"/>
    </w:lvlOverride>
  </w:num>
  <w:num w:numId="7">
    <w:abstractNumId w:val="32"/>
    <w:lvlOverride w:ilvl="0">
      <w:startOverride w:val="1"/>
    </w:lvlOverride>
  </w:num>
  <w:num w:numId="8">
    <w:abstractNumId w:val="12"/>
  </w:num>
  <w:num w:numId="9">
    <w:abstractNumId w:val="21"/>
  </w:num>
  <w:num w:numId="10">
    <w:abstractNumId w:val="18"/>
  </w:num>
  <w:num w:numId="11">
    <w:abstractNumId w:val="32"/>
    <w:lvlOverride w:ilvl="0">
      <w:startOverride w:val="1"/>
    </w:lvlOverride>
  </w:num>
  <w:num w:numId="12">
    <w:abstractNumId w:val="32"/>
    <w:lvlOverride w:ilvl="0">
      <w:startOverride w:val="1"/>
    </w:lvlOverride>
  </w:num>
  <w:num w:numId="13">
    <w:abstractNumId w:val="32"/>
    <w:lvlOverride w:ilvl="0">
      <w:startOverride w:val="1"/>
    </w:lvlOverride>
  </w:num>
  <w:num w:numId="14">
    <w:abstractNumId w:val="32"/>
    <w:lvlOverride w:ilvl="0">
      <w:startOverride w:val="1"/>
    </w:lvlOverride>
  </w:num>
  <w:num w:numId="15">
    <w:abstractNumId w:val="32"/>
    <w:lvlOverride w:ilvl="0">
      <w:startOverride w:val="1"/>
    </w:lvlOverride>
  </w:num>
  <w:num w:numId="16">
    <w:abstractNumId w:val="33"/>
  </w:num>
  <w:num w:numId="17">
    <w:abstractNumId w:val="35"/>
  </w:num>
  <w:num w:numId="18">
    <w:abstractNumId w:val="19"/>
  </w:num>
  <w:num w:numId="19">
    <w:abstractNumId w:val="32"/>
    <w:lvlOverride w:ilvl="0">
      <w:startOverride w:val="1"/>
    </w:lvlOverride>
  </w:num>
  <w:num w:numId="20">
    <w:abstractNumId w:val="34"/>
  </w:num>
  <w:num w:numId="21">
    <w:abstractNumId w:val="9"/>
  </w:num>
  <w:num w:numId="22">
    <w:abstractNumId w:val="32"/>
    <w:lvlOverride w:ilvl="0">
      <w:startOverride w:val="1"/>
    </w:lvlOverride>
  </w:num>
  <w:num w:numId="23">
    <w:abstractNumId w:val="22"/>
  </w:num>
  <w:num w:numId="24">
    <w:abstractNumId w:val="15"/>
  </w:num>
  <w:num w:numId="25">
    <w:abstractNumId w:val="36"/>
  </w:num>
  <w:num w:numId="26">
    <w:abstractNumId w:val="31"/>
  </w:num>
  <w:num w:numId="27">
    <w:abstractNumId w:val="27"/>
  </w:num>
  <w:num w:numId="28">
    <w:abstractNumId w:val="14"/>
  </w:num>
  <w:num w:numId="29">
    <w:abstractNumId w:val="23"/>
  </w:num>
  <w:num w:numId="30">
    <w:abstractNumId w:val="6"/>
  </w:num>
  <w:num w:numId="31">
    <w:abstractNumId w:val="0"/>
  </w:num>
  <w:num w:numId="32">
    <w:abstractNumId w:val="13"/>
  </w:num>
  <w:num w:numId="33">
    <w:abstractNumId w:val="25"/>
  </w:num>
  <w:num w:numId="34">
    <w:abstractNumId w:val="20"/>
  </w:num>
  <w:num w:numId="35">
    <w:abstractNumId w:val="24"/>
  </w:num>
  <w:num w:numId="36">
    <w:abstractNumId w:val="8"/>
  </w:num>
  <w:num w:numId="37">
    <w:abstractNumId w:val="2"/>
  </w:num>
  <w:num w:numId="38">
    <w:abstractNumId w:val="28"/>
  </w:num>
  <w:num w:numId="39">
    <w:abstractNumId w:val="10"/>
  </w:num>
  <w:num w:numId="40">
    <w:abstractNumId w:val="7"/>
  </w:num>
  <w:num w:numId="41">
    <w:abstractNumId w:val="26"/>
  </w:num>
  <w:num w:numId="42">
    <w:abstractNumId w:val="4"/>
  </w:num>
  <w:num w:numId="43">
    <w:abstractNumId w:val="16"/>
  </w:num>
  <w:num w:numId="44">
    <w:abstractNumId w:val="1"/>
  </w:num>
  <w:num w:numId="45">
    <w:abstractNumId w:val="29"/>
  </w:num>
  <w:num w:numId="46">
    <w:abstractNumId w:val="32"/>
  </w:num>
  <w:num w:numId="47">
    <w:abstractNumId w:val="30"/>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readOnly" w:enforcement="1" w:cryptProviderType="rsaAES" w:cryptAlgorithmClass="hash" w:cryptAlgorithmType="typeAny" w:cryptAlgorithmSid="14" w:cryptSpinCount="100000" w:hash="AFwaYcQVWdJ/Ilo52SIiPHHHzTwKeqpyQPLiDTtg/UzXtrGUoFIcYmoM/OiGc4rQSz6Gv0pqC+DUbsCBq54Jrg==" w:salt="hy0rSS2xo4xxEqOcbI3JYg=="/>
  <w:defaultTabStop w:val="720"/>
  <w:defaultTableStyle w:val="ESRItable1"/>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911"/>
    <w:rsid w:val="000007E9"/>
    <w:rsid w:val="0000082F"/>
    <w:rsid w:val="00001B7D"/>
    <w:rsid w:val="00001EA3"/>
    <w:rsid w:val="000022EA"/>
    <w:rsid w:val="000029A0"/>
    <w:rsid w:val="00003311"/>
    <w:rsid w:val="000034FF"/>
    <w:rsid w:val="000076DF"/>
    <w:rsid w:val="00011671"/>
    <w:rsid w:val="00011BDE"/>
    <w:rsid w:val="00012AD7"/>
    <w:rsid w:val="000133D5"/>
    <w:rsid w:val="00013BFF"/>
    <w:rsid w:val="0001480E"/>
    <w:rsid w:val="00014B93"/>
    <w:rsid w:val="0001522D"/>
    <w:rsid w:val="000178DD"/>
    <w:rsid w:val="0002151E"/>
    <w:rsid w:val="00022BA1"/>
    <w:rsid w:val="00022DBC"/>
    <w:rsid w:val="000233B8"/>
    <w:rsid w:val="000234DE"/>
    <w:rsid w:val="00023DC4"/>
    <w:rsid w:val="00024D23"/>
    <w:rsid w:val="00025081"/>
    <w:rsid w:val="00025FE3"/>
    <w:rsid w:val="000264C9"/>
    <w:rsid w:val="00027F02"/>
    <w:rsid w:val="00030948"/>
    <w:rsid w:val="000320EF"/>
    <w:rsid w:val="000355BD"/>
    <w:rsid w:val="00035EDC"/>
    <w:rsid w:val="00035F31"/>
    <w:rsid w:val="0003734C"/>
    <w:rsid w:val="00037A68"/>
    <w:rsid w:val="00040540"/>
    <w:rsid w:val="00043979"/>
    <w:rsid w:val="00043DE3"/>
    <w:rsid w:val="00043F6A"/>
    <w:rsid w:val="00044575"/>
    <w:rsid w:val="00044759"/>
    <w:rsid w:val="00045364"/>
    <w:rsid w:val="00045719"/>
    <w:rsid w:val="00045B69"/>
    <w:rsid w:val="0005020A"/>
    <w:rsid w:val="00051910"/>
    <w:rsid w:val="00051987"/>
    <w:rsid w:val="00052436"/>
    <w:rsid w:val="00052907"/>
    <w:rsid w:val="00053196"/>
    <w:rsid w:val="000532E9"/>
    <w:rsid w:val="00055973"/>
    <w:rsid w:val="00055D5B"/>
    <w:rsid w:val="00060526"/>
    <w:rsid w:val="00060948"/>
    <w:rsid w:val="00061388"/>
    <w:rsid w:val="000618F1"/>
    <w:rsid w:val="00062EFA"/>
    <w:rsid w:val="000649DC"/>
    <w:rsid w:val="000652E9"/>
    <w:rsid w:val="0006610F"/>
    <w:rsid w:val="00066618"/>
    <w:rsid w:val="00070524"/>
    <w:rsid w:val="000713F0"/>
    <w:rsid w:val="00072C81"/>
    <w:rsid w:val="00072D3E"/>
    <w:rsid w:val="0007330E"/>
    <w:rsid w:val="00075342"/>
    <w:rsid w:val="000753E9"/>
    <w:rsid w:val="00075F21"/>
    <w:rsid w:val="00076D18"/>
    <w:rsid w:val="00076D84"/>
    <w:rsid w:val="00076F3D"/>
    <w:rsid w:val="00077AFA"/>
    <w:rsid w:val="00080B54"/>
    <w:rsid w:val="00081759"/>
    <w:rsid w:val="00082441"/>
    <w:rsid w:val="000826E5"/>
    <w:rsid w:val="00082C9C"/>
    <w:rsid w:val="000838BD"/>
    <w:rsid w:val="00083E30"/>
    <w:rsid w:val="00084D6F"/>
    <w:rsid w:val="00091862"/>
    <w:rsid w:val="000932C2"/>
    <w:rsid w:val="00093938"/>
    <w:rsid w:val="00093E73"/>
    <w:rsid w:val="00094A9B"/>
    <w:rsid w:val="00094AFD"/>
    <w:rsid w:val="000954E7"/>
    <w:rsid w:val="00097B6E"/>
    <w:rsid w:val="000A0E5F"/>
    <w:rsid w:val="000A0ED0"/>
    <w:rsid w:val="000A2316"/>
    <w:rsid w:val="000A2AE9"/>
    <w:rsid w:val="000A43CA"/>
    <w:rsid w:val="000A4BBC"/>
    <w:rsid w:val="000B147D"/>
    <w:rsid w:val="000B1E61"/>
    <w:rsid w:val="000B1F8B"/>
    <w:rsid w:val="000B30A2"/>
    <w:rsid w:val="000B33AD"/>
    <w:rsid w:val="000B4AAC"/>
    <w:rsid w:val="000B5A7D"/>
    <w:rsid w:val="000C0971"/>
    <w:rsid w:val="000C0C44"/>
    <w:rsid w:val="000C1498"/>
    <w:rsid w:val="000C2013"/>
    <w:rsid w:val="000C29BE"/>
    <w:rsid w:val="000C45BB"/>
    <w:rsid w:val="000C4F6B"/>
    <w:rsid w:val="000C6109"/>
    <w:rsid w:val="000C67E0"/>
    <w:rsid w:val="000C6C43"/>
    <w:rsid w:val="000C7D82"/>
    <w:rsid w:val="000D1155"/>
    <w:rsid w:val="000D144B"/>
    <w:rsid w:val="000D24CC"/>
    <w:rsid w:val="000D3C22"/>
    <w:rsid w:val="000D4D26"/>
    <w:rsid w:val="000D517F"/>
    <w:rsid w:val="000D582F"/>
    <w:rsid w:val="000D5BE9"/>
    <w:rsid w:val="000E0791"/>
    <w:rsid w:val="000E0E1C"/>
    <w:rsid w:val="000E2FAF"/>
    <w:rsid w:val="000E36EC"/>
    <w:rsid w:val="000E3840"/>
    <w:rsid w:val="000E60A7"/>
    <w:rsid w:val="000E6284"/>
    <w:rsid w:val="000E745C"/>
    <w:rsid w:val="000E74AD"/>
    <w:rsid w:val="000F0B83"/>
    <w:rsid w:val="000F0C9A"/>
    <w:rsid w:val="000F18FC"/>
    <w:rsid w:val="000F4BA3"/>
    <w:rsid w:val="000F6A81"/>
    <w:rsid w:val="000F6FAE"/>
    <w:rsid w:val="000F7FA6"/>
    <w:rsid w:val="001004C9"/>
    <w:rsid w:val="00101035"/>
    <w:rsid w:val="0010109B"/>
    <w:rsid w:val="00102877"/>
    <w:rsid w:val="001028FD"/>
    <w:rsid w:val="00102AD8"/>
    <w:rsid w:val="0010315B"/>
    <w:rsid w:val="00103F19"/>
    <w:rsid w:val="00104197"/>
    <w:rsid w:val="00104BD4"/>
    <w:rsid w:val="00105121"/>
    <w:rsid w:val="00105ADB"/>
    <w:rsid w:val="0011284A"/>
    <w:rsid w:val="00112DCF"/>
    <w:rsid w:val="0011331E"/>
    <w:rsid w:val="0011374C"/>
    <w:rsid w:val="001147AA"/>
    <w:rsid w:val="0011512A"/>
    <w:rsid w:val="00116569"/>
    <w:rsid w:val="0012012D"/>
    <w:rsid w:val="00120A21"/>
    <w:rsid w:val="00123D52"/>
    <w:rsid w:val="001251EB"/>
    <w:rsid w:val="00125EA0"/>
    <w:rsid w:val="0012623E"/>
    <w:rsid w:val="00126A80"/>
    <w:rsid w:val="00130A14"/>
    <w:rsid w:val="00130E8D"/>
    <w:rsid w:val="001310BE"/>
    <w:rsid w:val="00132D10"/>
    <w:rsid w:val="0013345A"/>
    <w:rsid w:val="001334BE"/>
    <w:rsid w:val="001335D9"/>
    <w:rsid w:val="00135AB7"/>
    <w:rsid w:val="0013681D"/>
    <w:rsid w:val="001369E8"/>
    <w:rsid w:val="001379C2"/>
    <w:rsid w:val="001403A7"/>
    <w:rsid w:val="00144281"/>
    <w:rsid w:val="0014592B"/>
    <w:rsid w:val="00145A44"/>
    <w:rsid w:val="00150222"/>
    <w:rsid w:val="00150D3F"/>
    <w:rsid w:val="00151FBA"/>
    <w:rsid w:val="00152914"/>
    <w:rsid w:val="001546FC"/>
    <w:rsid w:val="00154DD5"/>
    <w:rsid w:val="0015618E"/>
    <w:rsid w:val="00160D2F"/>
    <w:rsid w:val="00161860"/>
    <w:rsid w:val="00161F29"/>
    <w:rsid w:val="00164E25"/>
    <w:rsid w:val="0016544C"/>
    <w:rsid w:val="00166658"/>
    <w:rsid w:val="00166725"/>
    <w:rsid w:val="00167BAF"/>
    <w:rsid w:val="00170980"/>
    <w:rsid w:val="00171F08"/>
    <w:rsid w:val="0017260A"/>
    <w:rsid w:val="001735C1"/>
    <w:rsid w:val="001746F0"/>
    <w:rsid w:val="001747A1"/>
    <w:rsid w:val="00174BCB"/>
    <w:rsid w:val="00175E76"/>
    <w:rsid w:val="00177B29"/>
    <w:rsid w:val="001819A0"/>
    <w:rsid w:val="00181CF1"/>
    <w:rsid w:val="001833D6"/>
    <w:rsid w:val="001836A6"/>
    <w:rsid w:val="001842B2"/>
    <w:rsid w:val="00184538"/>
    <w:rsid w:val="00191BE1"/>
    <w:rsid w:val="00192B58"/>
    <w:rsid w:val="00193FA3"/>
    <w:rsid w:val="00194675"/>
    <w:rsid w:val="00194BE1"/>
    <w:rsid w:val="001971CC"/>
    <w:rsid w:val="001A0F28"/>
    <w:rsid w:val="001A1361"/>
    <w:rsid w:val="001A1FB5"/>
    <w:rsid w:val="001A29EC"/>
    <w:rsid w:val="001A37AC"/>
    <w:rsid w:val="001A4EE3"/>
    <w:rsid w:val="001A52E9"/>
    <w:rsid w:val="001A5395"/>
    <w:rsid w:val="001A60CE"/>
    <w:rsid w:val="001A6607"/>
    <w:rsid w:val="001B07C5"/>
    <w:rsid w:val="001B2437"/>
    <w:rsid w:val="001B27BC"/>
    <w:rsid w:val="001B2AFF"/>
    <w:rsid w:val="001B42F6"/>
    <w:rsid w:val="001B4A43"/>
    <w:rsid w:val="001B5687"/>
    <w:rsid w:val="001B7C30"/>
    <w:rsid w:val="001B7EF0"/>
    <w:rsid w:val="001B7F0D"/>
    <w:rsid w:val="001C01A7"/>
    <w:rsid w:val="001C0B51"/>
    <w:rsid w:val="001C16CD"/>
    <w:rsid w:val="001C20FD"/>
    <w:rsid w:val="001C3858"/>
    <w:rsid w:val="001C400A"/>
    <w:rsid w:val="001C4693"/>
    <w:rsid w:val="001C501A"/>
    <w:rsid w:val="001C5156"/>
    <w:rsid w:val="001C707E"/>
    <w:rsid w:val="001D246A"/>
    <w:rsid w:val="001D26B7"/>
    <w:rsid w:val="001D463C"/>
    <w:rsid w:val="001D5232"/>
    <w:rsid w:val="001D5DB9"/>
    <w:rsid w:val="001D5E37"/>
    <w:rsid w:val="001D6F98"/>
    <w:rsid w:val="001D7982"/>
    <w:rsid w:val="001E05AA"/>
    <w:rsid w:val="001E30E9"/>
    <w:rsid w:val="001E6A61"/>
    <w:rsid w:val="001F0A95"/>
    <w:rsid w:val="001F1890"/>
    <w:rsid w:val="001F3345"/>
    <w:rsid w:val="001F426C"/>
    <w:rsid w:val="001F6423"/>
    <w:rsid w:val="00200598"/>
    <w:rsid w:val="0020067E"/>
    <w:rsid w:val="002026C8"/>
    <w:rsid w:val="00202C72"/>
    <w:rsid w:val="00205B18"/>
    <w:rsid w:val="00207FCB"/>
    <w:rsid w:val="00211B41"/>
    <w:rsid w:val="0021385B"/>
    <w:rsid w:val="0021417E"/>
    <w:rsid w:val="00215EB2"/>
    <w:rsid w:val="00216E7F"/>
    <w:rsid w:val="00217109"/>
    <w:rsid w:val="00220C79"/>
    <w:rsid w:val="00221208"/>
    <w:rsid w:val="002215C2"/>
    <w:rsid w:val="002217C6"/>
    <w:rsid w:val="0022268F"/>
    <w:rsid w:val="00222EC4"/>
    <w:rsid w:val="00223F10"/>
    <w:rsid w:val="00223F29"/>
    <w:rsid w:val="00231307"/>
    <w:rsid w:val="00231900"/>
    <w:rsid w:val="00231B7F"/>
    <w:rsid w:val="002323D5"/>
    <w:rsid w:val="0023276C"/>
    <w:rsid w:val="0023288A"/>
    <w:rsid w:val="00233D58"/>
    <w:rsid w:val="00234EA8"/>
    <w:rsid w:val="002370A6"/>
    <w:rsid w:val="0023741E"/>
    <w:rsid w:val="00241462"/>
    <w:rsid w:val="00243F13"/>
    <w:rsid w:val="00247399"/>
    <w:rsid w:val="0024757F"/>
    <w:rsid w:val="00250DD8"/>
    <w:rsid w:val="002514F6"/>
    <w:rsid w:val="002524EA"/>
    <w:rsid w:val="0025388A"/>
    <w:rsid w:val="00254114"/>
    <w:rsid w:val="00254981"/>
    <w:rsid w:val="00254B8D"/>
    <w:rsid w:val="0025512C"/>
    <w:rsid w:val="0025568D"/>
    <w:rsid w:val="00255AA0"/>
    <w:rsid w:val="0025695F"/>
    <w:rsid w:val="00257749"/>
    <w:rsid w:val="00260356"/>
    <w:rsid w:val="00260A99"/>
    <w:rsid w:val="00260B2C"/>
    <w:rsid w:val="00261834"/>
    <w:rsid w:val="00261A0A"/>
    <w:rsid w:val="00262DAF"/>
    <w:rsid w:val="00262E97"/>
    <w:rsid w:val="00263AD7"/>
    <w:rsid w:val="0026486E"/>
    <w:rsid w:val="00265116"/>
    <w:rsid w:val="00265A93"/>
    <w:rsid w:val="00267553"/>
    <w:rsid w:val="00273958"/>
    <w:rsid w:val="00273FFC"/>
    <w:rsid w:val="0027570D"/>
    <w:rsid w:val="002758A8"/>
    <w:rsid w:val="00277461"/>
    <w:rsid w:val="00277D79"/>
    <w:rsid w:val="00280B34"/>
    <w:rsid w:val="002818A3"/>
    <w:rsid w:val="002843F5"/>
    <w:rsid w:val="002847AA"/>
    <w:rsid w:val="00285B77"/>
    <w:rsid w:val="00286003"/>
    <w:rsid w:val="002868F2"/>
    <w:rsid w:val="00287538"/>
    <w:rsid w:val="00290B1C"/>
    <w:rsid w:val="00290D73"/>
    <w:rsid w:val="00290E69"/>
    <w:rsid w:val="0029308D"/>
    <w:rsid w:val="00293412"/>
    <w:rsid w:val="00293639"/>
    <w:rsid w:val="00293C4A"/>
    <w:rsid w:val="00293D4A"/>
    <w:rsid w:val="00295A91"/>
    <w:rsid w:val="00296EA5"/>
    <w:rsid w:val="00296ED7"/>
    <w:rsid w:val="0029770A"/>
    <w:rsid w:val="002A04ED"/>
    <w:rsid w:val="002A0DB4"/>
    <w:rsid w:val="002A2C28"/>
    <w:rsid w:val="002A5EA1"/>
    <w:rsid w:val="002A676A"/>
    <w:rsid w:val="002A6CCE"/>
    <w:rsid w:val="002A7565"/>
    <w:rsid w:val="002B2378"/>
    <w:rsid w:val="002B2548"/>
    <w:rsid w:val="002B3CAB"/>
    <w:rsid w:val="002B524A"/>
    <w:rsid w:val="002B6049"/>
    <w:rsid w:val="002C05C5"/>
    <w:rsid w:val="002C2FE6"/>
    <w:rsid w:val="002C38B7"/>
    <w:rsid w:val="002C619F"/>
    <w:rsid w:val="002C6965"/>
    <w:rsid w:val="002D051A"/>
    <w:rsid w:val="002D11C3"/>
    <w:rsid w:val="002D14CE"/>
    <w:rsid w:val="002D1F24"/>
    <w:rsid w:val="002D2074"/>
    <w:rsid w:val="002D3236"/>
    <w:rsid w:val="002D69EC"/>
    <w:rsid w:val="002E0034"/>
    <w:rsid w:val="002E0471"/>
    <w:rsid w:val="002E1404"/>
    <w:rsid w:val="002E18A4"/>
    <w:rsid w:val="002E1D9A"/>
    <w:rsid w:val="002E2177"/>
    <w:rsid w:val="002E273F"/>
    <w:rsid w:val="002E3F57"/>
    <w:rsid w:val="002E49BD"/>
    <w:rsid w:val="002E4C54"/>
    <w:rsid w:val="002E4F89"/>
    <w:rsid w:val="002E5185"/>
    <w:rsid w:val="002E5CB2"/>
    <w:rsid w:val="002E6E5A"/>
    <w:rsid w:val="002F5367"/>
    <w:rsid w:val="002F6505"/>
    <w:rsid w:val="002F69EE"/>
    <w:rsid w:val="003017CE"/>
    <w:rsid w:val="00301DEF"/>
    <w:rsid w:val="00306260"/>
    <w:rsid w:val="0030670B"/>
    <w:rsid w:val="0030776B"/>
    <w:rsid w:val="00310069"/>
    <w:rsid w:val="00310301"/>
    <w:rsid w:val="0031317A"/>
    <w:rsid w:val="00314D1B"/>
    <w:rsid w:val="0031538C"/>
    <w:rsid w:val="003173CE"/>
    <w:rsid w:val="00317FF6"/>
    <w:rsid w:val="003212C2"/>
    <w:rsid w:val="003214A5"/>
    <w:rsid w:val="003229AD"/>
    <w:rsid w:val="00323304"/>
    <w:rsid w:val="0032336E"/>
    <w:rsid w:val="00325BCA"/>
    <w:rsid w:val="00325F51"/>
    <w:rsid w:val="00326B73"/>
    <w:rsid w:val="0032768E"/>
    <w:rsid w:val="0032786C"/>
    <w:rsid w:val="003316F9"/>
    <w:rsid w:val="0033255C"/>
    <w:rsid w:val="00332E0F"/>
    <w:rsid w:val="00333072"/>
    <w:rsid w:val="00333103"/>
    <w:rsid w:val="003335B9"/>
    <w:rsid w:val="00333F35"/>
    <w:rsid w:val="00335960"/>
    <w:rsid w:val="00335C72"/>
    <w:rsid w:val="00335DAD"/>
    <w:rsid w:val="003405EB"/>
    <w:rsid w:val="00340FAC"/>
    <w:rsid w:val="00341519"/>
    <w:rsid w:val="00342467"/>
    <w:rsid w:val="003451EF"/>
    <w:rsid w:val="003466EB"/>
    <w:rsid w:val="003474BC"/>
    <w:rsid w:val="00350B8B"/>
    <w:rsid w:val="00351786"/>
    <w:rsid w:val="0035192D"/>
    <w:rsid w:val="00357AC9"/>
    <w:rsid w:val="00357E7A"/>
    <w:rsid w:val="003608E2"/>
    <w:rsid w:val="00363905"/>
    <w:rsid w:val="00364D82"/>
    <w:rsid w:val="00365816"/>
    <w:rsid w:val="00367B6F"/>
    <w:rsid w:val="00367FCC"/>
    <w:rsid w:val="0037053A"/>
    <w:rsid w:val="00370600"/>
    <w:rsid w:val="00370E11"/>
    <w:rsid w:val="0037356B"/>
    <w:rsid w:val="00374BBB"/>
    <w:rsid w:val="003752D1"/>
    <w:rsid w:val="003762CC"/>
    <w:rsid w:val="003762E5"/>
    <w:rsid w:val="00376D97"/>
    <w:rsid w:val="0037737F"/>
    <w:rsid w:val="00377AB3"/>
    <w:rsid w:val="00377C2E"/>
    <w:rsid w:val="00377E1A"/>
    <w:rsid w:val="003815DD"/>
    <w:rsid w:val="0038371A"/>
    <w:rsid w:val="00383DFE"/>
    <w:rsid w:val="003858D6"/>
    <w:rsid w:val="00387655"/>
    <w:rsid w:val="0039392A"/>
    <w:rsid w:val="00394A14"/>
    <w:rsid w:val="003954A6"/>
    <w:rsid w:val="00397B05"/>
    <w:rsid w:val="003A2A9B"/>
    <w:rsid w:val="003A33F4"/>
    <w:rsid w:val="003A376F"/>
    <w:rsid w:val="003A4386"/>
    <w:rsid w:val="003A4F0D"/>
    <w:rsid w:val="003A62B6"/>
    <w:rsid w:val="003A6B99"/>
    <w:rsid w:val="003A71CD"/>
    <w:rsid w:val="003A7BB6"/>
    <w:rsid w:val="003B1207"/>
    <w:rsid w:val="003B1570"/>
    <w:rsid w:val="003B18F7"/>
    <w:rsid w:val="003B1FCD"/>
    <w:rsid w:val="003B447A"/>
    <w:rsid w:val="003B49F6"/>
    <w:rsid w:val="003B6069"/>
    <w:rsid w:val="003B6ECD"/>
    <w:rsid w:val="003C00D9"/>
    <w:rsid w:val="003C1094"/>
    <w:rsid w:val="003C1BA7"/>
    <w:rsid w:val="003C1EA6"/>
    <w:rsid w:val="003C1FA9"/>
    <w:rsid w:val="003C298E"/>
    <w:rsid w:val="003C29FE"/>
    <w:rsid w:val="003C2E0B"/>
    <w:rsid w:val="003C3563"/>
    <w:rsid w:val="003C3911"/>
    <w:rsid w:val="003C4131"/>
    <w:rsid w:val="003C6378"/>
    <w:rsid w:val="003C786C"/>
    <w:rsid w:val="003D05AD"/>
    <w:rsid w:val="003D2998"/>
    <w:rsid w:val="003D3FD9"/>
    <w:rsid w:val="003D4813"/>
    <w:rsid w:val="003D7010"/>
    <w:rsid w:val="003D7112"/>
    <w:rsid w:val="003E16EA"/>
    <w:rsid w:val="003E2339"/>
    <w:rsid w:val="003E308A"/>
    <w:rsid w:val="003E618B"/>
    <w:rsid w:val="003E6889"/>
    <w:rsid w:val="003E73BA"/>
    <w:rsid w:val="003F069C"/>
    <w:rsid w:val="003F164C"/>
    <w:rsid w:val="003F24EF"/>
    <w:rsid w:val="003F54CC"/>
    <w:rsid w:val="003F74C4"/>
    <w:rsid w:val="003F77E3"/>
    <w:rsid w:val="003F78AC"/>
    <w:rsid w:val="004009B7"/>
    <w:rsid w:val="00401582"/>
    <w:rsid w:val="00401AB3"/>
    <w:rsid w:val="004026F8"/>
    <w:rsid w:val="00403612"/>
    <w:rsid w:val="0040393F"/>
    <w:rsid w:val="00403982"/>
    <w:rsid w:val="0040434F"/>
    <w:rsid w:val="004049E3"/>
    <w:rsid w:val="004051D9"/>
    <w:rsid w:val="00406434"/>
    <w:rsid w:val="004064F4"/>
    <w:rsid w:val="0040688D"/>
    <w:rsid w:val="0040744E"/>
    <w:rsid w:val="00411DED"/>
    <w:rsid w:val="004128FE"/>
    <w:rsid w:val="00412A8E"/>
    <w:rsid w:val="00412EB8"/>
    <w:rsid w:val="004156F0"/>
    <w:rsid w:val="00415B2A"/>
    <w:rsid w:val="00416E58"/>
    <w:rsid w:val="00417765"/>
    <w:rsid w:val="00417A6A"/>
    <w:rsid w:val="0042190C"/>
    <w:rsid w:val="00421A2C"/>
    <w:rsid w:val="004227CC"/>
    <w:rsid w:val="004231F2"/>
    <w:rsid w:val="00423333"/>
    <w:rsid w:val="004239D3"/>
    <w:rsid w:val="0042573D"/>
    <w:rsid w:val="00425CF6"/>
    <w:rsid w:val="004270E2"/>
    <w:rsid w:val="00427C9E"/>
    <w:rsid w:val="00430116"/>
    <w:rsid w:val="00433867"/>
    <w:rsid w:val="0043387D"/>
    <w:rsid w:val="0043414C"/>
    <w:rsid w:val="0043438F"/>
    <w:rsid w:val="00436992"/>
    <w:rsid w:val="00437EF1"/>
    <w:rsid w:val="004401AF"/>
    <w:rsid w:val="0044038D"/>
    <w:rsid w:val="00440D23"/>
    <w:rsid w:val="004412F8"/>
    <w:rsid w:val="00443DF8"/>
    <w:rsid w:val="00443F5B"/>
    <w:rsid w:val="0044583D"/>
    <w:rsid w:val="00445B9C"/>
    <w:rsid w:val="00452101"/>
    <w:rsid w:val="004532DB"/>
    <w:rsid w:val="004578A3"/>
    <w:rsid w:val="00460446"/>
    <w:rsid w:val="00460CED"/>
    <w:rsid w:val="0046115B"/>
    <w:rsid w:val="00462631"/>
    <w:rsid w:val="00464761"/>
    <w:rsid w:val="00466FB5"/>
    <w:rsid w:val="0046712F"/>
    <w:rsid w:val="0046790B"/>
    <w:rsid w:val="0047132E"/>
    <w:rsid w:val="00471E1F"/>
    <w:rsid w:val="00472435"/>
    <w:rsid w:val="0047344A"/>
    <w:rsid w:val="00474A9D"/>
    <w:rsid w:val="00477B8C"/>
    <w:rsid w:val="004808EC"/>
    <w:rsid w:val="00480A66"/>
    <w:rsid w:val="00481368"/>
    <w:rsid w:val="00481622"/>
    <w:rsid w:val="0048519A"/>
    <w:rsid w:val="00487345"/>
    <w:rsid w:val="00487947"/>
    <w:rsid w:val="00490BE8"/>
    <w:rsid w:val="00492CA7"/>
    <w:rsid w:val="00493689"/>
    <w:rsid w:val="00493FA0"/>
    <w:rsid w:val="00493FD9"/>
    <w:rsid w:val="00494CBA"/>
    <w:rsid w:val="004956F6"/>
    <w:rsid w:val="004956F7"/>
    <w:rsid w:val="00495A92"/>
    <w:rsid w:val="00496C0A"/>
    <w:rsid w:val="00497159"/>
    <w:rsid w:val="0049722E"/>
    <w:rsid w:val="00497EDB"/>
    <w:rsid w:val="004A0A31"/>
    <w:rsid w:val="004A2953"/>
    <w:rsid w:val="004A3065"/>
    <w:rsid w:val="004A4B8C"/>
    <w:rsid w:val="004A6344"/>
    <w:rsid w:val="004B132B"/>
    <w:rsid w:val="004B1D8C"/>
    <w:rsid w:val="004B449F"/>
    <w:rsid w:val="004B4ED9"/>
    <w:rsid w:val="004B6768"/>
    <w:rsid w:val="004B720E"/>
    <w:rsid w:val="004B7A45"/>
    <w:rsid w:val="004C29CC"/>
    <w:rsid w:val="004C2D8E"/>
    <w:rsid w:val="004C4955"/>
    <w:rsid w:val="004C4F1C"/>
    <w:rsid w:val="004C611F"/>
    <w:rsid w:val="004C6256"/>
    <w:rsid w:val="004C6466"/>
    <w:rsid w:val="004C6A2F"/>
    <w:rsid w:val="004D051E"/>
    <w:rsid w:val="004D14DB"/>
    <w:rsid w:val="004D158B"/>
    <w:rsid w:val="004D5258"/>
    <w:rsid w:val="004D5882"/>
    <w:rsid w:val="004D64BD"/>
    <w:rsid w:val="004D64F0"/>
    <w:rsid w:val="004D663D"/>
    <w:rsid w:val="004E20EE"/>
    <w:rsid w:val="004E32BF"/>
    <w:rsid w:val="004E3FA2"/>
    <w:rsid w:val="004E449B"/>
    <w:rsid w:val="004E5947"/>
    <w:rsid w:val="004E5BC7"/>
    <w:rsid w:val="004E62A9"/>
    <w:rsid w:val="004E633F"/>
    <w:rsid w:val="004E76F1"/>
    <w:rsid w:val="004F028A"/>
    <w:rsid w:val="004F0327"/>
    <w:rsid w:val="004F0E14"/>
    <w:rsid w:val="004F0F74"/>
    <w:rsid w:val="004F1ACE"/>
    <w:rsid w:val="004F4513"/>
    <w:rsid w:val="0050064E"/>
    <w:rsid w:val="005018AF"/>
    <w:rsid w:val="0050248C"/>
    <w:rsid w:val="005037CD"/>
    <w:rsid w:val="00503C65"/>
    <w:rsid w:val="005057AC"/>
    <w:rsid w:val="00505C4C"/>
    <w:rsid w:val="00505C57"/>
    <w:rsid w:val="00506E84"/>
    <w:rsid w:val="00507F78"/>
    <w:rsid w:val="00510D31"/>
    <w:rsid w:val="0051358F"/>
    <w:rsid w:val="005144D7"/>
    <w:rsid w:val="00514AA4"/>
    <w:rsid w:val="00514CBF"/>
    <w:rsid w:val="00515C04"/>
    <w:rsid w:val="00515CB2"/>
    <w:rsid w:val="005171F2"/>
    <w:rsid w:val="0051749A"/>
    <w:rsid w:val="0052046D"/>
    <w:rsid w:val="0052048F"/>
    <w:rsid w:val="00520D99"/>
    <w:rsid w:val="00521405"/>
    <w:rsid w:val="00522364"/>
    <w:rsid w:val="00523490"/>
    <w:rsid w:val="0052494F"/>
    <w:rsid w:val="0052584D"/>
    <w:rsid w:val="00525F96"/>
    <w:rsid w:val="005263E5"/>
    <w:rsid w:val="0052642D"/>
    <w:rsid w:val="0052797F"/>
    <w:rsid w:val="00527F34"/>
    <w:rsid w:val="0053102F"/>
    <w:rsid w:val="00531ADB"/>
    <w:rsid w:val="00532E2F"/>
    <w:rsid w:val="00532E7A"/>
    <w:rsid w:val="005342E9"/>
    <w:rsid w:val="00534AD3"/>
    <w:rsid w:val="00534E9E"/>
    <w:rsid w:val="00536BA8"/>
    <w:rsid w:val="005403DA"/>
    <w:rsid w:val="00541C87"/>
    <w:rsid w:val="00542BD1"/>
    <w:rsid w:val="00543901"/>
    <w:rsid w:val="00543A5D"/>
    <w:rsid w:val="00543E86"/>
    <w:rsid w:val="00545651"/>
    <w:rsid w:val="00546883"/>
    <w:rsid w:val="00546CF8"/>
    <w:rsid w:val="005479B9"/>
    <w:rsid w:val="005505A3"/>
    <w:rsid w:val="005544B3"/>
    <w:rsid w:val="00554984"/>
    <w:rsid w:val="0055516C"/>
    <w:rsid w:val="005577F2"/>
    <w:rsid w:val="00560072"/>
    <w:rsid w:val="005605FD"/>
    <w:rsid w:val="00561730"/>
    <w:rsid w:val="00562AD3"/>
    <w:rsid w:val="00563221"/>
    <w:rsid w:val="00563F6B"/>
    <w:rsid w:val="00564195"/>
    <w:rsid w:val="00564407"/>
    <w:rsid w:val="005657AF"/>
    <w:rsid w:val="00565980"/>
    <w:rsid w:val="00566E19"/>
    <w:rsid w:val="0056787B"/>
    <w:rsid w:val="00570EFA"/>
    <w:rsid w:val="00571083"/>
    <w:rsid w:val="005715D0"/>
    <w:rsid w:val="00571B57"/>
    <w:rsid w:val="0057274D"/>
    <w:rsid w:val="00573A6D"/>
    <w:rsid w:val="00573D4B"/>
    <w:rsid w:val="0057432F"/>
    <w:rsid w:val="00574F49"/>
    <w:rsid w:val="00576ED4"/>
    <w:rsid w:val="005770FE"/>
    <w:rsid w:val="0057769D"/>
    <w:rsid w:val="00580039"/>
    <w:rsid w:val="00581B83"/>
    <w:rsid w:val="00583843"/>
    <w:rsid w:val="00585331"/>
    <w:rsid w:val="00585635"/>
    <w:rsid w:val="00585E56"/>
    <w:rsid w:val="00586999"/>
    <w:rsid w:val="005875D0"/>
    <w:rsid w:val="005914FA"/>
    <w:rsid w:val="00591ABA"/>
    <w:rsid w:val="00592218"/>
    <w:rsid w:val="00593CE6"/>
    <w:rsid w:val="00593D2B"/>
    <w:rsid w:val="005944DF"/>
    <w:rsid w:val="00594C6E"/>
    <w:rsid w:val="005952F5"/>
    <w:rsid w:val="00595F9C"/>
    <w:rsid w:val="0059663D"/>
    <w:rsid w:val="00596B5E"/>
    <w:rsid w:val="00597151"/>
    <w:rsid w:val="00597628"/>
    <w:rsid w:val="005A01FB"/>
    <w:rsid w:val="005A07A5"/>
    <w:rsid w:val="005A11A2"/>
    <w:rsid w:val="005A3776"/>
    <w:rsid w:val="005A4A37"/>
    <w:rsid w:val="005A61C3"/>
    <w:rsid w:val="005A635A"/>
    <w:rsid w:val="005A6AB8"/>
    <w:rsid w:val="005B17EA"/>
    <w:rsid w:val="005B1A8F"/>
    <w:rsid w:val="005B2CCB"/>
    <w:rsid w:val="005B4F41"/>
    <w:rsid w:val="005B5E19"/>
    <w:rsid w:val="005B662D"/>
    <w:rsid w:val="005B69A8"/>
    <w:rsid w:val="005B7435"/>
    <w:rsid w:val="005B7D4D"/>
    <w:rsid w:val="005C0B9C"/>
    <w:rsid w:val="005C101C"/>
    <w:rsid w:val="005C5EB5"/>
    <w:rsid w:val="005C7427"/>
    <w:rsid w:val="005D1B82"/>
    <w:rsid w:val="005D2FFD"/>
    <w:rsid w:val="005D3A7D"/>
    <w:rsid w:val="005D4A01"/>
    <w:rsid w:val="005D56E5"/>
    <w:rsid w:val="005D668D"/>
    <w:rsid w:val="005D6D77"/>
    <w:rsid w:val="005E0685"/>
    <w:rsid w:val="005E0F57"/>
    <w:rsid w:val="005E1B61"/>
    <w:rsid w:val="005E463D"/>
    <w:rsid w:val="005E6B5A"/>
    <w:rsid w:val="005E6BAF"/>
    <w:rsid w:val="005E6FE6"/>
    <w:rsid w:val="005E71A7"/>
    <w:rsid w:val="005F057E"/>
    <w:rsid w:val="005F1454"/>
    <w:rsid w:val="005F3178"/>
    <w:rsid w:val="005F3A36"/>
    <w:rsid w:val="005F55A3"/>
    <w:rsid w:val="005F57C9"/>
    <w:rsid w:val="005F586F"/>
    <w:rsid w:val="005F679D"/>
    <w:rsid w:val="005F6EF0"/>
    <w:rsid w:val="005F7D01"/>
    <w:rsid w:val="0060152B"/>
    <w:rsid w:val="0060311B"/>
    <w:rsid w:val="00605164"/>
    <w:rsid w:val="00605263"/>
    <w:rsid w:val="00610506"/>
    <w:rsid w:val="00611596"/>
    <w:rsid w:val="006135B4"/>
    <w:rsid w:val="0061379C"/>
    <w:rsid w:val="0061427D"/>
    <w:rsid w:val="0061694D"/>
    <w:rsid w:val="00616988"/>
    <w:rsid w:val="00621128"/>
    <w:rsid w:val="006226BD"/>
    <w:rsid w:val="00624A4A"/>
    <w:rsid w:val="00625A51"/>
    <w:rsid w:val="00625E1C"/>
    <w:rsid w:val="006266FA"/>
    <w:rsid w:val="006269DC"/>
    <w:rsid w:val="006271BF"/>
    <w:rsid w:val="00627D1A"/>
    <w:rsid w:val="0063386D"/>
    <w:rsid w:val="00634975"/>
    <w:rsid w:val="00634BEF"/>
    <w:rsid w:val="006368AC"/>
    <w:rsid w:val="00637352"/>
    <w:rsid w:val="00642439"/>
    <w:rsid w:val="006437B1"/>
    <w:rsid w:val="0065066B"/>
    <w:rsid w:val="00650726"/>
    <w:rsid w:val="006513FB"/>
    <w:rsid w:val="0065162C"/>
    <w:rsid w:val="0065188C"/>
    <w:rsid w:val="00651E0F"/>
    <w:rsid w:val="0065260E"/>
    <w:rsid w:val="006526BE"/>
    <w:rsid w:val="00652D35"/>
    <w:rsid w:val="006534C7"/>
    <w:rsid w:val="00653A41"/>
    <w:rsid w:val="00654A89"/>
    <w:rsid w:val="00655DE9"/>
    <w:rsid w:val="006562D7"/>
    <w:rsid w:val="00656FD4"/>
    <w:rsid w:val="00657BE9"/>
    <w:rsid w:val="00657C7A"/>
    <w:rsid w:val="00660BD6"/>
    <w:rsid w:val="00660C38"/>
    <w:rsid w:val="00660D4F"/>
    <w:rsid w:val="00660F68"/>
    <w:rsid w:val="00661C9B"/>
    <w:rsid w:val="00664100"/>
    <w:rsid w:val="00664324"/>
    <w:rsid w:val="00665025"/>
    <w:rsid w:val="006653C7"/>
    <w:rsid w:val="00665D29"/>
    <w:rsid w:val="00666064"/>
    <w:rsid w:val="00667867"/>
    <w:rsid w:val="00670360"/>
    <w:rsid w:val="0067070F"/>
    <w:rsid w:val="00670755"/>
    <w:rsid w:val="00672BFB"/>
    <w:rsid w:val="006730F6"/>
    <w:rsid w:val="00675911"/>
    <w:rsid w:val="00675B7E"/>
    <w:rsid w:val="006767FB"/>
    <w:rsid w:val="00676D23"/>
    <w:rsid w:val="006770CF"/>
    <w:rsid w:val="0067742A"/>
    <w:rsid w:val="00677807"/>
    <w:rsid w:val="00681CE2"/>
    <w:rsid w:val="00681E40"/>
    <w:rsid w:val="0068278D"/>
    <w:rsid w:val="0068426F"/>
    <w:rsid w:val="00685220"/>
    <w:rsid w:val="0068564D"/>
    <w:rsid w:val="0068605F"/>
    <w:rsid w:val="00690CE9"/>
    <w:rsid w:val="00692275"/>
    <w:rsid w:val="0069404B"/>
    <w:rsid w:val="006957C1"/>
    <w:rsid w:val="00696A83"/>
    <w:rsid w:val="00697CB1"/>
    <w:rsid w:val="006A0333"/>
    <w:rsid w:val="006A0789"/>
    <w:rsid w:val="006A2D7F"/>
    <w:rsid w:val="006A3B19"/>
    <w:rsid w:val="006A4ACB"/>
    <w:rsid w:val="006A4CCA"/>
    <w:rsid w:val="006A5996"/>
    <w:rsid w:val="006A5A38"/>
    <w:rsid w:val="006A5BFF"/>
    <w:rsid w:val="006A6015"/>
    <w:rsid w:val="006A72DE"/>
    <w:rsid w:val="006A7E26"/>
    <w:rsid w:val="006A7E99"/>
    <w:rsid w:val="006B58E5"/>
    <w:rsid w:val="006B59F8"/>
    <w:rsid w:val="006C02AD"/>
    <w:rsid w:val="006C155D"/>
    <w:rsid w:val="006C24C1"/>
    <w:rsid w:val="006C33FC"/>
    <w:rsid w:val="006C35BF"/>
    <w:rsid w:val="006C3C2B"/>
    <w:rsid w:val="006C4122"/>
    <w:rsid w:val="006C4816"/>
    <w:rsid w:val="006C4F9D"/>
    <w:rsid w:val="006C6A18"/>
    <w:rsid w:val="006D0EA3"/>
    <w:rsid w:val="006D1057"/>
    <w:rsid w:val="006D1B56"/>
    <w:rsid w:val="006D1BAE"/>
    <w:rsid w:val="006D20C4"/>
    <w:rsid w:val="006D3B08"/>
    <w:rsid w:val="006D5A15"/>
    <w:rsid w:val="006D6379"/>
    <w:rsid w:val="006D64DB"/>
    <w:rsid w:val="006D6E3B"/>
    <w:rsid w:val="006D7298"/>
    <w:rsid w:val="006D739C"/>
    <w:rsid w:val="006D7568"/>
    <w:rsid w:val="006D76D8"/>
    <w:rsid w:val="006D7E98"/>
    <w:rsid w:val="006E1064"/>
    <w:rsid w:val="006E305C"/>
    <w:rsid w:val="006E458E"/>
    <w:rsid w:val="006E46C9"/>
    <w:rsid w:val="006E4DB0"/>
    <w:rsid w:val="006E5960"/>
    <w:rsid w:val="006E5F0B"/>
    <w:rsid w:val="006E6173"/>
    <w:rsid w:val="006E7D98"/>
    <w:rsid w:val="006F013B"/>
    <w:rsid w:val="006F1B8E"/>
    <w:rsid w:val="006F20DE"/>
    <w:rsid w:val="006F23EB"/>
    <w:rsid w:val="006F3B83"/>
    <w:rsid w:val="006F43F3"/>
    <w:rsid w:val="006F45F7"/>
    <w:rsid w:val="006F6889"/>
    <w:rsid w:val="006F7016"/>
    <w:rsid w:val="00701015"/>
    <w:rsid w:val="00701A29"/>
    <w:rsid w:val="0070212D"/>
    <w:rsid w:val="007037E7"/>
    <w:rsid w:val="00704572"/>
    <w:rsid w:val="00704C08"/>
    <w:rsid w:val="007051B8"/>
    <w:rsid w:val="00705328"/>
    <w:rsid w:val="007067D8"/>
    <w:rsid w:val="00706CE3"/>
    <w:rsid w:val="00707713"/>
    <w:rsid w:val="00710047"/>
    <w:rsid w:val="00712E65"/>
    <w:rsid w:val="0071460C"/>
    <w:rsid w:val="00714D3C"/>
    <w:rsid w:val="00716D28"/>
    <w:rsid w:val="00721999"/>
    <w:rsid w:val="00721A88"/>
    <w:rsid w:val="00722907"/>
    <w:rsid w:val="00724155"/>
    <w:rsid w:val="00727198"/>
    <w:rsid w:val="007274D5"/>
    <w:rsid w:val="00727644"/>
    <w:rsid w:val="00727E79"/>
    <w:rsid w:val="00727F5B"/>
    <w:rsid w:val="00731E1F"/>
    <w:rsid w:val="007321FA"/>
    <w:rsid w:val="007326A0"/>
    <w:rsid w:val="00732BB5"/>
    <w:rsid w:val="00733CE3"/>
    <w:rsid w:val="0073487D"/>
    <w:rsid w:val="00735200"/>
    <w:rsid w:val="00736288"/>
    <w:rsid w:val="00737A74"/>
    <w:rsid w:val="00741731"/>
    <w:rsid w:val="00745B43"/>
    <w:rsid w:val="0074696F"/>
    <w:rsid w:val="00750374"/>
    <w:rsid w:val="00750DDE"/>
    <w:rsid w:val="007520ED"/>
    <w:rsid w:val="00752706"/>
    <w:rsid w:val="00753710"/>
    <w:rsid w:val="00753AF3"/>
    <w:rsid w:val="00754740"/>
    <w:rsid w:val="00754D65"/>
    <w:rsid w:val="0075643A"/>
    <w:rsid w:val="00757B6F"/>
    <w:rsid w:val="007644E0"/>
    <w:rsid w:val="0076515B"/>
    <w:rsid w:val="007661AD"/>
    <w:rsid w:val="0076744B"/>
    <w:rsid w:val="0076769E"/>
    <w:rsid w:val="00770EAB"/>
    <w:rsid w:val="00771008"/>
    <w:rsid w:val="00772E8C"/>
    <w:rsid w:val="0077350F"/>
    <w:rsid w:val="00773A8A"/>
    <w:rsid w:val="00773F9C"/>
    <w:rsid w:val="0077432A"/>
    <w:rsid w:val="0077491D"/>
    <w:rsid w:val="00775926"/>
    <w:rsid w:val="00776CEF"/>
    <w:rsid w:val="00776FD5"/>
    <w:rsid w:val="00777056"/>
    <w:rsid w:val="00777B3C"/>
    <w:rsid w:val="0078171A"/>
    <w:rsid w:val="00782EC0"/>
    <w:rsid w:val="00783EEE"/>
    <w:rsid w:val="0078493E"/>
    <w:rsid w:val="00785254"/>
    <w:rsid w:val="007901B5"/>
    <w:rsid w:val="00792623"/>
    <w:rsid w:val="00792EA7"/>
    <w:rsid w:val="00792F56"/>
    <w:rsid w:val="00793D4D"/>
    <w:rsid w:val="00794826"/>
    <w:rsid w:val="007962F6"/>
    <w:rsid w:val="00797153"/>
    <w:rsid w:val="0079782B"/>
    <w:rsid w:val="007A0261"/>
    <w:rsid w:val="007A42D7"/>
    <w:rsid w:val="007A55E8"/>
    <w:rsid w:val="007A571D"/>
    <w:rsid w:val="007A5C49"/>
    <w:rsid w:val="007B04F4"/>
    <w:rsid w:val="007B0AB8"/>
    <w:rsid w:val="007B13DA"/>
    <w:rsid w:val="007B1A88"/>
    <w:rsid w:val="007B37B4"/>
    <w:rsid w:val="007B390D"/>
    <w:rsid w:val="007B5FC9"/>
    <w:rsid w:val="007B74E7"/>
    <w:rsid w:val="007B7ADD"/>
    <w:rsid w:val="007C001E"/>
    <w:rsid w:val="007C035C"/>
    <w:rsid w:val="007D0AFD"/>
    <w:rsid w:val="007D1D9C"/>
    <w:rsid w:val="007D2422"/>
    <w:rsid w:val="007D2483"/>
    <w:rsid w:val="007D4B9E"/>
    <w:rsid w:val="007D6D06"/>
    <w:rsid w:val="007E17A6"/>
    <w:rsid w:val="007E2AD2"/>
    <w:rsid w:val="007E545F"/>
    <w:rsid w:val="007E7402"/>
    <w:rsid w:val="007F17C3"/>
    <w:rsid w:val="007F322A"/>
    <w:rsid w:val="007F40BA"/>
    <w:rsid w:val="007F41AB"/>
    <w:rsid w:val="007F4465"/>
    <w:rsid w:val="007F49D0"/>
    <w:rsid w:val="007F5021"/>
    <w:rsid w:val="007F5608"/>
    <w:rsid w:val="007F5A22"/>
    <w:rsid w:val="007F7638"/>
    <w:rsid w:val="00800166"/>
    <w:rsid w:val="00800E16"/>
    <w:rsid w:val="0080296E"/>
    <w:rsid w:val="00802C00"/>
    <w:rsid w:val="00802E83"/>
    <w:rsid w:val="00803B87"/>
    <w:rsid w:val="0080424C"/>
    <w:rsid w:val="00804A22"/>
    <w:rsid w:val="00807642"/>
    <w:rsid w:val="008077C8"/>
    <w:rsid w:val="0080798A"/>
    <w:rsid w:val="0081068D"/>
    <w:rsid w:val="00811E0C"/>
    <w:rsid w:val="00813450"/>
    <w:rsid w:val="00813A8D"/>
    <w:rsid w:val="00813CC9"/>
    <w:rsid w:val="00813FA3"/>
    <w:rsid w:val="008152FC"/>
    <w:rsid w:val="008160AC"/>
    <w:rsid w:val="00816534"/>
    <w:rsid w:val="0081678E"/>
    <w:rsid w:val="0081745D"/>
    <w:rsid w:val="00820C9C"/>
    <w:rsid w:val="00824949"/>
    <w:rsid w:val="008262CB"/>
    <w:rsid w:val="00826875"/>
    <w:rsid w:val="00827BB6"/>
    <w:rsid w:val="00827DA0"/>
    <w:rsid w:val="0083033C"/>
    <w:rsid w:val="00832864"/>
    <w:rsid w:val="008351ED"/>
    <w:rsid w:val="0084027F"/>
    <w:rsid w:val="008421CA"/>
    <w:rsid w:val="00843A72"/>
    <w:rsid w:val="00844CB6"/>
    <w:rsid w:val="008463BB"/>
    <w:rsid w:val="008477B2"/>
    <w:rsid w:val="00850C2C"/>
    <w:rsid w:val="008529D1"/>
    <w:rsid w:val="00852DCD"/>
    <w:rsid w:val="00852F03"/>
    <w:rsid w:val="0085454C"/>
    <w:rsid w:val="008576F7"/>
    <w:rsid w:val="008577E4"/>
    <w:rsid w:val="00862031"/>
    <w:rsid w:val="00862784"/>
    <w:rsid w:val="00862AC9"/>
    <w:rsid w:val="00865313"/>
    <w:rsid w:val="00866F01"/>
    <w:rsid w:val="008678C5"/>
    <w:rsid w:val="008706B9"/>
    <w:rsid w:val="00871014"/>
    <w:rsid w:val="00871BC6"/>
    <w:rsid w:val="008721CD"/>
    <w:rsid w:val="00873CE7"/>
    <w:rsid w:val="00874F75"/>
    <w:rsid w:val="00880921"/>
    <w:rsid w:val="00881103"/>
    <w:rsid w:val="0088140E"/>
    <w:rsid w:val="008821E6"/>
    <w:rsid w:val="0088246D"/>
    <w:rsid w:val="0088567D"/>
    <w:rsid w:val="00885FC6"/>
    <w:rsid w:val="00887028"/>
    <w:rsid w:val="008873E8"/>
    <w:rsid w:val="00887BFA"/>
    <w:rsid w:val="008907E6"/>
    <w:rsid w:val="00891D13"/>
    <w:rsid w:val="00892BF3"/>
    <w:rsid w:val="008A0EA7"/>
    <w:rsid w:val="008A1AE4"/>
    <w:rsid w:val="008A1D36"/>
    <w:rsid w:val="008A2904"/>
    <w:rsid w:val="008A315A"/>
    <w:rsid w:val="008A32C0"/>
    <w:rsid w:val="008A4D07"/>
    <w:rsid w:val="008A5C7E"/>
    <w:rsid w:val="008A60B2"/>
    <w:rsid w:val="008B01FB"/>
    <w:rsid w:val="008B1763"/>
    <w:rsid w:val="008B2080"/>
    <w:rsid w:val="008B34BE"/>
    <w:rsid w:val="008B423D"/>
    <w:rsid w:val="008B519E"/>
    <w:rsid w:val="008B6D3E"/>
    <w:rsid w:val="008B71C5"/>
    <w:rsid w:val="008B76BF"/>
    <w:rsid w:val="008C0705"/>
    <w:rsid w:val="008C140F"/>
    <w:rsid w:val="008C1629"/>
    <w:rsid w:val="008C1EAA"/>
    <w:rsid w:val="008C2DBB"/>
    <w:rsid w:val="008C33D7"/>
    <w:rsid w:val="008C3FFC"/>
    <w:rsid w:val="008C5587"/>
    <w:rsid w:val="008C6EDF"/>
    <w:rsid w:val="008D10BE"/>
    <w:rsid w:val="008D1F90"/>
    <w:rsid w:val="008D2992"/>
    <w:rsid w:val="008D35B1"/>
    <w:rsid w:val="008D3C2A"/>
    <w:rsid w:val="008D3FEA"/>
    <w:rsid w:val="008D6573"/>
    <w:rsid w:val="008D6A88"/>
    <w:rsid w:val="008D777C"/>
    <w:rsid w:val="008E07CB"/>
    <w:rsid w:val="008E359F"/>
    <w:rsid w:val="008E4393"/>
    <w:rsid w:val="008F1008"/>
    <w:rsid w:val="008F1F7B"/>
    <w:rsid w:val="008F20B9"/>
    <w:rsid w:val="008F2EEC"/>
    <w:rsid w:val="008F3193"/>
    <w:rsid w:val="008F5C9C"/>
    <w:rsid w:val="008F7B85"/>
    <w:rsid w:val="009002B6"/>
    <w:rsid w:val="009027DB"/>
    <w:rsid w:val="00903C56"/>
    <w:rsid w:val="009049D3"/>
    <w:rsid w:val="0090608C"/>
    <w:rsid w:val="00910404"/>
    <w:rsid w:val="00912163"/>
    <w:rsid w:val="00912DB9"/>
    <w:rsid w:val="009140DC"/>
    <w:rsid w:val="00915530"/>
    <w:rsid w:val="00916F96"/>
    <w:rsid w:val="0092017C"/>
    <w:rsid w:val="00921448"/>
    <w:rsid w:val="009218AF"/>
    <w:rsid w:val="00923C85"/>
    <w:rsid w:val="00925234"/>
    <w:rsid w:val="00925F7D"/>
    <w:rsid w:val="0092746E"/>
    <w:rsid w:val="00927569"/>
    <w:rsid w:val="0093118A"/>
    <w:rsid w:val="0093185A"/>
    <w:rsid w:val="00931AF7"/>
    <w:rsid w:val="00932050"/>
    <w:rsid w:val="0093295D"/>
    <w:rsid w:val="009329D9"/>
    <w:rsid w:val="0093373D"/>
    <w:rsid w:val="009340C7"/>
    <w:rsid w:val="009342B3"/>
    <w:rsid w:val="0093430E"/>
    <w:rsid w:val="00937898"/>
    <w:rsid w:val="00937F2B"/>
    <w:rsid w:val="0094182B"/>
    <w:rsid w:val="00941BA2"/>
    <w:rsid w:val="00941F9C"/>
    <w:rsid w:val="009428C1"/>
    <w:rsid w:val="0094309E"/>
    <w:rsid w:val="00947107"/>
    <w:rsid w:val="0095163A"/>
    <w:rsid w:val="0095206F"/>
    <w:rsid w:val="0095276C"/>
    <w:rsid w:val="009529F5"/>
    <w:rsid w:val="00953855"/>
    <w:rsid w:val="00953C80"/>
    <w:rsid w:val="0095476C"/>
    <w:rsid w:val="00955833"/>
    <w:rsid w:val="009570AD"/>
    <w:rsid w:val="00957B1F"/>
    <w:rsid w:val="00960BBC"/>
    <w:rsid w:val="00960C15"/>
    <w:rsid w:val="00960F94"/>
    <w:rsid w:val="00961003"/>
    <w:rsid w:val="00962038"/>
    <w:rsid w:val="009627B6"/>
    <w:rsid w:val="009630D1"/>
    <w:rsid w:val="009636F5"/>
    <w:rsid w:val="00965E7C"/>
    <w:rsid w:val="009671ED"/>
    <w:rsid w:val="00970096"/>
    <w:rsid w:val="00970635"/>
    <w:rsid w:val="009732DB"/>
    <w:rsid w:val="00973EEF"/>
    <w:rsid w:val="00975070"/>
    <w:rsid w:val="00975216"/>
    <w:rsid w:val="00975ED8"/>
    <w:rsid w:val="0097728F"/>
    <w:rsid w:val="009774C8"/>
    <w:rsid w:val="009775A7"/>
    <w:rsid w:val="0097763A"/>
    <w:rsid w:val="00981D90"/>
    <w:rsid w:val="00982AAE"/>
    <w:rsid w:val="00982DD6"/>
    <w:rsid w:val="00983848"/>
    <w:rsid w:val="00990085"/>
    <w:rsid w:val="0099028E"/>
    <w:rsid w:val="00992322"/>
    <w:rsid w:val="00994708"/>
    <w:rsid w:val="00994F37"/>
    <w:rsid w:val="00996490"/>
    <w:rsid w:val="009A0C8F"/>
    <w:rsid w:val="009A327E"/>
    <w:rsid w:val="009A3623"/>
    <w:rsid w:val="009A5D72"/>
    <w:rsid w:val="009A604F"/>
    <w:rsid w:val="009A6E9D"/>
    <w:rsid w:val="009A76E7"/>
    <w:rsid w:val="009B0D74"/>
    <w:rsid w:val="009B1672"/>
    <w:rsid w:val="009B497E"/>
    <w:rsid w:val="009B4CBB"/>
    <w:rsid w:val="009B4E83"/>
    <w:rsid w:val="009B5BC7"/>
    <w:rsid w:val="009B637F"/>
    <w:rsid w:val="009B64EE"/>
    <w:rsid w:val="009B677F"/>
    <w:rsid w:val="009C05E7"/>
    <w:rsid w:val="009C44DF"/>
    <w:rsid w:val="009C4FF5"/>
    <w:rsid w:val="009C64DF"/>
    <w:rsid w:val="009D08B2"/>
    <w:rsid w:val="009D163D"/>
    <w:rsid w:val="009D4226"/>
    <w:rsid w:val="009D424E"/>
    <w:rsid w:val="009D59B6"/>
    <w:rsid w:val="009D6749"/>
    <w:rsid w:val="009E1AFD"/>
    <w:rsid w:val="009E2E88"/>
    <w:rsid w:val="009E4B42"/>
    <w:rsid w:val="009E4C2E"/>
    <w:rsid w:val="009E6B14"/>
    <w:rsid w:val="009F1B01"/>
    <w:rsid w:val="009F3187"/>
    <w:rsid w:val="009F3CC3"/>
    <w:rsid w:val="009F3D68"/>
    <w:rsid w:val="009F6801"/>
    <w:rsid w:val="00A01F0E"/>
    <w:rsid w:val="00A02A3D"/>
    <w:rsid w:val="00A0488E"/>
    <w:rsid w:val="00A04992"/>
    <w:rsid w:val="00A05606"/>
    <w:rsid w:val="00A05897"/>
    <w:rsid w:val="00A05FF0"/>
    <w:rsid w:val="00A07254"/>
    <w:rsid w:val="00A14667"/>
    <w:rsid w:val="00A157A5"/>
    <w:rsid w:val="00A15A0C"/>
    <w:rsid w:val="00A15F7B"/>
    <w:rsid w:val="00A169B6"/>
    <w:rsid w:val="00A171CE"/>
    <w:rsid w:val="00A17870"/>
    <w:rsid w:val="00A210D4"/>
    <w:rsid w:val="00A21BC7"/>
    <w:rsid w:val="00A2484E"/>
    <w:rsid w:val="00A24CDC"/>
    <w:rsid w:val="00A25172"/>
    <w:rsid w:val="00A259B0"/>
    <w:rsid w:val="00A30E82"/>
    <w:rsid w:val="00A310CA"/>
    <w:rsid w:val="00A33A22"/>
    <w:rsid w:val="00A33B00"/>
    <w:rsid w:val="00A33DB4"/>
    <w:rsid w:val="00A34DEC"/>
    <w:rsid w:val="00A37A9D"/>
    <w:rsid w:val="00A4195B"/>
    <w:rsid w:val="00A434C0"/>
    <w:rsid w:val="00A4548E"/>
    <w:rsid w:val="00A53604"/>
    <w:rsid w:val="00A54419"/>
    <w:rsid w:val="00A546CF"/>
    <w:rsid w:val="00A54F69"/>
    <w:rsid w:val="00A56BA4"/>
    <w:rsid w:val="00A5774B"/>
    <w:rsid w:val="00A60400"/>
    <w:rsid w:val="00A60954"/>
    <w:rsid w:val="00A6108C"/>
    <w:rsid w:val="00A66050"/>
    <w:rsid w:val="00A6696D"/>
    <w:rsid w:val="00A66BB3"/>
    <w:rsid w:val="00A672CF"/>
    <w:rsid w:val="00A6761E"/>
    <w:rsid w:val="00A67C6B"/>
    <w:rsid w:val="00A67FF7"/>
    <w:rsid w:val="00A70004"/>
    <w:rsid w:val="00A703E1"/>
    <w:rsid w:val="00A70DBE"/>
    <w:rsid w:val="00A711C0"/>
    <w:rsid w:val="00A71277"/>
    <w:rsid w:val="00A71841"/>
    <w:rsid w:val="00A71A81"/>
    <w:rsid w:val="00A73067"/>
    <w:rsid w:val="00A733C5"/>
    <w:rsid w:val="00A740AD"/>
    <w:rsid w:val="00A74D5E"/>
    <w:rsid w:val="00A75F32"/>
    <w:rsid w:val="00A76D4D"/>
    <w:rsid w:val="00A771DD"/>
    <w:rsid w:val="00A80996"/>
    <w:rsid w:val="00A8398B"/>
    <w:rsid w:val="00A84F60"/>
    <w:rsid w:val="00A86E51"/>
    <w:rsid w:val="00A86EAD"/>
    <w:rsid w:val="00A87E82"/>
    <w:rsid w:val="00A87EDB"/>
    <w:rsid w:val="00A90468"/>
    <w:rsid w:val="00A904B4"/>
    <w:rsid w:val="00A913B6"/>
    <w:rsid w:val="00A92A4E"/>
    <w:rsid w:val="00A92AB2"/>
    <w:rsid w:val="00A93CFB"/>
    <w:rsid w:val="00A95A65"/>
    <w:rsid w:val="00A96090"/>
    <w:rsid w:val="00A960C7"/>
    <w:rsid w:val="00A9615B"/>
    <w:rsid w:val="00A96749"/>
    <w:rsid w:val="00A97E52"/>
    <w:rsid w:val="00AA0597"/>
    <w:rsid w:val="00AA1C00"/>
    <w:rsid w:val="00AA558D"/>
    <w:rsid w:val="00AA5ED9"/>
    <w:rsid w:val="00AA6143"/>
    <w:rsid w:val="00AA78EF"/>
    <w:rsid w:val="00AA7D37"/>
    <w:rsid w:val="00AB0DD6"/>
    <w:rsid w:val="00AB23B6"/>
    <w:rsid w:val="00AB6D4F"/>
    <w:rsid w:val="00AC0262"/>
    <w:rsid w:val="00AC0B47"/>
    <w:rsid w:val="00AC2A6C"/>
    <w:rsid w:val="00AC37F7"/>
    <w:rsid w:val="00AC3818"/>
    <w:rsid w:val="00AC4759"/>
    <w:rsid w:val="00AC6DB6"/>
    <w:rsid w:val="00AC6FDE"/>
    <w:rsid w:val="00AC7094"/>
    <w:rsid w:val="00AC75EF"/>
    <w:rsid w:val="00AD031E"/>
    <w:rsid w:val="00AD073F"/>
    <w:rsid w:val="00AD1162"/>
    <w:rsid w:val="00AD11FC"/>
    <w:rsid w:val="00AD1CDE"/>
    <w:rsid w:val="00AD2C39"/>
    <w:rsid w:val="00AD3FFD"/>
    <w:rsid w:val="00AD4009"/>
    <w:rsid w:val="00AD5377"/>
    <w:rsid w:val="00AD6671"/>
    <w:rsid w:val="00AD6878"/>
    <w:rsid w:val="00AD6939"/>
    <w:rsid w:val="00AD7EED"/>
    <w:rsid w:val="00AE1E16"/>
    <w:rsid w:val="00AE2E74"/>
    <w:rsid w:val="00AE3C4A"/>
    <w:rsid w:val="00AE4D6C"/>
    <w:rsid w:val="00AE52C4"/>
    <w:rsid w:val="00AE5FE8"/>
    <w:rsid w:val="00AE623F"/>
    <w:rsid w:val="00AF00AC"/>
    <w:rsid w:val="00AF0151"/>
    <w:rsid w:val="00AF0AB8"/>
    <w:rsid w:val="00AF1132"/>
    <w:rsid w:val="00AF1A9A"/>
    <w:rsid w:val="00AF2167"/>
    <w:rsid w:val="00AF3ACE"/>
    <w:rsid w:val="00AF3C85"/>
    <w:rsid w:val="00AF50BB"/>
    <w:rsid w:val="00AF59E8"/>
    <w:rsid w:val="00AF65EB"/>
    <w:rsid w:val="00AF756B"/>
    <w:rsid w:val="00B01CCC"/>
    <w:rsid w:val="00B02127"/>
    <w:rsid w:val="00B03177"/>
    <w:rsid w:val="00B062FF"/>
    <w:rsid w:val="00B06FF7"/>
    <w:rsid w:val="00B07AE3"/>
    <w:rsid w:val="00B112B9"/>
    <w:rsid w:val="00B1230A"/>
    <w:rsid w:val="00B13551"/>
    <w:rsid w:val="00B137B2"/>
    <w:rsid w:val="00B13E4B"/>
    <w:rsid w:val="00B14D03"/>
    <w:rsid w:val="00B14D20"/>
    <w:rsid w:val="00B17749"/>
    <w:rsid w:val="00B20220"/>
    <w:rsid w:val="00B21099"/>
    <w:rsid w:val="00B24A32"/>
    <w:rsid w:val="00B25202"/>
    <w:rsid w:val="00B25EBA"/>
    <w:rsid w:val="00B275AC"/>
    <w:rsid w:val="00B30697"/>
    <w:rsid w:val="00B3273F"/>
    <w:rsid w:val="00B3288A"/>
    <w:rsid w:val="00B32F3A"/>
    <w:rsid w:val="00B332F1"/>
    <w:rsid w:val="00B335EF"/>
    <w:rsid w:val="00B33CA7"/>
    <w:rsid w:val="00B34044"/>
    <w:rsid w:val="00B34C99"/>
    <w:rsid w:val="00B3752C"/>
    <w:rsid w:val="00B4000F"/>
    <w:rsid w:val="00B40DAD"/>
    <w:rsid w:val="00B418AA"/>
    <w:rsid w:val="00B41D49"/>
    <w:rsid w:val="00B434D1"/>
    <w:rsid w:val="00B435C2"/>
    <w:rsid w:val="00B43B56"/>
    <w:rsid w:val="00B52DDB"/>
    <w:rsid w:val="00B54F35"/>
    <w:rsid w:val="00B5503B"/>
    <w:rsid w:val="00B55707"/>
    <w:rsid w:val="00B6051B"/>
    <w:rsid w:val="00B60584"/>
    <w:rsid w:val="00B606A2"/>
    <w:rsid w:val="00B62023"/>
    <w:rsid w:val="00B641C7"/>
    <w:rsid w:val="00B65705"/>
    <w:rsid w:val="00B658F4"/>
    <w:rsid w:val="00B670AD"/>
    <w:rsid w:val="00B7033B"/>
    <w:rsid w:val="00B72EE4"/>
    <w:rsid w:val="00B73F0A"/>
    <w:rsid w:val="00B74AFC"/>
    <w:rsid w:val="00B74B42"/>
    <w:rsid w:val="00B75ED6"/>
    <w:rsid w:val="00B75EF8"/>
    <w:rsid w:val="00B770E4"/>
    <w:rsid w:val="00B7778E"/>
    <w:rsid w:val="00B8138C"/>
    <w:rsid w:val="00B8247F"/>
    <w:rsid w:val="00B83DA1"/>
    <w:rsid w:val="00B842ED"/>
    <w:rsid w:val="00B855AD"/>
    <w:rsid w:val="00B90AC7"/>
    <w:rsid w:val="00B91366"/>
    <w:rsid w:val="00B9209B"/>
    <w:rsid w:val="00B95CC1"/>
    <w:rsid w:val="00B96390"/>
    <w:rsid w:val="00B9702F"/>
    <w:rsid w:val="00BA1FFA"/>
    <w:rsid w:val="00BA2A62"/>
    <w:rsid w:val="00BA2D8B"/>
    <w:rsid w:val="00BA44B1"/>
    <w:rsid w:val="00BA6158"/>
    <w:rsid w:val="00BA64F6"/>
    <w:rsid w:val="00BB0A2D"/>
    <w:rsid w:val="00BB3EAF"/>
    <w:rsid w:val="00BB5460"/>
    <w:rsid w:val="00BB5B85"/>
    <w:rsid w:val="00BB5D1D"/>
    <w:rsid w:val="00BB5FE2"/>
    <w:rsid w:val="00BB66A6"/>
    <w:rsid w:val="00BB7606"/>
    <w:rsid w:val="00BC0019"/>
    <w:rsid w:val="00BC0F1D"/>
    <w:rsid w:val="00BC22D1"/>
    <w:rsid w:val="00BC2327"/>
    <w:rsid w:val="00BC2976"/>
    <w:rsid w:val="00BC3B0A"/>
    <w:rsid w:val="00BC6828"/>
    <w:rsid w:val="00BC762C"/>
    <w:rsid w:val="00BD0A96"/>
    <w:rsid w:val="00BD2192"/>
    <w:rsid w:val="00BD26F9"/>
    <w:rsid w:val="00BD358E"/>
    <w:rsid w:val="00BD4134"/>
    <w:rsid w:val="00BD4FE2"/>
    <w:rsid w:val="00BD7E50"/>
    <w:rsid w:val="00BE1704"/>
    <w:rsid w:val="00BE2D4D"/>
    <w:rsid w:val="00BE35B8"/>
    <w:rsid w:val="00BE3BD5"/>
    <w:rsid w:val="00BE3C16"/>
    <w:rsid w:val="00BE52AF"/>
    <w:rsid w:val="00BE6ECD"/>
    <w:rsid w:val="00BE7509"/>
    <w:rsid w:val="00BF030D"/>
    <w:rsid w:val="00BF09C8"/>
    <w:rsid w:val="00BF3338"/>
    <w:rsid w:val="00BF4302"/>
    <w:rsid w:val="00BF54F8"/>
    <w:rsid w:val="00BF6D8D"/>
    <w:rsid w:val="00C0084F"/>
    <w:rsid w:val="00C0141C"/>
    <w:rsid w:val="00C01921"/>
    <w:rsid w:val="00C0289E"/>
    <w:rsid w:val="00C0356D"/>
    <w:rsid w:val="00C044B4"/>
    <w:rsid w:val="00C045F3"/>
    <w:rsid w:val="00C06135"/>
    <w:rsid w:val="00C06EA0"/>
    <w:rsid w:val="00C13D29"/>
    <w:rsid w:val="00C15461"/>
    <w:rsid w:val="00C155BD"/>
    <w:rsid w:val="00C1613D"/>
    <w:rsid w:val="00C173BB"/>
    <w:rsid w:val="00C200B4"/>
    <w:rsid w:val="00C2272B"/>
    <w:rsid w:val="00C22CD3"/>
    <w:rsid w:val="00C2322A"/>
    <w:rsid w:val="00C24340"/>
    <w:rsid w:val="00C24CCE"/>
    <w:rsid w:val="00C252FF"/>
    <w:rsid w:val="00C259C2"/>
    <w:rsid w:val="00C26E11"/>
    <w:rsid w:val="00C27895"/>
    <w:rsid w:val="00C30150"/>
    <w:rsid w:val="00C31310"/>
    <w:rsid w:val="00C314BB"/>
    <w:rsid w:val="00C32FE7"/>
    <w:rsid w:val="00C34251"/>
    <w:rsid w:val="00C34CE6"/>
    <w:rsid w:val="00C35A9C"/>
    <w:rsid w:val="00C35D5C"/>
    <w:rsid w:val="00C35D60"/>
    <w:rsid w:val="00C36C4D"/>
    <w:rsid w:val="00C37A5C"/>
    <w:rsid w:val="00C41D6C"/>
    <w:rsid w:val="00C43D46"/>
    <w:rsid w:val="00C44429"/>
    <w:rsid w:val="00C44487"/>
    <w:rsid w:val="00C454EC"/>
    <w:rsid w:val="00C457FD"/>
    <w:rsid w:val="00C46B35"/>
    <w:rsid w:val="00C477B9"/>
    <w:rsid w:val="00C5000E"/>
    <w:rsid w:val="00C527A0"/>
    <w:rsid w:val="00C527A7"/>
    <w:rsid w:val="00C54271"/>
    <w:rsid w:val="00C57B67"/>
    <w:rsid w:val="00C57DFE"/>
    <w:rsid w:val="00C57F09"/>
    <w:rsid w:val="00C60E60"/>
    <w:rsid w:val="00C62D39"/>
    <w:rsid w:val="00C6321F"/>
    <w:rsid w:val="00C64285"/>
    <w:rsid w:val="00C64505"/>
    <w:rsid w:val="00C64A59"/>
    <w:rsid w:val="00C65505"/>
    <w:rsid w:val="00C70760"/>
    <w:rsid w:val="00C72E21"/>
    <w:rsid w:val="00C73516"/>
    <w:rsid w:val="00C747B4"/>
    <w:rsid w:val="00C747CF"/>
    <w:rsid w:val="00C751D1"/>
    <w:rsid w:val="00C7592A"/>
    <w:rsid w:val="00C76A45"/>
    <w:rsid w:val="00C77B32"/>
    <w:rsid w:val="00C8051B"/>
    <w:rsid w:val="00C81095"/>
    <w:rsid w:val="00C81279"/>
    <w:rsid w:val="00C826AB"/>
    <w:rsid w:val="00C82C7F"/>
    <w:rsid w:val="00C83262"/>
    <w:rsid w:val="00C842FD"/>
    <w:rsid w:val="00C85F9A"/>
    <w:rsid w:val="00C86660"/>
    <w:rsid w:val="00C876B5"/>
    <w:rsid w:val="00C8799D"/>
    <w:rsid w:val="00C905A5"/>
    <w:rsid w:val="00C92504"/>
    <w:rsid w:val="00C93024"/>
    <w:rsid w:val="00C93664"/>
    <w:rsid w:val="00C947F9"/>
    <w:rsid w:val="00C95427"/>
    <w:rsid w:val="00C960A5"/>
    <w:rsid w:val="00C97FBF"/>
    <w:rsid w:val="00CA07F4"/>
    <w:rsid w:val="00CA14F9"/>
    <w:rsid w:val="00CA1884"/>
    <w:rsid w:val="00CA2A08"/>
    <w:rsid w:val="00CA3E6F"/>
    <w:rsid w:val="00CA4532"/>
    <w:rsid w:val="00CA5287"/>
    <w:rsid w:val="00CA5368"/>
    <w:rsid w:val="00CA5407"/>
    <w:rsid w:val="00CA6D24"/>
    <w:rsid w:val="00CB0347"/>
    <w:rsid w:val="00CB2F81"/>
    <w:rsid w:val="00CB395D"/>
    <w:rsid w:val="00CB4219"/>
    <w:rsid w:val="00CB4813"/>
    <w:rsid w:val="00CB4F17"/>
    <w:rsid w:val="00CB50F1"/>
    <w:rsid w:val="00CB5B80"/>
    <w:rsid w:val="00CB7037"/>
    <w:rsid w:val="00CB7039"/>
    <w:rsid w:val="00CB7D79"/>
    <w:rsid w:val="00CB7F33"/>
    <w:rsid w:val="00CC1B36"/>
    <w:rsid w:val="00CC23CC"/>
    <w:rsid w:val="00CC4695"/>
    <w:rsid w:val="00CC5DCB"/>
    <w:rsid w:val="00CC67FD"/>
    <w:rsid w:val="00CC6841"/>
    <w:rsid w:val="00CC69A4"/>
    <w:rsid w:val="00CC6B03"/>
    <w:rsid w:val="00CC7EC8"/>
    <w:rsid w:val="00CD26E6"/>
    <w:rsid w:val="00CD2AFA"/>
    <w:rsid w:val="00CD2B83"/>
    <w:rsid w:val="00CD30F3"/>
    <w:rsid w:val="00CD34E2"/>
    <w:rsid w:val="00CD39A2"/>
    <w:rsid w:val="00CD3DD4"/>
    <w:rsid w:val="00CD4E09"/>
    <w:rsid w:val="00CD51FC"/>
    <w:rsid w:val="00CD59CE"/>
    <w:rsid w:val="00CD7265"/>
    <w:rsid w:val="00CE1FC4"/>
    <w:rsid w:val="00CE2810"/>
    <w:rsid w:val="00CE300B"/>
    <w:rsid w:val="00CE3177"/>
    <w:rsid w:val="00CE4CBF"/>
    <w:rsid w:val="00CE6A77"/>
    <w:rsid w:val="00CF05B7"/>
    <w:rsid w:val="00CF2D9D"/>
    <w:rsid w:val="00CF3435"/>
    <w:rsid w:val="00CF3FA0"/>
    <w:rsid w:val="00CF43D9"/>
    <w:rsid w:val="00CF511E"/>
    <w:rsid w:val="00CF5D06"/>
    <w:rsid w:val="00CF6A46"/>
    <w:rsid w:val="00CF6D25"/>
    <w:rsid w:val="00D0001D"/>
    <w:rsid w:val="00D0069A"/>
    <w:rsid w:val="00D009BC"/>
    <w:rsid w:val="00D00CD6"/>
    <w:rsid w:val="00D00DBE"/>
    <w:rsid w:val="00D00E9E"/>
    <w:rsid w:val="00D01FA2"/>
    <w:rsid w:val="00D02046"/>
    <w:rsid w:val="00D02475"/>
    <w:rsid w:val="00D05587"/>
    <w:rsid w:val="00D05FE6"/>
    <w:rsid w:val="00D06418"/>
    <w:rsid w:val="00D06980"/>
    <w:rsid w:val="00D13B26"/>
    <w:rsid w:val="00D16B69"/>
    <w:rsid w:val="00D17FEE"/>
    <w:rsid w:val="00D202A9"/>
    <w:rsid w:val="00D202CA"/>
    <w:rsid w:val="00D22B65"/>
    <w:rsid w:val="00D23DD1"/>
    <w:rsid w:val="00D26BA6"/>
    <w:rsid w:val="00D26DEE"/>
    <w:rsid w:val="00D27F8C"/>
    <w:rsid w:val="00D30AA2"/>
    <w:rsid w:val="00D31370"/>
    <w:rsid w:val="00D32F7D"/>
    <w:rsid w:val="00D33B23"/>
    <w:rsid w:val="00D33CDA"/>
    <w:rsid w:val="00D34EA8"/>
    <w:rsid w:val="00D37010"/>
    <w:rsid w:val="00D40961"/>
    <w:rsid w:val="00D41BBE"/>
    <w:rsid w:val="00D41FD2"/>
    <w:rsid w:val="00D427F0"/>
    <w:rsid w:val="00D46A65"/>
    <w:rsid w:val="00D47CB0"/>
    <w:rsid w:val="00D50BE2"/>
    <w:rsid w:val="00D53093"/>
    <w:rsid w:val="00D54D91"/>
    <w:rsid w:val="00D56A7D"/>
    <w:rsid w:val="00D602C2"/>
    <w:rsid w:val="00D60316"/>
    <w:rsid w:val="00D6165A"/>
    <w:rsid w:val="00D616EF"/>
    <w:rsid w:val="00D63249"/>
    <w:rsid w:val="00D633FD"/>
    <w:rsid w:val="00D64F6E"/>
    <w:rsid w:val="00D64FFF"/>
    <w:rsid w:val="00D6595D"/>
    <w:rsid w:val="00D65B9A"/>
    <w:rsid w:val="00D669D6"/>
    <w:rsid w:val="00D66D68"/>
    <w:rsid w:val="00D676CB"/>
    <w:rsid w:val="00D70BAE"/>
    <w:rsid w:val="00D70FAD"/>
    <w:rsid w:val="00D712E9"/>
    <w:rsid w:val="00D71ABD"/>
    <w:rsid w:val="00D72A69"/>
    <w:rsid w:val="00D72D24"/>
    <w:rsid w:val="00D73186"/>
    <w:rsid w:val="00D73947"/>
    <w:rsid w:val="00D74D85"/>
    <w:rsid w:val="00D74E97"/>
    <w:rsid w:val="00D7733D"/>
    <w:rsid w:val="00D803A5"/>
    <w:rsid w:val="00D80C4F"/>
    <w:rsid w:val="00D81CD6"/>
    <w:rsid w:val="00D832AE"/>
    <w:rsid w:val="00D8340F"/>
    <w:rsid w:val="00D83552"/>
    <w:rsid w:val="00D83C2E"/>
    <w:rsid w:val="00D84F11"/>
    <w:rsid w:val="00D85B7E"/>
    <w:rsid w:val="00D860F0"/>
    <w:rsid w:val="00D90A1A"/>
    <w:rsid w:val="00D919D7"/>
    <w:rsid w:val="00D927F0"/>
    <w:rsid w:val="00D9297D"/>
    <w:rsid w:val="00D92F9C"/>
    <w:rsid w:val="00D94936"/>
    <w:rsid w:val="00D9770C"/>
    <w:rsid w:val="00DA02AD"/>
    <w:rsid w:val="00DA1576"/>
    <w:rsid w:val="00DA2CF3"/>
    <w:rsid w:val="00DA2DB3"/>
    <w:rsid w:val="00DA4611"/>
    <w:rsid w:val="00DA5245"/>
    <w:rsid w:val="00DA72F4"/>
    <w:rsid w:val="00DA793F"/>
    <w:rsid w:val="00DB0944"/>
    <w:rsid w:val="00DB0C1F"/>
    <w:rsid w:val="00DB1DEC"/>
    <w:rsid w:val="00DB1F90"/>
    <w:rsid w:val="00DB1FD5"/>
    <w:rsid w:val="00DB2AD5"/>
    <w:rsid w:val="00DB321C"/>
    <w:rsid w:val="00DB3DE2"/>
    <w:rsid w:val="00DB4748"/>
    <w:rsid w:val="00DB50A0"/>
    <w:rsid w:val="00DB5D18"/>
    <w:rsid w:val="00DB6BE8"/>
    <w:rsid w:val="00DB7EFF"/>
    <w:rsid w:val="00DB7F22"/>
    <w:rsid w:val="00DC0AEC"/>
    <w:rsid w:val="00DC15C4"/>
    <w:rsid w:val="00DC1995"/>
    <w:rsid w:val="00DC287A"/>
    <w:rsid w:val="00DC2B9C"/>
    <w:rsid w:val="00DC4BB3"/>
    <w:rsid w:val="00DC5126"/>
    <w:rsid w:val="00DC6CC7"/>
    <w:rsid w:val="00DC75DE"/>
    <w:rsid w:val="00DD0035"/>
    <w:rsid w:val="00DD03FA"/>
    <w:rsid w:val="00DD2BF9"/>
    <w:rsid w:val="00DD3BFC"/>
    <w:rsid w:val="00DD7510"/>
    <w:rsid w:val="00DE51D4"/>
    <w:rsid w:val="00DE5463"/>
    <w:rsid w:val="00DE6F59"/>
    <w:rsid w:val="00DF158B"/>
    <w:rsid w:val="00DF2AA6"/>
    <w:rsid w:val="00DF306A"/>
    <w:rsid w:val="00DF3379"/>
    <w:rsid w:val="00DF5BB2"/>
    <w:rsid w:val="00DF788D"/>
    <w:rsid w:val="00E00C30"/>
    <w:rsid w:val="00E02381"/>
    <w:rsid w:val="00E024F0"/>
    <w:rsid w:val="00E0471E"/>
    <w:rsid w:val="00E0517F"/>
    <w:rsid w:val="00E07759"/>
    <w:rsid w:val="00E1029F"/>
    <w:rsid w:val="00E11B6E"/>
    <w:rsid w:val="00E1357F"/>
    <w:rsid w:val="00E16C33"/>
    <w:rsid w:val="00E175E4"/>
    <w:rsid w:val="00E2122B"/>
    <w:rsid w:val="00E21EF5"/>
    <w:rsid w:val="00E220E1"/>
    <w:rsid w:val="00E22B17"/>
    <w:rsid w:val="00E233EE"/>
    <w:rsid w:val="00E234A9"/>
    <w:rsid w:val="00E246E6"/>
    <w:rsid w:val="00E2471A"/>
    <w:rsid w:val="00E247D7"/>
    <w:rsid w:val="00E25C76"/>
    <w:rsid w:val="00E25E52"/>
    <w:rsid w:val="00E270DB"/>
    <w:rsid w:val="00E27E88"/>
    <w:rsid w:val="00E30839"/>
    <w:rsid w:val="00E319A6"/>
    <w:rsid w:val="00E319B9"/>
    <w:rsid w:val="00E320B6"/>
    <w:rsid w:val="00E34B82"/>
    <w:rsid w:val="00E34EA0"/>
    <w:rsid w:val="00E3516E"/>
    <w:rsid w:val="00E35DD1"/>
    <w:rsid w:val="00E40B67"/>
    <w:rsid w:val="00E424F9"/>
    <w:rsid w:val="00E42A66"/>
    <w:rsid w:val="00E44DD1"/>
    <w:rsid w:val="00E451BE"/>
    <w:rsid w:val="00E4556A"/>
    <w:rsid w:val="00E45B6A"/>
    <w:rsid w:val="00E45DE3"/>
    <w:rsid w:val="00E504D5"/>
    <w:rsid w:val="00E5092E"/>
    <w:rsid w:val="00E5112F"/>
    <w:rsid w:val="00E51872"/>
    <w:rsid w:val="00E530B0"/>
    <w:rsid w:val="00E557A1"/>
    <w:rsid w:val="00E56493"/>
    <w:rsid w:val="00E60D95"/>
    <w:rsid w:val="00E60E84"/>
    <w:rsid w:val="00E61F41"/>
    <w:rsid w:val="00E620D8"/>
    <w:rsid w:val="00E63838"/>
    <w:rsid w:val="00E65100"/>
    <w:rsid w:val="00E666CC"/>
    <w:rsid w:val="00E675DE"/>
    <w:rsid w:val="00E70431"/>
    <w:rsid w:val="00E72A9C"/>
    <w:rsid w:val="00E7581F"/>
    <w:rsid w:val="00E758A8"/>
    <w:rsid w:val="00E75AE6"/>
    <w:rsid w:val="00E75BCC"/>
    <w:rsid w:val="00E763E5"/>
    <w:rsid w:val="00E77E10"/>
    <w:rsid w:val="00E80AFD"/>
    <w:rsid w:val="00E822FE"/>
    <w:rsid w:val="00E8275B"/>
    <w:rsid w:val="00E83133"/>
    <w:rsid w:val="00E83386"/>
    <w:rsid w:val="00E84873"/>
    <w:rsid w:val="00E84BBF"/>
    <w:rsid w:val="00E85A64"/>
    <w:rsid w:val="00E86E80"/>
    <w:rsid w:val="00E90CF6"/>
    <w:rsid w:val="00E92480"/>
    <w:rsid w:val="00E9265E"/>
    <w:rsid w:val="00E9304E"/>
    <w:rsid w:val="00E9422A"/>
    <w:rsid w:val="00E9450D"/>
    <w:rsid w:val="00E9492E"/>
    <w:rsid w:val="00E96823"/>
    <w:rsid w:val="00E97219"/>
    <w:rsid w:val="00E97999"/>
    <w:rsid w:val="00E97D33"/>
    <w:rsid w:val="00EA1113"/>
    <w:rsid w:val="00EA1203"/>
    <w:rsid w:val="00EA178E"/>
    <w:rsid w:val="00EA1866"/>
    <w:rsid w:val="00EA1FB2"/>
    <w:rsid w:val="00EA2C11"/>
    <w:rsid w:val="00EA300B"/>
    <w:rsid w:val="00EA3D54"/>
    <w:rsid w:val="00EA553A"/>
    <w:rsid w:val="00EA596E"/>
    <w:rsid w:val="00EA6AC3"/>
    <w:rsid w:val="00EA77B8"/>
    <w:rsid w:val="00EB24D3"/>
    <w:rsid w:val="00EB2AE0"/>
    <w:rsid w:val="00EB36DE"/>
    <w:rsid w:val="00EB5C4A"/>
    <w:rsid w:val="00EB658A"/>
    <w:rsid w:val="00EB77B9"/>
    <w:rsid w:val="00EC0B27"/>
    <w:rsid w:val="00EC2E7F"/>
    <w:rsid w:val="00EC3558"/>
    <w:rsid w:val="00EC3937"/>
    <w:rsid w:val="00EC5E07"/>
    <w:rsid w:val="00EC6684"/>
    <w:rsid w:val="00EC6695"/>
    <w:rsid w:val="00EC751E"/>
    <w:rsid w:val="00EC7DC4"/>
    <w:rsid w:val="00ED1F0F"/>
    <w:rsid w:val="00ED261E"/>
    <w:rsid w:val="00ED383A"/>
    <w:rsid w:val="00ED3ABA"/>
    <w:rsid w:val="00ED5E2F"/>
    <w:rsid w:val="00ED674A"/>
    <w:rsid w:val="00ED73A7"/>
    <w:rsid w:val="00ED7546"/>
    <w:rsid w:val="00ED790F"/>
    <w:rsid w:val="00EE04EF"/>
    <w:rsid w:val="00EE0B85"/>
    <w:rsid w:val="00EE163B"/>
    <w:rsid w:val="00EE168E"/>
    <w:rsid w:val="00EE600D"/>
    <w:rsid w:val="00EE622E"/>
    <w:rsid w:val="00EF04B4"/>
    <w:rsid w:val="00EF0812"/>
    <w:rsid w:val="00EF0C34"/>
    <w:rsid w:val="00EF0DEF"/>
    <w:rsid w:val="00EF1EBE"/>
    <w:rsid w:val="00EF2B27"/>
    <w:rsid w:val="00EF2D58"/>
    <w:rsid w:val="00EF4183"/>
    <w:rsid w:val="00EF7766"/>
    <w:rsid w:val="00F00FA6"/>
    <w:rsid w:val="00F024C0"/>
    <w:rsid w:val="00F02716"/>
    <w:rsid w:val="00F03137"/>
    <w:rsid w:val="00F0461D"/>
    <w:rsid w:val="00F05E51"/>
    <w:rsid w:val="00F07CFB"/>
    <w:rsid w:val="00F10768"/>
    <w:rsid w:val="00F1127E"/>
    <w:rsid w:val="00F114B8"/>
    <w:rsid w:val="00F117B2"/>
    <w:rsid w:val="00F11B49"/>
    <w:rsid w:val="00F1251C"/>
    <w:rsid w:val="00F13579"/>
    <w:rsid w:val="00F152A4"/>
    <w:rsid w:val="00F15DEB"/>
    <w:rsid w:val="00F16039"/>
    <w:rsid w:val="00F161C3"/>
    <w:rsid w:val="00F16356"/>
    <w:rsid w:val="00F16C46"/>
    <w:rsid w:val="00F17BB5"/>
    <w:rsid w:val="00F17EE7"/>
    <w:rsid w:val="00F2295B"/>
    <w:rsid w:val="00F24921"/>
    <w:rsid w:val="00F26CB7"/>
    <w:rsid w:val="00F27D45"/>
    <w:rsid w:val="00F27FE0"/>
    <w:rsid w:val="00F30196"/>
    <w:rsid w:val="00F30239"/>
    <w:rsid w:val="00F31BEB"/>
    <w:rsid w:val="00F32076"/>
    <w:rsid w:val="00F32780"/>
    <w:rsid w:val="00F33AE3"/>
    <w:rsid w:val="00F343DF"/>
    <w:rsid w:val="00F34912"/>
    <w:rsid w:val="00F3503E"/>
    <w:rsid w:val="00F3782F"/>
    <w:rsid w:val="00F41C10"/>
    <w:rsid w:val="00F4204C"/>
    <w:rsid w:val="00F4456F"/>
    <w:rsid w:val="00F44CCD"/>
    <w:rsid w:val="00F4524F"/>
    <w:rsid w:val="00F45429"/>
    <w:rsid w:val="00F46D95"/>
    <w:rsid w:val="00F46F81"/>
    <w:rsid w:val="00F47F7D"/>
    <w:rsid w:val="00F50D79"/>
    <w:rsid w:val="00F5153B"/>
    <w:rsid w:val="00F51541"/>
    <w:rsid w:val="00F53797"/>
    <w:rsid w:val="00F53F95"/>
    <w:rsid w:val="00F549BB"/>
    <w:rsid w:val="00F5504B"/>
    <w:rsid w:val="00F5577B"/>
    <w:rsid w:val="00F56F23"/>
    <w:rsid w:val="00F60B2F"/>
    <w:rsid w:val="00F61178"/>
    <w:rsid w:val="00F61E2F"/>
    <w:rsid w:val="00F61F8A"/>
    <w:rsid w:val="00F658E4"/>
    <w:rsid w:val="00F670AD"/>
    <w:rsid w:val="00F67A9E"/>
    <w:rsid w:val="00F7000E"/>
    <w:rsid w:val="00F710D4"/>
    <w:rsid w:val="00F72018"/>
    <w:rsid w:val="00F73F6E"/>
    <w:rsid w:val="00F74AF4"/>
    <w:rsid w:val="00F767AC"/>
    <w:rsid w:val="00F77ACA"/>
    <w:rsid w:val="00F77EAE"/>
    <w:rsid w:val="00F808FE"/>
    <w:rsid w:val="00F80E92"/>
    <w:rsid w:val="00F80EDB"/>
    <w:rsid w:val="00F81B4E"/>
    <w:rsid w:val="00F8232C"/>
    <w:rsid w:val="00F839A9"/>
    <w:rsid w:val="00F84167"/>
    <w:rsid w:val="00F8521C"/>
    <w:rsid w:val="00F868FA"/>
    <w:rsid w:val="00F8691C"/>
    <w:rsid w:val="00F86BAF"/>
    <w:rsid w:val="00F928DA"/>
    <w:rsid w:val="00F933EA"/>
    <w:rsid w:val="00F934C9"/>
    <w:rsid w:val="00F94620"/>
    <w:rsid w:val="00F949BB"/>
    <w:rsid w:val="00F9605C"/>
    <w:rsid w:val="00F960C1"/>
    <w:rsid w:val="00F97381"/>
    <w:rsid w:val="00F978C6"/>
    <w:rsid w:val="00FA0369"/>
    <w:rsid w:val="00FA1883"/>
    <w:rsid w:val="00FA39B6"/>
    <w:rsid w:val="00FA5856"/>
    <w:rsid w:val="00FB0C88"/>
    <w:rsid w:val="00FB2274"/>
    <w:rsid w:val="00FB2D3B"/>
    <w:rsid w:val="00FB4D55"/>
    <w:rsid w:val="00FB5338"/>
    <w:rsid w:val="00FB5BF7"/>
    <w:rsid w:val="00FB5E9B"/>
    <w:rsid w:val="00FB6224"/>
    <w:rsid w:val="00FB714C"/>
    <w:rsid w:val="00FC3B3E"/>
    <w:rsid w:val="00FC3D6A"/>
    <w:rsid w:val="00FD3A18"/>
    <w:rsid w:val="00FD4F73"/>
    <w:rsid w:val="00FD524C"/>
    <w:rsid w:val="00FD5C8C"/>
    <w:rsid w:val="00FE01C9"/>
    <w:rsid w:val="00FE1704"/>
    <w:rsid w:val="00FE2979"/>
    <w:rsid w:val="00FE35E1"/>
    <w:rsid w:val="00FE54D2"/>
    <w:rsid w:val="00FE6228"/>
    <w:rsid w:val="00FE691F"/>
    <w:rsid w:val="00FF1FE2"/>
    <w:rsid w:val="00FF268F"/>
    <w:rsid w:val="00FF3B6C"/>
    <w:rsid w:val="00FF4DA2"/>
    <w:rsid w:val="00FF5965"/>
    <w:rsid w:val="00FF6414"/>
    <w:rsid w:val="00FF72F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6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27D"/>
    <w:pPr>
      <w:widowControl w:val="0"/>
      <w:autoSpaceDE w:val="0"/>
      <w:autoSpaceDN w:val="0"/>
      <w:spacing w:after="360" w:line="288" w:lineRule="auto"/>
      <w:ind w:left="851" w:right="851"/>
      <w:jc w:val="both"/>
    </w:pPr>
    <w:rPr>
      <w:rFonts w:ascii="Calibri" w:hAnsi="Calibri"/>
      <w:lang w:eastAsia="de-DE"/>
    </w:rPr>
  </w:style>
  <w:style w:type="paragraph" w:styleId="Heading1">
    <w:name w:val="heading 1"/>
    <w:basedOn w:val="Normal"/>
    <w:next w:val="Normal"/>
    <w:link w:val="Heading1Char"/>
    <w:autoRedefine/>
    <w:uiPriority w:val="9"/>
    <w:rsid w:val="000838BD"/>
    <w:pPr>
      <w:keepNext/>
      <w:spacing w:before="360" w:after="120" w:line="240" w:lineRule="auto"/>
      <w:ind w:left="1702" w:hanging="851"/>
      <w:jc w:val="left"/>
      <w:outlineLvl w:val="0"/>
    </w:pPr>
    <w:rPr>
      <w:rFonts w:eastAsia="Batang" w:cs="Times New Roman"/>
      <w:b/>
      <w:caps/>
      <w:color w:val="1F355E"/>
      <w:sz w:val="24"/>
      <w:szCs w:val="32"/>
    </w:rPr>
  </w:style>
  <w:style w:type="paragraph" w:styleId="Heading2">
    <w:name w:val="heading 2"/>
    <w:basedOn w:val="ESRI11"/>
    <w:next w:val="Normal"/>
    <w:link w:val="Heading2Char"/>
    <w:uiPriority w:val="9"/>
    <w:unhideWhenUsed/>
    <w:qFormat/>
    <w:rsid w:val="00800166"/>
    <w:pPr>
      <w:spacing w:before="240" w:after="240"/>
      <w:ind w:left="1702"/>
      <w:outlineLvl w:val="1"/>
    </w:pPr>
    <w:rPr>
      <w:caps w:val="0"/>
      <w:color w:val="1F345E"/>
    </w:rPr>
  </w:style>
  <w:style w:type="paragraph" w:styleId="Heading3">
    <w:name w:val="heading 3"/>
    <w:basedOn w:val="Normal"/>
    <w:next w:val="Normal"/>
    <w:link w:val="Heading3Char"/>
    <w:uiPriority w:val="9"/>
    <w:unhideWhenUsed/>
    <w:qFormat/>
    <w:rsid w:val="00800166"/>
    <w:pPr>
      <w:spacing w:after="120"/>
      <w:outlineLvl w:val="2"/>
    </w:pPr>
    <w:rPr>
      <w:i/>
      <w:iCs/>
      <w:color w:val="1F345E"/>
    </w:rPr>
  </w:style>
  <w:style w:type="paragraph" w:styleId="Heading4">
    <w:name w:val="heading 4"/>
    <w:basedOn w:val="Normal"/>
    <w:next w:val="Normal"/>
    <w:link w:val="Heading4Char"/>
    <w:uiPriority w:val="9"/>
    <w:unhideWhenUsed/>
    <w:qFormat/>
    <w:rsid w:val="0013345A"/>
    <w:pPr>
      <w:keepNext/>
      <w:keepLines/>
      <w:spacing w:before="120" w:after="0"/>
      <w:outlineLvl w:val="3"/>
    </w:pPr>
    <w:rPr>
      <w:rFonts w:eastAsiaTheme="majorEastAsia" w:cstheme="majorBidi"/>
      <w:b/>
      <w:bCs/>
      <w:i/>
      <w:iCs/>
      <w:color w:val="1F355E"/>
      <w:sz w:val="24"/>
    </w:rPr>
  </w:style>
  <w:style w:type="paragraph" w:styleId="Heading5">
    <w:name w:val="heading 5"/>
    <w:basedOn w:val="Normal"/>
    <w:next w:val="Normal"/>
    <w:link w:val="Heading5Char"/>
    <w:uiPriority w:val="9"/>
    <w:semiHidden/>
    <w:unhideWhenUsed/>
    <w:rsid w:val="0086278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hapterreporttitleRS">
    <w:name w:val="Header: chapter / report title (RS)"/>
    <w:basedOn w:val="Header"/>
    <w:qFormat/>
    <w:rsid w:val="00D06418"/>
    <w:pPr>
      <w:tabs>
        <w:tab w:val="right" w:pos="7797"/>
      </w:tabs>
      <w:jc w:val="right"/>
    </w:pPr>
    <w:rPr>
      <w:color w:val="999999"/>
      <w:spacing w:val="10"/>
      <w:sz w:val="20"/>
    </w:rPr>
  </w:style>
  <w:style w:type="paragraph" w:customStyle="1" w:styleId="Pageinheader">
    <w:name w:val="Page in header"/>
    <w:basedOn w:val="HeaderchapterreporttitleRS"/>
    <w:rsid w:val="008D6A88"/>
    <w:rPr>
      <w:color w:val="1F355E"/>
    </w:rPr>
  </w:style>
  <w:style w:type="paragraph" w:customStyle="1" w:styleId="PageNumber1">
    <w:name w:val="Page Number1"/>
    <w:aliases w:val="even page"/>
    <w:basedOn w:val="Normal"/>
    <w:rsid w:val="00296ED7"/>
    <w:rPr>
      <w:noProof/>
      <w:color w:val="999999"/>
      <w:spacing w:val="20"/>
    </w:rPr>
  </w:style>
  <w:style w:type="paragraph" w:customStyle="1" w:styleId="ESHeading">
    <w:name w:val="ESHeading"/>
    <w:basedOn w:val="Normal"/>
    <w:qFormat/>
    <w:rsid w:val="0013345A"/>
    <w:pPr>
      <w:keepNext/>
      <w:spacing w:before="480" w:after="120"/>
      <w:outlineLvl w:val="0"/>
    </w:pPr>
    <w:rPr>
      <w:rFonts w:eastAsia="Batang" w:cs="Times New Roman"/>
      <w:b/>
      <w:bCs/>
      <w:caps/>
      <w:color w:val="1F355E"/>
      <w:kern w:val="32"/>
      <w:sz w:val="28"/>
      <w:szCs w:val="24"/>
      <w:lang w:eastAsia="ar-SA"/>
    </w:rPr>
  </w:style>
  <w:style w:type="paragraph" w:customStyle="1" w:styleId="Sourcesandnotes">
    <w:name w:val="Sources and notes"/>
    <w:basedOn w:val="BodyText1"/>
    <w:qFormat/>
    <w:rsid w:val="00800166"/>
    <w:pPr>
      <w:keepNext/>
      <w:spacing w:after="360" w:line="240" w:lineRule="auto"/>
      <w:ind w:left="709" w:right="851" w:hanging="709"/>
      <w:contextualSpacing/>
    </w:pPr>
    <w:rPr>
      <w:bCs/>
      <w:i/>
      <w:color w:val="000000"/>
      <w:sz w:val="16"/>
    </w:rPr>
  </w:style>
  <w:style w:type="paragraph" w:customStyle="1" w:styleId="FootnoteText1">
    <w:name w:val="Footnote Text1"/>
    <w:basedOn w:val="Normal"/>
    <w:link w:val="FootnotetextChar"/>
    <w:autoRedefine/>
    <w:qFormat/>
    <w:rsid w:val="00CD34E2"/>
    <w:pPr>
      <w:spacing w:after="0" w:line="240" w:lineRule="auto"/>
      <w:ind w:left="425" w:hanging="425"/>
    </w:pPr>
    <w:rPr>
      <w:rFonts w:eastAsia="Batang" w:cs="Times New Roman"/>
      <w:sz w:val="18"/>
      <w:szCs w:val="16"/>
      <w:lang w:val="en-GB"/>
    </w:rPr>
  </w:style>
  <w:style w:type="character" w:customStyle="1" w:styleId="FootnotetextChar">
    <w:name w:val="Footnote text Char"/>
    <w:link w:val="FootnoteText1"/>
    <w:rsid w:val="00CD34E2"/>
    <w:rPr>
      <w:rFonts w:eastAsia="Batang" w:cs="Times New Roman"/>
      <w:sz w:val="18"/>
      <w:szCs w:val="16"/>
      <w:lang w:val="en-GB" w:eastAsia="de-DE"/>
    </w:rPr>
  </w:style>
  <w:style w:type="table" w:customStyle="1" w:styleId="ESRITableCORRECT">
    <w:name w:val="ESRI Table CORRECT"/>
    <w:uiPriority w:val="99"/>
    <w:rsid w:val="006D1057"/>
    <w:rPr>
      <w:rFonts w:ascii="Calibri" w:eastAsia="Batang" w:hAnsi="Calibri" w:cs="Times New Roman"/>
      <w:sz w:val="17"/>
      <w:lang w:eastAsia="en-IE"/>
    </w:rPr>
    <w:tblPr>
      <w:tblStyleRowBandSize w:val="1"/>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0" w:type="dxa"/>
        <w:left w:w="108" w:type="dxa"/>
        <w:bottom w:w="0" w:type="dxa"/>
        <w:right w:w="108" w:type="dxa"/>
      </w:tblCellMar>
    </w:tblPr>
    <w:tcPr>
      <w:shd w:val="clear" w:color="auto" w:fill="F2F2F2"/>
    </w:tcPr>
  </w:style>
  <w:style w:type="paragraph" w:customStyle="1" w:styleId="Tabletitle">
    <w:name w:val="Table title"/>
    <w:basedOn w:val="Normal"/>
    <w:link w:val="TabletitleChar"/>
    <w:qFormat/>
    <w:rsid w:val="00800166"/>
    <w:pPr>
      <w:keepNext/>
      <w:widowControl/>
      <w:pBdr>
        <w:bottom w:val="single" w:sz="6" w:space="1" w:color="1F355E"/>
      </w:pBdr>
      <w:autoSpaceDE/>
      <w:autoSpaceDN/>
      <w:spacing w:before="360" w:after="60" w:line="240" w:lineRule="auto"/>
      <w:ind w:left="1418" w:right="0" w:hanging="1418"/>
      <w:contextualSpacing/>
    </w:pPr>
    <w:rPr>
      <w:rFonts w:asciiTheme="minorHAnsi" w:eastAsia="Calibri" w:hAnsiTheme="minorHAnsi"/>
      <w:b/>
      <w:caps/>
      <w:color w:val="1F355E"/>
      <w:sz w:val="24"/>
      <w:szCs w:val="24"/>
      <w:lang w:eastAsia="en-US"/>
    </w:rPr>
  </w:style>
  <w:style w:type="character" w:customStyle="1" w:styleId="TabletitleChar">
    <w:name w:val="Table title Char"/>
    <w:link w:val="Tabletitle"/>
    <w:rsid w:val="00800166"/>
    <w:rPr>
      <w:rFonts w:eastAsia="Calibri"/>
      <w:b/>
      <w:caps/>
      <w:color w:val="1F355E"/>
      <w:sz w:val="24"/>
      <w:szCs w:val="24"/>
    </w:rPr>
  </w:style>
  <w:style w:type="paragraph" w:customStyle="1" w:styleId="Quotation">
    <w:name w:val="Quotation"/>
    <w:basedOn w:val="Normal"/>
    <w:link w:val="QuotationChar"/>
    <w:qFormat/>
    <w:rsid w:val="008D6A88"/>
    <w:pPr>
      <w:tabs>
        <w:tab w:val="right" w:leader="dot" w:pos="8931"/>
      </w:tabs>
      <w:spacing w:after="120"/>
      <w:ind w:left="1247" w:right="1247"/>
    </w:pPr>
    <w:rPr>
      <w:rFonts w:eastAsia="Batang" w:cs="Times New Roman"/>
      <w:bCs/>
      <w:i/>
      <w:szCs w:val="20"/>
    </w:rPr>
  </w:style>
  <w:style w:type="character" w:customStyle="1" w:styleId="QuotationChar">
    <w:name w:val="Quotation Char"/>
    <w:link w:val="Quotation"/>
    <w:rsid w:val="006D1057"/>
    <w:rPr>
      <w:rFonts w:ascii="Calibri" w:eastAsia="Batang" w:hAnsi="Calibri" w:cs="Times New Roman"/>
      <w:bCs/>
      <w:i/>
      <w:szCs w:val="20"/>
    </w:rPr>
  </w:style>
  <w:style w:type="paragraph" w:customStyle="1" w:styleId="Bullets">
    <w:name w:val="Bullets"/>
    <w:basedOn w:val="ListParagraph"/>
    <w:qFormat/>
    <w:rsid w:val="0061427D"/>
    <w:pPr>
      <w:numPr>
        <w:numId w:val="43"/>
      </w:numPr>
      <w:spacing w:after="120"/>
      <w:ind w:left="1418" w:hanging="567"/>
    </w:pPr>
  </w:style>
  <w:style w:type="paragraph" w:styleId="Footer">
    <w:name w:val="footer"/>
    <w:basedOn w:val="Normal"/>
    <w:link w:val="FooterChar"/>
    <w:uiPriority w:val="99"/>
    <w:unhideWhenUsed/>
    <w:rsid w:val="005678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87B"/>
  </w:style>
  <w:style w:type="paragraph" w:customStyle="1" w:styleId="HeaderchapterreporttitleLS">
    <w:name w:val="Header: chapter / report title (LS)"/>
    <w:basedOn w:val="PageNumber1"/>
    <w:qFormat/>
    <w:rsid w:val="0056787B"/>
  </w:style>
  <w:style w:type="paragraph" w:customStyle="1" w:styleId="HeaderpagenumberRS">
    <w:name w:val="Header: page number (RS)"/>
    <w:basedOn w:val="Pageinheader"/>
    <w:rsid w:val="00AC3818"/>
    <w:rPr>
      <w:color w:val="999999"/>
    </w:rPr>
  </w:style>
  <w:style w:type="character" w:customStyle="1" w:styleId="Heading1Char">
    <w:name w:val="Heading 1 Char"/>
    <w:basedOn w:val="DefaultParagraphFont"/>
    <w:link w:val="Heading1"/>
    <w:uiPriority w:val="9"/>
    <w:rsid w:val="000838BD"/>
    <w:rPr>
      <w:rFonts w:ascii="Calibri" w:eastAsia="Batang" w:hAnsi="Calibri" w:cs="Times New Roman"/>
      <w:b/>
      <w:caps/>
      <w:color w:val="1F355E"/>
      <w:sz w:val="24"/>
      <w:szCs w:val="32"/>
      <w:lang w:eastAsia="de-DE"/>
    </w:rPr>
  </w:style>
  <w:style w:type="paragraph" w:styleId="TOCHeading">
    <w:name w:val="TOC Heading"/>
    <w:basedOn w:val="Heading1"/>
    <w:next w:val="Normal"/>
    <w:uiPriority w:val="39"/>
    <w:unhideWhenUsed/>
    <w:rsid w:val="006D1057"/>
    <w:pPr>
      <w:outlineLvl w:val="9"/>
    </w:pPr>
    <w:rPr>
      <w:lang w:val="en-US"/>
    </w:rPr>
  </w:style>
  <w:style w:type="table" w:customStyle="1" w:styleId="Style1">
    <w:name w:val="Style1"/>
    <w:basedOn w:val="TableNormal"/>
    <w:uiPriority w:val="99"/>
    <w:rsid w:val="00035EDC"/>
    <w:pPr>
      <w:spacing w:after="0" w:line="240" w:lineRule="auto"/>
    </w:pPr>
    <w:rPr>
      <w:sz w:val="18"/>
    </w:rPr>
    <w:tblPr>
      <w:tblBorders>
        <w:top w:val="single" w:sz="8" w:space="0" w:color="06038D"/>
        <w:left w:val="single" w:sz="8" w:space="0" w:color="06038D"/>
        <w:bottom w:val="single" w:sz="8" w:space="0" w:color="06038D"/>
        <w:right w:val="single" w:sz="8" w:space="0" w:color="06038D"/>
        <w:insideH w:val="single" w:sz="8" w:space="0" w:color="06038D"/>
        <w:insideV w:val="single" w:sz="8" w:space="0" w:color="06038D"/>
      </w:tblBorders>
    </w:tblPr>
    <w:tcPr>
      <w:shd w:val="clear" w:color="0099FF" w:fill="0099FF"/>
    </w:tcPr>
  </w:style>
  <w:style w:type="table" w:customStyle="1" w:styleId="GNIFIRSTDRAFTTable">
    <w:name w:val="GNI FIRST DRAFT Table"/>
    <w:uiPriority w:val="99"/>
    <w:rsid w:val="00035EDC"/>
    <w:pPr>
      <w:spacing w:after="0"/>
    </w:pPr>
    <w:rPr>
      <w:rFonts w:ascii="Arial" w:eastAsia="Batang" w:hAnsi="Arial" w:cs="Times New Roman"/>
      <w:sz w:val="18"/>
      <w:lang w:eastAsia="en-IE"/>
    </w:rPr>
    <w:tblPr>
      <w:tblStyleRowBandSize w:val="1"/>
      <w:tblInd w:w="0" w:type="dxa"/>
      <w:tblBorders>
        <w:top w:val="single" w:sz="8" w:space="0" w:color="06038D"/>
        <w:left w:val="single" w:sz="8" w:space="0" w:color="06038D"/>
        <w:bottom w:val="single" w:sz="8" w:space="0" w:color="06038D"/>
        <w:right w:val="single" w:sz="8" w:space="0" w:color="06038D"/>
        <w:insideH w:val="single" w:sz="8" w:space="0" w:color="06038D"/>
        <w:insideV w:val="single" w:sz="8" w:space="0" w:color="06038D"/>
      </w:tblBorders>
      <w:tblCellMar>
        <w:top w:w="0" w:type="dxa"/>
        <w:left w:w="108" w:type="dxa"/>
        <w:bottom w:w="0" w:type="dxa"/>
        <w:right w:w="108" w:type="dxa"/>
      </w:tblCellMar>
    </w:tblPr>
    <w:tcPr>
      <w:shd w:val="clear" w:color="auto" w:fill="F2F2F2"/>
    </w:tcPr>
  </w:style>
  <w:style w:type="table" w:customStyle="1" w:styleId="MediumShading1-Accent31">
    <w:name w:val="Medium Shading 1 - Accent 31"/>
    <w:basedOn w:val="ESRItable1"/>
    <w:uiPriority w:val="63"/>
    <w:rsid w:val="00E21EF5"/>
    <w:pPr>
      <w:spacing w:line="240" w:lineRule="auto"/>
    </w:pPr>
    <w:tblPr>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FFFFFF" w:themeFill="background1"/>
    </w:tcPr>
    <w:tblStylePr w:type="firstRow">
      <w:pPr>
        <w:spacing w:before="0" w:after="0" w:line="240" w:lineRule="auto"/>
        <w:jc w:val="center"/>
      </w:pPr>
      <w:rPr>
        <w:rFonts w:asciiTheme="minorHAnsi" w:hAnsiTheme="minorHAnsi"/>
        <w:b/>
        <w:bCs/>
        <w:color w:val="FFFFFF"/>
        <w:sz w:val="20"/>
      </w:rPr>
      <w:tblPr/>
      <w:tcPr>
        <w:shd w:val="clear" w:color="auto" w:fill="00336A"/>
      </w:tcPr>
    </w:tblStylePr>
    <w:tblStylePr w:type="lastRow">
      <w:pPr>
        <w:spacing w:before="0" w:after="0" w:line="240" w:lineRule="auto"/>
      </w:pPr>
      <w:rPr>
        <w:rFonts w:ascii="Calibri" w:hAnsi="Calibri"/>
        <w:b/>
        <w:bCs/>
        <w:sz w:val="20"/>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rPr>
        <w:rFonts w:ascii="Calibri" w:hAnsi="Calibri"/>
        <w:color w:val="auto"/>
        <w:sz w:val="20"/>
      </w:rPr>
      <w:tblPr/>
      <w:tcPr>
        <w:tcBorders>
          <w:insideH w:val="nil"/>
          <w:insideV w:val="nil"/>
        </w:tcBorders>
        <w:shd w:val="clear" w:color="auto" w:fill="E6EED5"/>
      </w:tcPr>
    </w:tblStylePr>
    <w:tblStylePr w:type="band2Horz">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FFFFF"/>
      </w:tcPr>
    </w:tblStylePr>
  </w:style>
  <w:style w:type="table" w:styleId="MediumShading1-Accent3">
    <w:name w:val="Medium Shading 1 Accent 3"/>
    <w:basedOn w:val="TableNormal"/>
    <w:uiPriority w:val="63"/>
    <w:rsid w:val="00E21EF5"/>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C314BB"/>
    <w:rPr>
      <w:sz w:val="16"/>
      <w:szCs w:val="16"/>
    </w:rPr>
  </w:style>
  <w:style w:type="paragraph" w:styleId="CommentText">
    <w:name w:val="annotation text"/>
    <w:basedOn w:val="Normal"/>
    <w:link w:val="CommentTextChar"/>
    <w:uiPriority w:val="99"/>
    <w:unhideWhenUsed/>
    <w:rsid w:val="00C314BB"/>
    <w:pPr>
      <w:spacing w:line="240" w:lineRule="auto"/>
    </w:pPr>
    <w:rPr>
      <w:sz w:val="20"/>
      <w:szCs w:val="20"/>
    </w:rPr>
  </w:style>
  <w:style w:type="character" w:customStyle="1" w:styleId="CommentTextChar">
    <w:name w:val="Comment Text Char"/>
    <w:basedOn w:val="DefaultParagraphFont"/>
    <w:link w:val="CommentText"/>
    <w:uiPriority w:val="99"/>
    <w:rsid w:val="00C314BB"/>
    <w:rPr>
      <w:sz w:val="20"/>
      <w:szCs w:val="20"/>
    </w:rPr>
  </w:style>
  <w:style w:type="paragraph" w:styleId="BalloonText">
    <w:name w:val="Balloon Text"/>
    <w:basedOn w:val="Normal"/>
    <w:link w:val="BalloonTextChar"/>
    <w:uiPriority w:val="99"/>
    <w:semiHidden/>
    <w:unhideWhenUsed/>
    <w:rsid w:val="00C31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4BB"/>
    <w:rPr>
      <w:rFonts w:ascii="Tahoma" w:hAnsi="Tahoma" w:cs="Tahoma"/>
      <w:sz w:val="16"/>
      <w:szCs w:val="16"/>
    </w:rPr>
  </w:style>
  <w:style w:type="paragraph" w:styleId="Header">
    <w:name w:val="header"/>
    <w:basedOn w:val="Normal"/>
    <w:link w:val="HeaderChar"/>
    <w:uiPriority w:val="99"/>
    <w:unhideWhenUsed/>
    <w:rsid w:val="00C31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4BB"/>
  </w:style>
  <w:style w:type="paragraph" w:styleId="TOC1">
    <w:name w:val="toc 1"/>
    <w:basedOn w:val="Normal"/>
    <w:next w:val="Normal"/>
    <w:autoRedefine/>
    <w:uiPriority w:val="39"/>
    <w:unhideWhenUsed/>
    <w:rsid w:val="00EA1203"/>
    <w:pPr>
      <w:tabs>
        <w:tab w:val="left" w:pos="1276"/>
        <w:tab w:val="right" w:leader="dot" w:pos="9015"/>
      </w:tabs>
      <w:spacing w:before="240" w:after="100"/>
      <w:ind w:left="1276" w:hanging="1276"/>
    </w:pPr>
    <w:rPr>
      <w:caps/>
      <w:color w:val="1F355E"/>
    </w:rPr>
  </w:style>
  <w:style w:type="paragraph" w:styleId="TOC2">
    <w:name w:val="toc 2"/>
    <w:basedOn w:val="Normal"/>
    <w:next w:val="Normal"/>
    <w:autoRedefine/>
    <w:uiPriority w:val="39"/>
    <w:unhideWhenUsed/>
    <w:rsid w:val="005715D0"/>
    <w:pPr>
      <w:tabs>
        <w:tab w:val="left" w:pos="1418"/>
        <w:tab w:val="right" w:leader="dot" w:pos="9015"/>
      </w:tabs>
      <w:spacing w:after="100"/>
      <w:ind w:left="221"/>
    </w:pPr>
  </w:style>
  <w:style w:type="character" w:styleId="PageNumber">
    <w:name w:val="page number"/>
    <w:aliases w:val="Header: page number"/>
    <w:basedOn w:val="DefaultParagraphFont"/>
    <w:uiPriority w:val="99"/>
    <w:qFormat/>
    <w:rsid w:val="008D6A88"/>
    <w:rPr>
      <w:rFonts w:ascii="Calibri" w:hAnsi="Calibri" w:cs="Times New Roman"/>
      <w:color w:val="1F355E"/>
      <w:sz w:val="20"/>
    </w:rPr>
  </w:style>
  <w:style w:type="paragraph" w:customStyle="1" w:styleId="FIGURE">
    <w:name w:val="FIGURE"/>
    <w:basedOn w:val="Normal"/>
    <w:link w:val="FIGUREChar"/>
    <w:qFormat/>
    <w:rsid w:val="00852F03"/>
    <w:pPr>
      <w:spacing w:after="60" w:line="240" w:lineRule="auto"/>
      <w:ind w:left="0" w:right="0"/>
    </w:pPr>
    <w:rPr>
      <w:noProof/>
      <w:lang w:val="en-GB" w:eastAsia="en-GB"/>
    </w:rPr>
  </w:style>
  <w:style w:type="character" w:styleId="UnresolvedMention">
    <w:name w:val="Unresolved Mention"/>
    <w:basedOn w:val="DefaultParagraphFont"/>
    <w:uiPriority w:val="99"/>
    <w:semiHidden/>
    <w:unhideWhenUsed/>
    <w:rsid w:val="00E16C33"/>
    <w:rPr>
      <w:color w:val="605E5C"/>
      <w:shd w:val="clear" w:color="auto" w:fill="E1DFDD"/>
    </w:rPr>
  </w:style>
  <w:style w:type="paragraph" w:styleId="TOC3">
    <w:name w:val="toc 3"/>
    <w:basedOn w:val="Normal"/>
    <w:next w:val="Normal"/>
    <w:autoRedefine/>
    <w:uiPriority w:val="39"/>
    <w:unhideWhenUsed/>
    <w:rsid w:val="005715D0"/>
    <w:pPr>
      <w:tabs>
        <w:tab w:val="left" w:pos="1701"/>
        <w:tab w:val="left" w:leader="dot" w:pos="9015"/>
      </w:tabs>
      <w:spacing w:after="100" w:line="259" w:lineRule="auto"/>
      <w:ind w:left="440"/>
    </w:pPr>
    <w:rPr>
      <w:rFonts w:eastAsiaTheme="minorEastAsia" w:cs="Times New Roman"/>
      <w:lang w:val="en-US"/>
    </w:rPr>
  </w:style>
  <w:style w:type="paragraph" w:customStyle="1" w:styleId="BodyTextRS">
    <w:name w:val="Body Text RS"/>
    <w:basedOn w:val="Normal"/>
    <w:link w:val="BodyTextRSChar"/>
    <w:qFormat/>
    <w:rsid w:val="00CF6D25"/>
  </w:style>
  <w:style w:type="character" w:customStyle="1" w:styleId="BodyTextRSChar">
    <w:name w:val="Body Text RS Char"/>
    <w:link w:val="BodyTextRS"/>
    <w:rsid w:val="00CF6D25"/>
    <w:rPr>
      <w:rFonts w:ascii="Calibri" w:hAnsi="Calibri"/>
      <w:lang w:eastAsia="de-DE"/>
    </w:rPr>
  </w:style>
  <w:style w:type="character" w:styleId="FootnoteReference">
    <w:name w:val="footnote reference"/>
    <w:aliases w:val="Footnote Reference Superscript,Footnote Reference/,Footnote symbol,Odwołanie przypisu,Times 10 Point,Exposant 3 Point,footnote ref,BVI fnr,Footnote Refernece,callout,16 Point,Superscript 6 Point,FR,number,Footnote Reference text,SUPER"/>
    <w:basedOn w:val="DefaultParagraphFont"/>
    <w:uiPriority w:val="99"/>
    <w:unhideWhenUsed/>
    <w:rsid w:val="00754D65"/>
    <w:rPr>
      <w:vertAlign w:val="superscript"/>
    </w:rPr>
  </w:style>
  <w:style w:type="table" w:customStyle="1" w:styleId="ESRItable1">
    <w:name w:val="ESRItable1"/>
    <w:basedOn w:val="TableNormal"/>
    <w:next w:val="MediumShading1-Accent3"/>
    <w:uiPriority w:val="63"/>
    <w:rsid w:val="003173CE"/>
    <w:pPr>
      <w:spacing w:after="0" w:line="264" w:lineRule="auto"/>
    </w:pPr>
    <w:rPr>
      <w:rFonts w:eastAsia="Times New Roman" w:cs="Times New Roman"/>
      <w:sz w:val="20"/>
      <w:szCs w:val="20"/>
      <w:lang w:eastAsia="en-IE"/>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FFFFFF"/>
      <w:vAlign w:val="center"/>
    </w:tcPr>
    <w:tblStylePr w:type="firstRow">
      <w:pPr>
        <w:spacing w:before="0" w:after="0" w:line="240" w:lineRule="auto"/>
        <w:jc w:val="center"/>
      </w:pPr>
      <w:rPr>
        <w:rFonts w:ascii="Calibri" w:hAnsi="Calibri"/>
        <w:b/>
        <w:bCs/>
        <w:color w:val="FFFFFF"/>
        <w:sz w:val="20"/>
      </w:rPr>
      <w:tblPr/>
      <w:tcPr>
        <w:shd w:val="clear" w:color="auto" w:fill="1F355E"/>
      </w:tcPr>
    </w:tblStylePr>
    <w:tblStylePr w:type="lastRow">
      <w:pPr>
        <w:spacing w:before="0" w:after="0" w:line="240" w:lineRule="auto"/>
      </w:pPr>
      <w:rPr>
        <w:rFonts w:ascii="Calibri" w:hAnsi="Calibri"/>
        <w:b/>
        <w:bCs/>
        <w:sz w:val="20"/>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Horz">
      <w:rPr>
        <w:rFonts w:ascii="Calibri" w:hAnsi="Calibri"/>
        <w:color w:val="auto"/>
        <w:sz w:val="20"/>
      </w:rPr>
      <w:tblPr/>
      <w:tcPr>
        <w:shd w:val="clear" w:color="auto" w:fill="DBE5F1"/>
      </w:tcPr>
    </w:tblStylePr>
    <w:tblStylePr w:type="band2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FFFFFF"/>
      </w:tcPr>
    </w:tblStylePr>
  </w:style>
  <w:style w:type="character" w:styleId="Hyperlink">
    <w:name w:val="Hyperlink"/>
    <w:basedOn w:val="DefaultParagraphFont"/>
    <w:uiPriority w:val="99"/>
    <w:qFormat/>
    <w:rsid w:val="000E3840"/>
    <w:rPr>
      <w:rFonts w:ascii="Calibri" w:hAnsi="Calibri" w:cs="Times New Roman"/>
      <w:color w:val="808080"/>
      <w:sz w:val="22"/>
      <w:u w:val="none"/>
    </w:rPr>
  </w:style>
  <w:style w:type="paragraph" w:customStyle="1" w:styleId="BodyText1">
    <w:name w:val="Body Text1"/>
    <w:basedOn w:val="Normal"/>
    <w:link w:val="BODYTEXTChar"/>
    <w:uiPriority w:val="99"/>
    <w:rsid w:val="000E3840"/>
    <w:pPr>
      <w:spacing w:after="120"/>
      <w:ind w:left="850" w:right="850"/>
    </w:pPr>
    <w:rPr>
      <w:rFonts w:eastAsia="Times New Roman" w:cs="Times New Roman"/>
      <w:szCs w:val="20"/>
    </w:rPr>
  </w:style>
  <w:style w:type="character" w:customStyle="1" w:styleId="BODYTEXTChar">
    <w:name w:val="BODY TEXT Char"/>
    <w:basedOn w:val="DefaultParagraphFont"/>
    <w:link w:val="BodyText1"/>
    <w:uiPriority w:val="99"/>
    <w:rsid w:val="000E3840"/>
    <w:rPr>
      <w:rFonts w:ascii="Calibri" w:eastAsia="Times New Roman" w:hAnsi="Calibri" w:cs="Times New Roman"/>
      <w:szCs w:val="20"/>
    </w:rPr>
  </w:style>
  <w:style w:type="paragraph" w:customStyle="1" w:styleId="Figuretitle">
    <w:name w:val="Figure title"/>
    <w:basedOn w:val="Tabletitle"/>
    <w:link w:val="FiguretitleChar"/>
    <w:qFormat/>
    <w:rsid w:val="00EE04EF"/>
  </w:style>
  <w:style w:type="character" w:customStyle="1" w:styleId="FiguretitleChar">
    <w:name w:val="Figure title Char"/>
    <w:basedOn w:val="DefaultParagraphFont"/>
    <w:link w:val="Figuretitle"/>
    <w:rsid w:val="00EE04EF"/>
    <w:rPr>
      <w:rFonts w:eastAsia="Calibri"/>
      <w:b/>
      <w:caps/>
      <w:color w:val="1F355E"/>
      <w:sz w:val="24"/>
      <w:szCs w:val="24"/>
    </w:rPr>
  </w:style>
  <w:style w:type="paragraph" w:styleId="Caption">
    <w:name w:val="caption"/>
    <w:basedOn w:val="Normal"/>
    <w:next w:val="Normal"/>
    <w:uiPriority w:val="35"/>
    <w:semiHidden/>
    <w:unhideWhenUsed/>
    <w:qFormat/>
    <w:rsid w:val="00A4548E"/>
    <w:pPr>
      <w:spacing w:line="240" w:lineRule="auto"/>
    </w:pPr>
    <w:rPr>
      <w:b/>
      <w:bCs/>
      <w:color w:val="4F81BD" w:themeColor="accent1"/>
      <w:sz w:val="18"/>
      <w:szCs w:val="18"/>
    </w:rPr>
  </w:style>
  <w:style w:type="paragraph" w:styleId="CommentSubject">
    <w:name w:val="annotation subject"/>
    <w:basedOn w:val="CommentText"/>
    <w:next w:val="CommentText"/>
    <w:link w:val="CommentSubjectChar"/>
    <w:uiPriority w:val="99"/>
    <w:semiHidden/>
    <w:unhideWhenUsed/>
    <w:rsid w:val="00664100"/>
    <w:rPr>
      <w:b/>
      <w:bCs/>
    </w:rPr>
  </w:style>
  <w:style w:type="character" w:customStyle="1" w:styleId="CommentSubjectChar">
    <w:name w:val="Comment Subject Char"/>
    <w:basedOn w:val="CommentTextChar"/>
    <w:link w:val="CommentSubject"/>
    <w:uiPriority w:val="99"/>
    <w:semiHidden/>
    <w:rsid w:val="00664100"/>
    <w:rPr>
      <w:b/>
      <w:bCs/>
      <w:sz w:val="20"/>
      <w:szCs w:val="20"/>
    </w:rPr>
  </w:style>
  <w:style w:type="character" w:customStyle="1" w:styleId="Heading2Char">
    <w:name w:val="Heading 2 Char"/>
    <w:basedOn w:val="DefaultParagraphFont"/>
    <w:link w:val="Heading2"/>
    <w:uiPriority w:val="9"/>
    <w:rsid w:val="00800166"/>
    <w:rPr>
      <w:rFonts w:ascii="Calibri" w:eastAsia="Batang" w:hAnsi="Calibri" w:cs="Times New Roman"/>
      <w:b/>
      <w:bCs/>
      <w:color w:val="1F345E"/>
      <w:kern w:val="32"/>
      <w:sz w:val="24"/>
      <w:szCs w:val="24"/>
      <w:lang w:eastAsia="ar-SA"/>
    </w:rPr>
  </w:style>
  <w:style w:type="character" w:customStyle="1" w:styleId="Heading3Char">
    <w:name w:val="Heading 3 Char"/>
    <w:basedOn w:val="DefaultParagraphFont"/>
    <w:link w:val="Heading3"/>
    <w:uiPriority w:val="9"/>
    <w:rsid w:val="00800166"/>
    <w:rPr>
      <w:rFonts w:ascii="Calibri" w:hAnsi="Calibri"/>
      <w:i/>
      <w:iCs/>
      <w:color w:val="1F345E"/>
      <w:lang w:eastAsia="de-DE"/>
    </w:rPr>
  </w:style>
  <w:style w:type="character" w:customStyle="1" w:styleId="Heading4Char">
    <w:name w:val="Heading 4 Char"/>
    <w:basedOn w:val="DefaultParagraphFont"/>
    <w:link w:val="Heading4"/>
    <w:uiPriority w:val="9"/>
    <w:rsid w:val="0013345A"/>
    <w:rPr>
      <w:rFonts w:ascii="Calibri" w:eastAsiaTheme="majorEastAsia" w:hAnsi="Calibri" w:cstheme="majorBidi"/>
      <w:b/>
      <w:bCs/>
      <w:i/>
      <w:iCs/>
      <w:color w:val="1F355E"/>
      <w:sz w:val="24"/>
    </w:rPr>
  </w:style>
  <w:style w:type="character" w:customStyle="1" w:styleId="Heading5Char">
    <w:name w:val="Heading 5 Char"/>
    <w:basedOn w:val="DefaultParagraphFont"/>
    <w:link w:val="Heading5"/>
    <w:uiPriority w:val="9"/>
    <w:semiHidden/>
    <w:rsid w:val="00862784"/>
    <w:rPr>
      <w:rFonts w:asciiTheme="majorHAnsi" w:eastAsiaTheme="majorEastAsia" w:hAnsiTheme="majorHAnsi" w:cstheme="majorBidi"/>
      <w:color w:val="243F60" w:themeColor="accent1" w:themeShade="7F"/>
    </w:rPr>
  </w:style>
  <w:style w:type="paragraph" w:customStyle="1" w:styleId="Titlepg-Title">
    <w:name w:val="Title pg - Title"/>
    <w:basedOn w:val="Normal"/>
    <w:qFormat/>
    <w:rsid w:val="001842B2"/>
    <w:rPr>
      <w:b/>
      <w:bCs/>
      <w:caps/>
      <w:color w:val="1F355E"/>
      <w:sz w:val="44"/>
      <w:szCs w:val="44"/>
    </w:rPr>
  </w:style>
  <w:style w:type="paragraph" w:customStyle="1" w:styleId="Titlepg-authors">
    <w:name w:val="Title pg - authors"/>
    <w:basedOn w:val="Normal"/>
    <w:qFormat/>
    <w:rsid w:val="001A60CE"/>
    <w:pPr>
      <w:spacing w:after="120"/>
    </w:pPr>
    <w:rPr>
      <w:rFonts w:eastAsia="Times New Roman" w:cs="Times New Roman"/>
      <w:sz w:val="28"/>
      <w:szCs w:val="28"/>
    </w:rPr>
  </w:style>
  <w:style w:type="paragraph" w:customStyle="1" w:styleId="Titlepg-Date">
    <w:name w:val="Title pg - Date"/>
    <w:basedOn w:val="Normal"/>
    <w:qFormat/>
    <w:rsid w:val="00194675"/>
    <w:pPr>
      <w:spacing w:after="0" w:line="240" w:lineRule="auto"/>
    </w:pPr>
    <w:rPr>
      <w:rFonts w:eastAsia="Times New Roman" w:cs="Times New Roman"/>
      <w:b/>
      <w:color w:val="1F355E"/>
      <w:sz w:val="32"/>
      <w:szCs w:val="32"/>
    </w:rPr>
  </w:style>
  <w:style w:type="paragraph" w:customStyle="1" w:styleId="Titlepg-RSnumber">
    <w:name w:val="Title pg - RS number"/>
    <w:basedOn w:val="Normal"/>
    <w:qFormat/>
    <w:rsid w:val="001A60CE"/>
    <w:pPr>
      <w:spacing w:after="120" w:line="240" w:lineRule="auto"/>
    </w:pPr>
    <w:rPr>
      <w:b/>
      <w:color w:val="1F355E"/>
      <w:sz w:val="36"/>
      <w:szCs w:val="36"/>
    </w:rPr>
  </w:style>
  <w:style w:type="paragraph" w:customStyle="1" w:styleId="Titlepg-Addinfo">
    <w:name w:val="Title pg - Add info"/>
    <w:basedOn w:val="Normal"/>
    <w:qFormat/>
    <w:rsid w:val="00194675"/>
    <w:pPr>
      <w:spacing w:after="0" w:line="240" w:lineRule="auto"/>
    </w:pPr>
  </w:style>
  <w:style w:type="paragraph" w:customStyle="1" w:styleId="Heading-Firstpages">
    <w:name w:val="Heading - First pages"/>
    <w:basedOn w:val="Normal"/>
    <w:qFormat/>
    <w:rsid w:val="006C3C2B"/>
    <w:pPr>
      <w:ind w:left="0" w:firstLine="851"/>
    </w:pPr>
    <w:rPr>
      <w:rFonts w:eastAsia="Batang"/>
      <w:b/>
      <w:color w:val="1F355E"/>
      <w:sz w:val="32"/>
      <w:szCs w:val="32"/>
    </w:rPr>
  </w:style>
  <w:style w:type="paragraph" w:customStyle="1" w:styleId="Disclaimer">
    <w:name w:val="Disclaimer"/>
    <w:basedOn w:val="Normal"/>
    <w:qFormat/>
    <w:rsid w:val="00194675"/>
    <w:rPr>
      <w:rFonts w:eastAsia="Batang"/>
      <w:bCs/>
      <w:i/>
      <w:szCs w:val="20"/>
    </w:rPr>
  </w:style>
  <w:style w:type="paragraph" w:customStyle="1" w:styleId="Contentsheading">
    <w:name w:val="Contents heading"/>
    <w:basedOn w:val="Normal"/>
    <w:rsid w:val="00EE04EF"/>
    <w:pPr>
      <w:tabs>
        <w:tab w:val="left" w:pos="3261"/>
        <w:tab w:val="right" w:pos="9026"/>
      </w:tabs>
      <w:spacing w:before="120" w:after="240"/>
    </w:pPr>
    <w:rPr>
      <w:rFonts w:eastAsia="Batang" w:cs="Times New Roman"/>
      <w:b/>
      <w:color w:val="1F355E"/>
      <w:sz w:val="32"/>
      <w:szCs w:val="32"/>
    </w:rPr>
  </w:style>
  <w:style w:type="paragraph" w:customStyle="1" w:styleId="Listofabbreviations">
    <w:name w:val="List of abbreviations"/>
    <w:basedOn w:val="Normal"/>
    <w:qFormat/>
    <w:rsid w:val="004F4513"/>
    <w:pPr>
      <w:spacing w:after="0" w:line="360" w:lineRule="auto"/>
      <w:ind w:left="3119" w:hanging="2268"/>
    </w:pPr>
    <w:rPr>
      <w:rFonts w:eastAsia="Calibri" w:cs="Times New Roman"/>
    </w:rPr>
  </w:style>
  <w:style w:type="table" w:styleId="TableGrid">
    <w:name w:val="Table Grid"/>
    <w:basedOn w:val="TableNormal"/>
    <w:uiPriority w:val="59"/>
    <w:rsid w:val="00281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BodyText1"/>
    <w:qFormat/>
    <w:rsid w:val="00C35D5C"/>
    <w:pPr>
      <w:spacing w:after="200" w:line="240" w:lineRule="auto"/>
      <w:ind w:hanging="720"/>
    </w:pPr>
    <w:rPr>
      <w:rFonts w:asciiTheme="minorHAnsi" w:eastAsiaTheme="minorHAnsi" w:hAnsiTheme="minorHAnsi"/>
      <w:szCs w:val="22"/>
    </w:rPr>
  </w:style>
  <w:style w:type="table" w:customStyle="1" w:styleId="ESRItable">
    <w:name w:val="ESRI table"/>
    <w:basedOn w:val="ESRITableCORRECT"/>
    <w:uiPriority w:val="99"/>
    <w:rsid w:val="007B37B4"/>
    <w:pPr>
      <w:spacing w:after="0" w:line="240" w:lineRule="auto"/>
    </w:pPr>
    <w:tblPr/>
    <w:tcPr>
      <w:shd w:val="clear" w:color="auto" w:fill="F2F2F2"/>
    </w:tcPr>
  </w:style>
  <w:style w:type="table" w:customStyle="1" w:styleId="GridTable1Light1">
    <w:name w:val="Grid Table 1 Light1"/>
    <w:basedOn w:val="ESRItable"/>
    <w:uiPriority w:val="46"/>
    <w:rsid w:val="006D6E3B"/>
    <w:tblPr>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cPr>
      <w:shd w:val="clear" w:color="auto" w:fill="F2F2F2"/>
    </w:tc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Greyline">
    <w:name w:val="Grey line"/>
    <w:basedOn w:val="Normal"/>
    <w:link w:val="GreylineChar"/>
    <w:autoRedefine/>
    <w:qFormat/>
    <w:rsid w:val="000838BD"/>
    <w:pPr>
      <w:widowControl/>
      <w:pBdr>
        <w:bottom w:val="single" w:sz="8" w:space="1" w:color="A6A6A6" w:themeColor="background1" w:themeShade="A6"/>
      </w:pBdr>
      <w:spacing w:after="0" w:line="240" w:lineRule="auto"/>
      <w:ind w:left="0" w:right="0"/>
    </w:pPr>
    <w:rPr>
      <w:rFonts w:eastAsia="Times New Roman" w:cs="Times New Roman"/>
      <w:b/>
      <w:noProof/>
      <w:color w:val="BFBFBF" w:themeColor="background1" w:themeShade="BF"/>
      <w:sz w:val="10"/>
      <w:szCs w:val="18"/>
      <w:lang w:val="en-GB" w:eastAsia="en-GB"/>
    </w:rPr>
  </w:style>
  <w:style w:type="character" w:customStyle="1" w:styleId="GreylineChar">
    <w:name w:val="Grey line Char"/>
    <w:basedOn w:val="DefaultParagraphFont"/>
    <w:link w:val="Greyline"/>
    <w:rsid w:val="000838BD"/>
    <w:rPr>
      <w:rFonts w:ascii="Calibri" w:eastAsia="Times New Roman" w:hAnsi="Calibri" w:cs="Times New Roman"/>
      <w:b/>
      <w:noProof/>
      <w:color w:val="BFBFBF" w:themeColor="background1" w:themeShade="BF"/>
      <w:sz w:val="10"/>
      <w:szCs w:val="18"/>
      <w:lang w:val="en-GB" w:eastAsia="en-GB"/>
    </w:rPr>
  </w:style>
  <w:style w:type="paragraph" w:styleId="FootnoteText">
    <w:name w:val="footnote text"/>
    <w:basedOn w:val="Normal"/>
    <w:link w:val="FootnoteTextChar0"/>
    <w:uiPriority w:val="99"/>
    <w:unhideWhenUsed/>
    <w:rsid w:val="00B112B9"/>
    <w:pPr>
      <w:spacing w:after="0" w:line="240" w:lineRule="auto"/>
    </w:pPr>
    <w:rPr>
      <w:sz w:val="20"/>
      <w:szCs w:val="20"/>
    </w:rPr>
  </w:style>
  <w:style w:type="character" w:customStyle="1" w:styleId="FootnoteTextChar0">
    <w:name w:val="Footnote Text Char"/>
    <w:basedOn w:val="DefaultParagraphFont"/>
    <w:link w:val="FootnoteText"/>
    <w:uiPriority w:val="99"/>
    <w:rsid w:val="00B112B9"/>
    <w:rPr>
      <w:sz w:val="20"/>
      <w:szCs w:val="20"/>
    </w:rPr>
  </w:style>
  <w:style w:type="paragraph" w:customStyle="1" w:styleId="Sectionheading">
    <w:name w:val="Section heading"/>
    <w:basedOn w:val="Normal"/>
    <w:link w:val="SectionheadingChar"/>
    <w:qFormat/>
    <w:rsid w:val="00912163"/>
    <w:pPr>
      <w:keepNext/>
      <w:spacing w:after="120"/>
      <w:outlineLvl w:val="1"/>
    </w:pPr>
    <w:rPr>
      <w:rFonts w:eastAsia="Times New Roman" w:cs="Times New Roman"/>
      <w:b/>
      <w:bCs/>
      <w:caps/>
      <w:color w:val="1F355E"/>
      <w:sz w:val="32"/>
      <w:szCs w:val="32"/>
    </w:rPr>
  </w:style>
  <w:style w:type="character" w:customStyle="1" w:styleId="SectionheadingChar">
    <w:name w:val="Section heading Char"/>
    <w:basedOn w:val="DefaultParagraphFont"/>
    <w:link w:val="Sectionheading"/>
    <w:rsid w:val="00912163"/>
    <w:rPr>
      <w:rFonts w:ascii="Calibri" w:eastAsia="Times New Roman" w:hAnsi="Calibri" w:cs="Times New Roman"/>
      <w:b/>
      <w:bCs/>
      <w:caps/>
      <w:color w:val="1F355E"/>
      <w:sz w:val="32"/>
      <w:szCs w:val="32"/>
    </w:rPr>
  </w:style>
  <w:style w:type="paragraph" w:customStyle="1" w:styleId="Abbrevheading">
    <w:name w:val="Abbrev heading"/>
    <w:basedOn w:val="Heading-Firstpages"/>
    <w:rsid w:val="00B17749"/>
  </w:style>
  <w:style w:type="character" w:customStyle="1" w:styleId="ESRIBodyTextChar">
    <w:name w:val="ESRIBodyText Char"/>
    <w:link w:val="ESRIBodyText"/>
    <w:locked/>
    <w:rsid w:val="00262DAF"/>
    <w:rPr>
      <w:rFonts w:ascii="Calibri" w:hAnsi="Calibri"/>
      <w:lang w:eastAsia="de-DE"/>
    </w:rPr>
  </w:style>
  <w:style w:type="paragraph" w:customStyle="1" w:styleId="ESRIBodyText">
    <w:name w:val="ESRIBodyText"/>
    <w:basedOn w:val="Normal"/>
    <w:link w:val="ESRIBodyTextChar"/>
    <w:qFormat/>
    <w:rsid w:val="00262DAF"/>
    <w:pPr>
      <w:spacing w:after="120"/>
    </w:pPr>
  </w:style>
  <w:style w:type="paragraph" w:customStyle="1" w:styleId="ESRIQuote">
    <w:name w:val="ESRIQuote"/>
    <w:basedOn w:val="Normal"/>
    <w:link w:val="ESRIQuoteChar"/>
    <w:qFormat/>
    <w:rsid w:val="007B13DA"/>
    <w:pPr>
      <w:spacing w:after="120"/>
      <w:ind w:left="1418" w:right="1418"/>
    </w:pPr>
    <w:rPr>
      <w:rFonts w:eastAsia="Times New Roman" w:cs="Times New Roman"/>
      <w:i/>
      <w:szCs w:val="20"/>
    </w:rPr>
  </w:style>
  <w:style w:type="character" w:customStyle="1" w:styleId="ESRIQuoteChar">
    <w:name w:val="ESRIQuote Char"/>
    <w:basedOn w:val="DefaultParagraphFont"/>
    <w:link w:val="ESRIQuote"/>
    <w:rsid w:val="007B13DA"/>
    <w:rPr>
      <w:rFonts w:ascii="Calibri" w:eastAsia="Times New Roman" w:hAnsi="Calibri" w:cs="Times New Roman"/>
      <w:i/>
      <w:szCs w:val="20"/>
    </w:rPr>
  </w:style>
  <w:style w:type="paragraph" w:customStyle="1" w:styleId="Default">
    <w:name w:val="Default"/>
    <w:rsid w:val="00FD3A18"/>
    <w:pPr>
      <w:autoSpaceDE w:val="0"/>
      <w:autoSpaceDN w:val="0"/>
      <w:adjustRightInd w:val="0"/>
      <w:spacing w:after="0" w:line="240" w:lineRule="auto"/>
    </w:pPr>
    <w:rPr>
      <w:rFonts w:ascii="Calibri" w:hAnsi="Calibri" w:cs="Calibri"/>
      <w:color w:val="000000"/>
      <w:sz w:val="24"/>
      <w:szCs w:val="24"/>
      <w:lang w:val="en-US"/>
    </w:rPr>
  </w:style>
  <w:style w:type="paragraph" w:styleId="ListParagraph">
    <w:name w:val="List Paragraph"/>
    <w:basedOn w:val="Normal"/>
    <w:uiPriority w:val="34"/>
    <w:qFormat/>
    <w:rsid w:val="00EE04EF"/>
    <w:pPr>
      <w:spacing w:after="240"/>
      <w:ind w:left="1571" w:hanging="720"/>
    </w:pPr>
  </w:style>
  <w:style w:type="table" w:styleId="PlainTable3">
    <w:name w:val="Plain Table 3"/>
    <w:basedOn w:val="TableNormal"/>
    <w:uiPriority w:val="43"/>
    <w:rsid w:val="0006052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32F3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7F17C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EndnoteText">
    <w:name w:val="endnote text"/>
    <w:basedOn w:val="Normal"/>
    <w:link w:val="EndnoteTextChar"/>
    <w:uiPriority w:val="99"/>
    <w:semiHidden/>
    <w:unhideWhenUsed/>
    <w:rsid w:val="002A6CC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A6CCE"/>
    <w:rPr>
      <w:sz w:val="20"/>
      <w:szCs w:val="20"/>
    </w:rPr>
  </w:style>
  <w:style w:type="character" w:styleId="EndnoteReference">
    <w:name w:val="endnote reference"/>
    <w:basedOn w:val="DefaultParagraphFont"/>
    <w:uiPriority w:val="99"/>
    <w:semiHidden/>
    <w:unhideWhenUsed/>
    <w:rsid w:val="002A6CCE"/>
    <w:rPr>
      <w:vertAlign w:val="superscript"/>
    </w:rPr>
  </w:style>
  <w:style w:type="table" w:styleId="TableGridLight">
    <w:name w:val="Grid Table Light"/>
    <w:basedOn w:val="TableNormal"/>
    <w:uiPriority w:val="40"/>
    <w:rsid w:val="00211B4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807642"/>
    <w:rPr>
      <w:color w:val="605E5C"/>
      <w:shd w:val="clear" w:color="auto" w:fill="E1DFDD"/>
    </w:rPr>
  </w:style>
  <w:style w:type="table" w:styleId="GridTable4-Accent1">
    <w:name w:val="Grid Table 4 Accent 1"/>
    <w:basedOn w:val="TableNormal"/>
    <w:uiPriority w:val="49"/>
    <w:rsid w:val="00EF1EBE"/>
    <w:pPr>
      <w:spacing w:after="0" w:line="240" w:lineRule="auto"/>
    </w:pPr>
    <w:rPr>
      <w:lang w:val="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rsid w:val="00C77B32"/>
    <w:rPr>
      <w:color w:val="800080" w:themeColor="followedHyperlink"/>
      <w:u w:val="single"/>
    </w:rPr>
  </w:style>
  <w:style w:type="character" w:styleId="Emphasis">
    <w:name w:val="Emphasis"/>
    <w:basedOn w:val="DefaultParagraphFont"/>
    <w:uiPriority w:val="20"/>
    <w:qFormat/>
    <w:rsid w:val="00462631"/>
    <w:rPr>
      <w:i/>
      <w:iCs/>
    </w:rPr>
  </w:style>
  <w:style w:type="paragraph" w:customStyle="1" w:styleId="xxxmsonormal">
    <w:name w:val="x_xxmsonormal"/>
    <w:basedOn w:val="Normal"/>
    <w:rsid w:val="00844CB6"/>
    <w:pPr>
      <w:spacing w:after="0" w:line="240" w:lineRule="auto"/>
    </w:pPr>
    <w:rPr>
      <w:rFonts w:cs="Calibri"/>
      <w:lang w:eastAsia="en-IE"/>
    </w:rPr>
  </w:style>
  <w:style w:type="paragraph" w:customStyle="1" w:styleId="xmsonormal">
    <w:name w:val="x_msonormal"/>
    <w:basedOn w:val="Normal"/>
    <w:rsid w:val="00655DE9"/>
    <w:pPr>
      <w:spacing w:after="0" w:line="240" w:lineRule="auto"/>
    </w:pPr>
    <w:rPr>
      <w:rFonts w:cs="Calibri"/>
      <w:lang w:eastAsia="en-IE"/>
    </w:rPr>
  </w:style>
  <w:style w:type="paragraph" w:customStyle="1" w:styleId="TableText">
    <w:name w:val="TableText"/>
    <w:basedOn w:val="Normal"/>
    <w:link w:val="TableTextChar"/>
    <w:qFormat/>
    <w:rsid w:val="0061427D"/>
    <w:pPr>
      <w:spacing w:after="0" w:line="240" w:lineRule="auto"/>
      <w:ind w:left="0" w:right="0"/>
    </w:pPr>
    <w:rPr>
      <w:rFonts w:eastAsia="Times New Roman" w:cs="Times New Roman"/>
      <w:sz w:val="20"/>
      <w:szCs w:val="20"/>
    </w:rPr>
  </w:style>
  <w:style w:type="paragraph" w:customStyle="1" w:styleId="ChapterNumber">
    <w:name w:val="ChapterNumber"/>
    <w:basedOn w:val="Normal"/>
    <w:link w:val="ChapterNumberChar"/>
    <w:qFormat/>
    <w:rsid w:val="00C842FD"/>
    <w:pPr>
      <w:widowControl/>
      <w:pBdr>
        <w:bottom w:val="single" w:sz="18" w:space="1" w:color="1F355E"/>
      </w:pBdr>
      <w:autoSpaceDE/>
      <w:autoSpaceDN/>
      <w:spacing w:before="240" w:line="360" w:lineRule="auto"/>
      <w:ind w:left="0" w:right="0"/>
      <w:outlineLvl w:val="0"/>
    </w:pPr>
    <w:rPr>
      <w:rFonts w:eastAsia="Batang"/>
      <w:b/>
      <w:caps/>
      <w:color w:val="1F355E"/>
      <w:sz w:val="32"/>
      <w:szCs w:val="32"/>
      <w:lang w:eastAsia="en-US"/>
    </w:rPr>
  </w:style>
  <w:style w:type="character" w:customStyle="1" w:styleId="TableTextChar">
    <w:name w:val="TableText Char"/>
    <w:basedOn w:val="DefaultParagraphFont"/>
    <w:link w:val="TableText"/>
    <w:rsid w:val="0061427D"/>
    <w:rPr>
      <w:rFonts w:ascii="Calibri" w:eastAsia="Times New Roman" w:hAnsi="Calibri" w:cs="Times New Roman"/>
      <w:sz w:val="20"/>
      <w:szCs w:val="20"/>
      <w:lang w:eastAsia="de-DE"/>
    </w:rPr>
  </w:style>
  <w:style w:type="character" w:customStyle="1" w:styleId="ChapterNumberChar">
    <w:name w:val="ChapterNumber Char"/>
    <w:link w:val="ChapterNumber"/>
    <w:locked/>
    <w:rsid w:val="00C842FD"/>
    <w:rPr>
      <w:rFonts w:ascii="Calibri" w:eastAsia="Batang" w:hAnsi="Calibri"/>
      <w:b/>
      <w:caps/>
      <w:color w:val="1F355E"/>
      <w:sz w:val="32"/>
      <w:szCs w:val="32"/>
    </w:rPr>
  </w:style>
  <w:style w:type="paragraph" w:customStyle="1" w:styleId="ESRI11">
    <w:name w:val="ESRI 1.1"/>
    <w:basedOn w:val="Normal"/>
    <w:link w:val="ESRI11Char"/>
    <w:qFormat/>
    <w:rsid w:val="00C842FD"/>
    <w:pPr>
      <w:keepNext/>
      <w:widowControl/>
      <w:autoSpaceDE/>
      <w:autoSpaceDN/>
      <w:spacing w:before="480" w:after="120"/>
      <w:ind w:hanging="851"/>
      <w:outlineLvl w:val="0"/>
    </w:pPr>
    <w:rPr>
      <w:rFonts w:eastAsia="Batang" w:cs="Times New Roman"/>
      <w:b/>
      <w:bCs/>
      <w:caps/>
      <w:color w:val="1F355E"/>
      <w:kern w:val="32"/>
      <w:sz w:val="24"/>
      <w:szCs w:val="24"/>
      <w:lang w:eastAsia="ar-SA"/>
    </w:rPr>
  </w:style>
  <w:style w:type="character" w:customStyle="1" w:styleId="ESRI11Char">
    <w:name w:val="ESRI 1.1 Char"/>
    <w:link w:val="ESRI11"/>
    <w:rsid w:val="00C842FD"/>
    <w:rPr>
      <w:rFonts w:ascii="Calibri" w:eastAsia="Batang" w:hAnsi="Calibri" w:cs="Times New Roman"/>
      <w:b/>
      <w:bCs/>
      <w:caps/>
      <w:color w:val="1F355E"/>
      <w:kern w:val="32"/>
      <w:sz w:val="24"/>
      <w:szCs w:val="24"/>
      <w:lang w:eastAsia="ar-SA"/>
    </w:rPr>
  </w:style>
  <w:style w:type="paragraph" w:customStyle="1" w:styleId="ChapterName">
    <w:name w:val="ChapterName"/>
    <w:basedOn w:val="Normal"/>
    <w:link w:val="ChapterNameChar"/>
    <w:uiPriority w:val="99"/>
    <w:qFormat/>
    <w:rsid w:val="00800166"/>
    <w:pPr>
      <w:widowControl/>
      <w:tabs>
        <w:tab w:val="right" w:pos="9026"/>
      </w:tabs>
      <w:autoSpaceDE/>
      <w:autoSpaceDN/>
      <w:spacing w:after="120"/>
      <w:ind w:left="0" w:right="0"/>
    </w:pPr>
    <w:rPr>
      <w:rFonts w:eastAsia="Batang" w:cs="Times New Roman"/>
      <w:b/>
      <w:color w:val="1F355E"/>
      <w:sz w:val="32"/>
      <w:szCs w:val="32"/>
      <w:lang w:eastAsia="en-US"/>
    </w:rPr>
  </w:style>
  <w:style w:type="character" w:customStyle="1" w:styleId="ChapterNameChar">
    <w:name w:val="ChapterName Char"/>
    <w:link w:val="ChapterName"/>
    <w:uiPriority w:val="99"/>
    <w:locked/>
    <w:rsid w:val="00800166"/>
    <w:rPr>
      <w:rFonts w:ascii="Calibri" w:eastAsia="Batang" w:hAnsi="Calibri" w:cs="Times New Roman"/>
      <w:b/>
      <w:color w:val="1F355E"/>
      <w:sz w:val="32"/>
      <w:szCs w:val="32"/>
    </w:rPr>
  </w:style>
  <w:style w:type="character" w:customStyle="1" w:styleId="FIGUREChar">
    <w:name w:val="FIGURE Char"/>
    <w:basedOn w:val="DefaultParagraphFont"/>
    <w:link w:val="FIGURE"/>
    <w:rsid w:val="00852F03"/>
    <w:rPr>
      <w:rFonts w:ascii="Calibri" w:hAnsi="Calibri"/>
      <w:noProof/>
      <w:lang w:val="en-GB" w:eastAsia="en-GB"/>
    </w:rPr>
  </w:style>
  <w:style w:type="paragraph" w:styleId="TOC4">
    <w:name w:val="toc 4"/>
    <w:basedOn w:val="Normal"/>
    <w:next w:val="Normal"/>
    <w:autoRedefine/>
    <w:uiPriority w:val="39"/>
    <w:unhideWhenUsed/>
    <w:rsid w:val="005715D0"/>
    <w:pPr>
      <w:tabs>
        <w:tab w:val="left" w:pos="2268"/>
        <w:tab w:val="right" w:leader="dot" w:pos="9015"/>
      </w:tabs>
      <w:spacing w:after="100"/>
      <w:ind w:left="660"/>
    </w:pPr>
  </w:style>
  <w:style w:type="paragraph" w:styleId="TableofFigures">
    <w:name w:val="table of figures"/>
    <w:basedOn w:val="Normal"/>
    <w:next w:val="Normal"/>
    <w:uiPriority w:val="99"/>
    <w:unhideWhenUsed/>
    <w:rsid w:val="00EA300B"/>
    <w:pPr>
      <w:spacing w:after="0"/>
      <w:ind w:left="0" w:righ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6411">
      <w:bodyDiv w:val="1"/>
      <w:marLeft w:val="0"/>
      <w:marRight w:val="0"/>
      <w:marTop w:val="0"/>
      <w:marBottom w:val="0"/>
      <w:divBdr>
        <w:top w:val="none" w:sz="0" w:space="0" w:color="auto"/>
        <w:left w:val="none" w:sz="0" w:space="0" w:color="auto"/>
        <w:bottom w:val="none" w:sz="0" w:space="0" w:color="auto"/>
        <w:right w:val="none" w:sz="0" w:space="0" w:color="auto"/>
      </w:divBdr>
    </w:div>
    <w:div w:id="109470260">
      <w:bodyDiv w:val="1"/>
      <w:marLeft w:val="0"/>
      <w:marRight w:val="0"/>
      <w:marTop w:val="0"/>
      <w:marBottom w:val="0"/>
      <w:divBdr>
        <w:top w:val="none" w:sz="0" w:space="0" w:color="auto"/>
        <w:left w:val="none" w:sz="0" w:space="0" w:color="auto"/>
        <w:bottom w:val="none" w:sz="0" w:space="0" w:color="auto"/>
        <w:right w:val="none" w:sz="0" w:space="0" w:color="auto"/>
      </w:divBdr>
    </w:div>
    <w:div w:id="110591568">
      <w:bodyDiv w:val="1"/>
      <w:marLeft w:val="0"/>
      <w:marRight w:val="0"/>
      <w:marTop w:val="0"/>
      <w:marBottom w:val="0"/>
      <w:divBdr>
        <w:top w:val="none" w:sz="0" w:space="0" w:color="auto"/>
        <w:left w:val="none" w:sz="0" w:space="0" w:color="auto"/>
        <w:bottom w:val="none" w:sz="0" w:space="0" w:color="auto"/>
        <w:right w:val="none" w:sz="0" w:space="0" w:color="auto"/>
      </w:divBdr>
    </w:div>
    <w:div w:id="189883167">
      <w:bodyDiv w:val="1"/>
      <w:marLeft w:val="0"/>
      <w:marRight w:val="0"/>
      <w:marTop w:val="0"/>
      <w:marBottom w:val="0"/>
      <w:divBdr>
        <w:top w:val="none" w:sz="0" w:space="0" w:color="auto"/>
        <w:left w:val="none" w:sz="0" w:space="0" w:color="auto"/>
        <w:bottom w:val="none" w:sz="0" w:space="0" w:color="auto"/>
        <w:right w:val="none" w:sz="0" w:space="0" w:color="auto"/>
      </w:divBdr>
    </w:div>
    <w:div w:id="264776047">
      <w:bodyDiv w:val="1"/>
      <w:marLeft w:val="0"/>
      <w:marRight w:val="0"/>
      <w:marTop w:val="0"/>
      <w:marBottom w:val="0"/>
      <w:divBdr>
        <w:top w:val="none" w:sz="0" w:space="0" w:color="auto"/>
        <w:left w:val="none" w:sz="0" w:space="0" w:color="auto"/>
        <w:bottom w:val="none" w:sz="0" w:space="0" w:color="auto"/>
        <w:right w:val="none" w:sz="0" w:space="0" w:color="auto"/>
      </w:divBdr>
    </w:div>
    <w:div w:id="367410613">
      <w:bodyDiv w:val="1"/>
      <w:marLeft w:val="0"/>
      <w:marRight w:val="0"/>
      <w:marTop w:val="0"/>
      <w:marBottom w:val="0"/>
      <w:divBdr>
        <w:top w:val="none" w:sz="0" w:space="0" w:color="auto"/>
        <w:left w:val="none" w:sz="0" w:space="0" w:color="auto"/>
        <w:bottom w:val="none" w:sz="0" w:space="0" w:color="auto"/>
        <w:right w:val="none" w:sz="0" w:space="0" w:color="auto"/>
      </w:divBdr>
    </w:div>
    <w:div w:id="474836710">
      <w:bodyDiv w:val="1"/>
      <w:marLeft w:val="0"/>
      <w:marRight w:val="0"/>
      <w:marTop w:val="0"/>
      <w:marBottom w:val="0"/>
      <w:divBdr>
        <w:top w:val="none" w:sz="0" w:space="0" w:color="auto"/>
        <w:left w:val="none" w:sz="0" w:space="0" w:color="auto"/>
        <w:bottom w:val="none" w:sz="0" w:space="0" w:color="auto"/>
        <w:right w:val="none" w:sz="0" w:space="0" w:color="auto"/>
      </w:divBdr>
    </w:div>
    <w:div w:id="530188817">
      <w:bodyDiv w:val="1"/>
      <w:marLeft w:val="0"/>
      <w:marRight w:val="0"/>
      <w:marTop w:val="0"/>
      <w:marBottom w:val="0"/>
      <w:divBdr>
        <w:top w:val="none" w:sz="0" w:space="0" w:color="auto"/>
        <w:left w:val="none" w:sz="0" w:space="0" w:color="auto"/>
        <w:bottom w:val="none" w:sz="0" w:space="0" w:color="auto"/>
        <w:right w:val="none" w:sz="0" w:space="0" w:color="auto"/>
      </w:divBdr>
    </w:div>
    <w:div w:id="674301687">
      <w:bodyDiv w:val="1"/>
      <w:marLeft w:val="0"/>
      <w:marRight w:val="0"/>
      <w:marTop w:val="0"/>
      <w:marBottom w:val="0"/>
      <w:divBdr>
        <w:top w:val="none" w:sz="0" w:space="0" w:color="auto"/>
        <w:left w:val="none" w:sz="0" w:space="0" w:color="auto"/>
        <w:bottom w:val="none" w:sz="0" w:space="0" w:color="auto"/>
        <w:right w:val="none" w:sz="0" w:space="0" w:color="auto"/>
      </w:divBdr>
    </w:div>
    <w:div w:id="832066821">
      <w:bodyDiv w:val="1"/>
      <w:marLeft w:val="0"/>
      <w:marRight w:val="0"/>
      <w:marTop w:val="0"/>
      <w:marBottom w:val="0"/>
      <w:divBdr>
        <w:top w:val="none" w:sz="0" w:space="0" w:color="auto"/>
        <w:left w:val="none" w:sz="0" w:space="0" w:color="auto"/>
        <w:bottom w:val="none" w:sz="0" w:space="0" w:color="auto"/>
        <w:right w:val="none" w:sz="0" w:space="0" w:color="auto"/>
      </w:divBdr>
    </w:div>
    <w:div w:id="836698509">
      <w:bodyDiv w:val="1"/>
      <w:marLeft w:val="0"/>
      <w:marRight w:val="0"/>
      <w:marTop w:val="0"/>
      <w:marBottom w:val="0"/>
      <w:divBdr>
        <w:top w:val="none" w:sz="0" w:space="0" w:color="auto"/>
        <w:left w:val="none" w:sz="0" w:space="0" w:color="auto"/>
        <w:bottom w:val="none" w:sz="0" w:space="0" w:color="auto"/>
        <w:right w:val="none" w:sz="0" w:space="0" w:color="auto"/>
      </w:divBdr>
    </w:div>
    <w:div w:id="881748950">
      <w:bodyDiv w:val="1"/>
      <w:marLeft w:val="0"/>
      <w:marRight w:val="0"/>
      <w:marTop w:val="0"/>
      <w:marBottom w:val="0"/>
      <w:divBdr>
        <w:top w:val="none" w:sz="0" w:space="0" w:color="auto"/>
        <w:left w:val="none" w:sz="0" w:space="0" w:color="auto"/>
        <w:bottom w:val="none" w:sz="0" w:space="0" w:color="auto"/>
        <w:right w:val="none" w:sz="0" w:space="0" w:color="auto"/>
      </w:divBdr>
    </w:div>
    <w:div w:id="897283849">
      <w:bodyDiv w:val="1"/>
      <w:marLeft w:val="0"/>
      <w:marRight w:val="0"/>
      <w:marTop w:val="0"/>
      <w:marBottom w:val="0"/>
      <w:divBdr>
        <w:top w:val="none" w:sz="0" w:space="0" w:color="auto"/>
        <w:left w:val="none" w:sz="0" w:space="0" w:color="auto"/>
        <w:bottom w:val="none" w:sz="0" w:space="0" w:color="auto"/>
        <w:right w:val="none" w:sz="0" w:space="0" w:color="auto"/>
      </w:divBdr>
    </w:div>
    <w:div w:id="905577657">
      <w:bodyDiv w:val="1"/>
      <w:marLeft w:val="0"/>
      <w:marRight w:val="0"/>
      <w:marTop w:val="0"/>
      <w:marBottom w:val="0"/>
      <w:divBdr>
        <w:top w:val="none" w:sz="0" w:space="0" w:color="auto"/>
        <w:left w:val="none" w:sz="0" w:space="0" w:color="auto"/>
        <w:bottom w:val="none" w:sz="0" w:space="0" w:color="auto"/>
        <w:right w:val="none" w:sz="0" w:space="0" w:color="auto"/>
      </w:divBdr>
    </w:div>
    <w:div w:id="985204227">
      <w:bodyDiv w:val="1"/>
      <w:marLeft w:val="0"/>
      <w:marRight w:val="0"/>
      <w:marTop w:val="0"/>
      <w:marBottom w:val="0"/>
      <w:divBdr>
        <w:top w:val="none" w:sz="0" w:space="0" w:color="auto"/>
        <w:left w:val="none" w:sz="0" w:space="0" w:color="auto"/>
        <w:bottom w:val="none" w:sz="0" w:space="0" w:color="auto"/>
        <w:right w:val="none" w:sz="0" w:space="0" w:color="auto"/>
      </w:divBdr>
    </w:div>
    <w:div w:id="997541446">
      <w:bodyDiv w:val="1"/>
      <w:marLeft w:val="0"/>
      <w:marRight w:val="0"/>
      <w:marTop w:val="0"/>
      <w:marBottom w:val="0"/>
      <w:divBdr>
        <w:top w:val="none" w:sz="0" w:space="0" w:color="auto"/>
        <w:left w:val="none" w:sz="0" w:space="0" w:color="auto"/>
        <w:bottom w:val="none" w:sz="0" w:space="0" w:color="auto"/>
        <w:right w:val="none" w:sz="0" w:space="0" w:color="auto"/>
      </w:divBdr>
    </w:div>
    <w:div w:id="1024940044">
      <w:bodyDiv w:val="1"/>
      <w:marLeft w:val="0"/>
      <w:marRight w:val="0"/>
      <w:marTop w:val="0"/>
      <w:marBottom w:val="0"/>
      <w:divBdr>
        <w:top w:val="none" w:sz="0" w:space="0" w:color="auto"/>
        <w:left w:val="none" w:sz="0" w:space="0" w:color="auto"/>
        <w:bottom w:val="none" w:sz="0" w:space="0" w:color="auto"/>
        <w:right w:val="none" w:sz="0" w:space="0" w:color="auto"/>
      </w:divBdr>
    </w:div>
    <w:div w:id="1169172401">
      <w:bodyDiv w:val="1"/>
      <w:marLeft w:val="0"/>
      <w:marRight w:val="0"/>
      <w:marTop w:val="0"/>
      <w:marBottom w:val="0"/>
      <w:divBdr>
        <w:top w:val="none" w:sz="0" w:space="0" w:color="auto"/>
        <w:left w:val="none" w:sz="0" w:space="0" w:color="auto"/>
        <w:bottom w:val="none" w:sz="0" w:space="0" w:color="auto"/>
        <w:right w:val="none" w:sz="0" w:space="0" w:color="auto"/>
      </w:divBdr>
    </w:div>
    <w:div w:id="1170485334">
      <w:bodyDiv w:val="1"/>
      <w:marLeft w:val="0"/>
      <w:marRight w:val="0"/>
      <w:marTop w:val="0"/>
      <w:marBottom w:val="0"/>
      <w:divBdr>
        <w:top w:val="none" w:sz="0" w:space="0" w:color="auto"/>
        <w:left w:val="none" w:sz="0" w:space="0" w:color="auto"/>
        <w:bottom w:val="none" w:sz="0" w:space="0" w:color="auto"/>
        <w:right w:val="none" w:sz="0" w:space="0" w:color="auto"/>
      </w:divBdr>
    </w:div>
    <w:div w:id="1235627391">
      <w:bodyDiv w:val="1"/>
      <w:marLeft w:val="0"/>
      <w:marRight w:val="0"/>
      <w:marTop w:val="0"/>
      <w:marBottom w:val="0"/>
      <w:divBdr>
        <w:top w:val="none" w:sz="0" w:space="0" w:color="auto"/>
        <w:left w:val="none" w:sz="0" w:space="0" w:color="auto"/>
        <w:bottom w:val="none" w:sz="0" w:space="0" w:color="auto"/>
        <w:right w:val="none" w:sz="0" w:space="0" w:color="auto"/>
      </w:divBdr>
    </w:div>
    <w:div w:id="1239679741">
      <w:bodyDiv w:val="1"/>
      <w:marLeft w:val="0"/>
      <w:marRight w:val="0"/>
      <w:marTop w:val="0"/>
      <w:marBottom w:val="0"/>
      <w:divBdr>
        <w:top w:val="none" w:sz="0" w:space="0" w:color="auto"/>
        <w:left w:val="none" w:sz="0" w:space="0" w:color="auto"/>
        <w:bottom w:val="none" w:sz="0" w:space="0" w:color="auto"/>
        <w:right w:val="none" w:sz="0" w:space="0" w:color="auto"/>
      </w:divBdr>
    </w:div>
    <w:div w:id="1266379607">
      <w:bodyDiv w:val="1"/>
      <w:marLeft w:val="0"/>
      <w:marRight w:val="0"/>
      <w:marTop w:val="0"/>
      <w:marBottom w:val="0"/>
      <w:divBdr>
        <w:top w:val="none" w:sz="0" w:space="0" w:color="auto"/>
        <w:left w:val="none" w:sz="0" w:space="0" w:color="auto"/>
        <w:bottom w:val="none" w:sz="0" w:space="0" w:color="auto"/>
        <w:right w:val="none" w:sz="0" w:space="0" w:color="auto"/>
      </w:divBdr>
    </w:div>
    <w:div w:id="1303535832">
      <w:bodyDiv w:val="1"/>
      <w:marLeft w:val="0"/>
      <w:marRight w:val="0"/>
      <w:marTop w:val="0"/>
      <w:marBottom w:val="0"/>
      <w:divBdr>
        <w:top w:val="none" w:sz="0" w:space="0" w:color="auto"/>
        <w:left w:val="none" w:sz="0" w:space="0" w:color="auto"/>
        <w:bottom w:val="none" w:sz="0" w:space="0" w:color="auto"/>
        <w:right w:val="none" w:sz="0" w:space="0" w:color="auto"/>
      </w:divBdr>
    </w:div>
    <w:div w:id="1313372337">
      <w:bodyDiv w:val="1"/>
      <w:marLeft w:val="0"/>
      <w:marRight w:val="0"/>
      <w:marTop w:val="0"/>
      <w:marBottom w:val="0"/>
      <w:divBdr>
        <w:top w:val="none" w:sz="0" w:space="0" w:color="auto"/>
        <w:left w:val="none" w:sz="0" w:space="0" w:color="auto"/>
        <w:bottom w:val="none" w:sz="0" w:space="0" w:color="auto"/>
        <w:right w:val="none" w:sz="0" w:space="0" w:color="auto"/>
      </w:divBdr>
    </w:div>
    <w:div w:id="1369063619">
      <w:bodyDiv w:val="1"/>
      <w:marLeft w:val="0"/>
      <w:marRight w:val="0"/>
      <w:marTop w:val="0"/>
      <w:marBottom w:val="0"/>
      <w:divBdr>
        <w:top w:val="none" w:sz="0" w:space="0" w:color="auto"/>
        <w:left w:val="none" w:sz="0" w:space="0" w:color="auto"/>
        <w:bottom w:val="none" w:sz="0" w:space="0" w:color="auto"/>
        <w:right w:val="none" w:sz="0" w:space="0" w:color="auto"/>
      </w:divBdr>
    </w:div>
    <w:div w:id="1395472795">
      <w:bodyDiv w:val="1"/>
      <w:marLeft w:val="0"/>
      <w:marRight w:val="0"/>
      <w:marTop w:val="0"/>
      <w:marBottom w:val="0"/>
      <w:divBdr>
        <w:top w:val="none" w:sz="0" w:space="0" w:color="auto"/>
        <w:left w:val="none" w:sz="0" w:space="0" w:color="auto"/>
        <w:bottom w:val="none" w:sz="0" w:space="0" w:color="auto"/>
        <w:right w:val="none" w:sz="0" w:space="0" w:color="auto"/>
      </w:divBdr>
    </w:div>
    <w:div w:id="1442913701">
      <w:bodyDiv w:val="1"/>
      <w:marLeft w:val="0"/>
      <w:marRight w:val="0"/>
      <w:marTop w:val="0"/>
      <w:marBottom w:val="0"/>
      <w:divBdr>
        <w:top w:val="none" w:sz="0" w:space="0" w:color="auto"/>
        <w:left w:val="none" w:sz="0" w:space="0" w:color="auto"/>
        <w:bottom w:val="none" w:sz="0" w:space="0" w:color="auto"/>
        <w:right w:val="none" w:sz="0" w:space="0" w:color="auto"/>
      </w:divBdr>
    </w:div>
    <w:div w:id="1444223396">
      <w:bodyDiv w:val="1"/>
      <w:marLeft w:val="0"/>
      <w:marRight w:val="0"/>
      <w:marTop w:val="0"/>
      <w:marBottom w:val="0"/>
      <w:divBdr>
        <w:top w:val="none" w:sz="0" w:space="0" w:color="auto"/>
        <w:left w:val="none" w:sz="0" w:space="0" w:color="auto"/>
        <w:bottom w:val="none" w:sz="0" w:space="0" w:color="auto"/>
        <w:right w:val="none" w:sz="0" w:space="0" w:color="auto"/>
      </w:divBdr>
    </w:div>
    <w:div w:id="1486312161">
      <w:bodyDiv w:val="1"/>
      <w:marLeft w:val="0"/>
      <w:marRight w:val="0"/>
      <w:marTop w:val="0"/>
      <w:marBottom w:val="0"/>
      <w:divBdr>
        <w:top w:val="none" w:sz="0" w:space="0" w:color="auto"/>
        <w:left w:val="none" w:sz="0" w:space="0" w:color="auto"/>
        <w:bottom w:val="none" w:sz="0" w:space="0" w:color="auto"/>
        <w:right w:val="none" w:sz="0" w:space="0" w:color="auto"/>
      </w:divBdr>
    </w:div>
    <w:div w:id="1495805461">
      <w:bodyDiv w:val="1"/>
      <w:marLeft w:val="0"/>
      <w:marRight w:val="0"/>
      <w:marTop w:val="0"/>
      <w:marBottom w:val="0"/>
      <w:divBdr>
        <w:top w:val="none" w:sz="0" w:space="0" w:color="auto"/>
        <w:left w:val="none" w:sz="0" w:space="0" w:color="auto"/>
        <w:bottom w:val="none" w:sz="0" w:space="0" w:color="auto"/>
        <w:right w:val="none" w:sz="0" w:space="0" w:color="auto"/>
      </w:divBdr>
    </w:div>
    <w:div w:id="1575041350">
      <w:bodyDiv w:val="1"/>
      <w:marLeft w:val="0"/>
      <w:marRight w:val="0"/>
      <w:marTop w:val="0"/>
      <w:marBottom w:val="0"/>
      <w:divBdr>
        <w:top w:val="none" w:sz="0" w:space="0" w:color="auto"/>
        <w:left w:val="none" w:sz="0" w:space="0" w:color="auto"/>
        <w:bottom w:val="none" w:sz="0" w:space="0" w:color="auto"/>
        <w:right w:val="none" w:sz="0" w:space="0" w:color="auto"/>
      </w:divBdr>
    </w:div>
    <w:div w:id="1670987858">
      <w:bodyDiv w:val="1"/>
      <w:marLeft w:val="0"/>
      <w:marRight w:val="0"/>
      <w:marTop w:val="0"/>
      <w:marBottom w:val="0"/>
      <w:divBdr>
        <w:top w:val="none" w:sz="0" w:space="0" w:color="auto"/>
        <w:left w:val="none" w:sz="0" w:space="0" w:color="auto"/>
        <w:bottom w:val="none" w:sz="0" w:space="0" w:color="auto"/>
        <w:right w:val="none" w:sz="0" w:space="0" w:color="auto"/>
      </w:divBdr>
    </w:div>
    <w:div w:id="1718314903">
      <w:bodyDiv w:val="1"/>
      <w:marLeft w:val="0"/>
      <w:marRight w:val="0"/>
      <w:marTop w:val="0"/>
      <w:marBottom w:val="0"/>
      <w:divBdr>
        <w:top w:val="none" w:sz="0" w:space="0" w:color="auto"/>
        <w:left w:val="none" w:sz="0" w:space="0" w:color="auto"/>
        <w:bottom w:val="none" w:sz="0" w:space="0" w:color="auto"/>
        <w:right w:val="none" w:sz="0" w:space="0" w:color="auto"/>
      </w:divBdr>
    </w:div>
    <w:div w:id="1772630364">
      <w:bodyDiv w:val="1"/>
      <w:marLeft w:val="0"/>
      <w:marRight w:val="0"/>
      <w:marTop w:val="0"/>
      <w:marBottom w:val="0"/>
      <w:divBdr>
        <w:top w:val="none" w:sz="0" w:space="0" w:color="auto"/>
        <w:left w:val="none" w:sz="0" w:space="0" w:color="auto"/>
        <w:bottom w:val="none" w:sz="0" w:space="0" w:color="auto"/>
        <w:right w:val="none" w:sz="0" w:space="0" w:color="auto"/>
      </w:divBdr>
    </w:div>
    <w:div w:id="1825319478">
      <w:bodyDiv w:val="1"/>
      <w:marLeft w:val="0"/>
      <w:marRight w:val="0"/>
      <w:marTop w:val="0"/>
      <w:marBottom w:val="0"/>
      <w:divBdr>
        <w:top w:val="none" w:sz="0" w:space="0" w:color="auto"/>
        <w:left w:val="none" w:sz="0" w:space="0" w:color="auto"/>
        <w:bottom w:val="none" w:sz="0" w:space="0" w:color="auto"/>
        <w:right w:val="none" w:sz="0" w:space="0" w:color="auto"/>
      </w:divBdr>
    </w:div>
    <w:div w:id="1908104620">
      <w:bodyDiv w:val="1"/>
      <w:marLeft w:val="0"/>
      <w:marRight w:val="0"/>
      <w:marTop w:val="0"/>
      <w:marBottom w:val="0"/>
      <w:divBdr>
        <w:top w:val="none" w:sz="0" w:space="0" w:color="auto"/>
        <w:left w:val="none" w:sz="0" w:space="0" w:color="auto"/>
        <w:bottom w:val="none" w:sz="0" w:space="0" w:color="auto"/>
        <w:right w:val="none" w:sz="0" w:space="0" w:color="auto"/>
      </w:divBdr>
    </w:div>
    <w:div w:id="1922641058">
      <w:bodyDiv w:val="1"/>
      <w:marLeft w:val="0"/>
      <w:marRight w:val="0"/>
      <w:marTop w:val="0"/>
      <w:marBottom w:val="0"/>
      <w:divBdr>
        <w:top w:val="none" w:sz="0" w:space="0" w:color="auto"/>
        <w:left w:val="none" w:sz="0" w:space="0" w:color="auto"/>
        <w:bottom w:val="none" w:sz="0" w:space="0" w:color="auto"/>
        <w:right w:val="none" w:sz="0" w:space="0" w:color="auto"/>
      </w:divBdr>
    </w:div>
    <w:div w:id="1932079958">
      <w:bodyDiv w:val="1"/>
      <w:marLeft w:val="0"/>
      <w:marRight w:val="0"/>
      <w:marTop w:val="0"/>
      <w:marBottom w:val="0"/>
      <w:divBdr>
        <w:top w:val="none" w:sz="0" w:space="0" w:color="auto"/>
        <w:left w:val="none" w:sz="0" w:space="0" w:color="auto"/>
        <w:bottom w:val="none" w:sz="0" w:space="0" w:color="auto"/>
        <w:right w:val="none" w:sz="0" w:space="0" w:color="auto"/>
      </w:divBdr>
    </w:div>
    <w:div w:id="1951428723">
      <w:bodyDiv w:val="1"/>
      <w:marLeft w:val="0"/>
      <w:marRight w:val="0"/>
      <w:marTop w:val="0"/>
      <w:marBottom w:val="0"/>
      <w:divBdr>
        <w:top w:val="none" w:sz="0" w:space="0" w:color="auto"/>
        <w:left w:val="none" w:sz="0" w:space="0" w:color="auto"/>
        <w:bottom w:val="none" w:sz="0" w:space="0" w:color="auto"/>
        <w:right w:val="none" w:sz="0" w:space="0" w:color="auto"/>
      </w:divBdr>
    </w:div>
    <w:div w:id="1968319555">
      <w:bodyDiv w:val="1"/>
      <w:marLeft w:val="0"/>
      <w:marRight w:val="0"/>
      <w:marTop w:val="0"/>
      <w:marBottom w:val="0"/>
      <w:divBdr>
        <w:top w:val="none" w:sz="0" w:space="0" w:color="auto"/>
        <w:left w:val="none" w:sz="0" w:space="0" w:color="auto"/>
        <w:bottom w:val="none" w:sz="0" w:space="0" w:color="auto"/>
        <w:right w:val="none" w:sz="0" w:space="0" w:color="auto"/>
      </w:divBdr>
    </w:div>
    <w:div w:id="206957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2.xml"/><Relationship Id="rId21" Type="http://schemas.openxmlformats.org/officeDocument/2006/relationships/header" Target="header8.xml"/><Relationship Id="rId34" Type="http://schemas.openxmlformats.org/officeDocument/2006/relationships/chart" Target="charts/chart10.xml"/><Relationship Id="rId42" Type="http://schemas.openxmlformats.org/officeDocument/2006/relationships/chart" Target="charts/chart14.xml"/><Relationship Id="rId47" Type="http://schemas.openxmlformats.org/officeDocument/2006/relationships/chart" Target="charts/chart19.xml"/><Relationship Id="rId50" Type="http://schemas.openxmlformats.org/officeDocument/2006/relationships/chart" Target="charts/chart22.xml"/><Relationship Id="rId55" Type="http://schemas.openxmlformats.org/officeDocument/2006/relationships/header" Target="header17.xml"/><Relationship Id="rId63" Type="http://schemas.openxmlformats.org/officeDocument/2006/relationships/header" Target="header1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chart" Target="charts/chart5.xml"/><Relationship Id="rId11" Type="http://schemas.openxmlformats.org/officeDocument/2006/relationships/image" Target="media/image1.png"/><Relationship Id="rId24" Type="http://schemas.openxmlformats.org/officeDocument/2006/relationships/header" Target="header11.xml"/><Relationship Id="rId32" Type="http://schemas.openxmlformats.org/officeDocument/2006/relationships/chart" Target="charts/chart8.xml"/><Relationship Id="rId37" Type="http://schemas.openxmlformats.org/officeDocument/2006/relationships/header" Target="header12.xml"/><Relationship Id="rId40" Type="http://schemas.openxmlformats.org/officeDocument/2006/relationships/header" Target="header15.xml"/><Relationship Id="rId45" Type="http://schemas.openxmlformats.org/officeDocument/2006/relationships/chart" Target="charts/chart17.xml"/><Relationship Id="rId53" Type="http://schemas.openxmlformats.org/officeDocument/2006/relationships/chart" Target="charts/chart25.xml"/><Relationship Id="rId58" Type="http://schemas.openxmlformats.org/officeDocument/2006/relationships/hyperlink" Target="https://hea.ie/assets/uploads/2019/01/HEA-Progress-Review-2021-NAP.pdf" TargetMode="External"/><Relationship Id="rId5" Type="http://schemas.openxmlformats.org/officeDocument/2006/relationships/webSettings" Target="webSettings.xml"/><Relationship Id="rId61" Type="http://schemas.openxmlformats.org/officeDocument/2006/relationships/hyperlink" Target="http://www.solas.ie/f/70398/x/a4dcab3b27/disabilities-fet-report-2019.pdf" TargetMode="External"/><Relationship Id="rId19" Type="http://schemas.openxmlformats.org/officeDocument/2006/relationships/header" Target="header6.xml"/><Relationship Id="rId14" Type="http://schemas.openxmlformats.org/officeDocument/2006/relationships/header" Target="header1.xml"/><Relationship Id="rId22" Type="http://schemas.openxmlformats.org/officeDocument/2006/relationships/header" Target="header9.xml"/><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chart" Target="charts/chart11.xml"/><Relationship Id="rId43" Type="http://schemas.openxmlformats.org/officeDocument/2006/relationships/chart" Target="charts/chart15.xml"/><Relationship Id="rId48" Type="http://schemas.openxmlformats.org/officeDocument/2006/relationships/chart" Target="charts/chart20.xml"/><Relationship Id="rId56" Type="http://schemas.openxmlformats.org/officeDocument/2006/relationships/hyperlink" Target="http://www.abs.gov.au/ausstats/abs@.nsf/Lookup/4430.0main" TargetMode="External"/><Relationship Id="rId64" Type="http://schemas.openxmlformats.org/officeDocument/2006/relationships/fontTable" Target="fontTable.xml"/><Relationship Id="rId8" Type="http://schemas.openxmlformats.org/officeDocument/2006/relationships/hyperlink" Target="file:///C:\Users\Admin\Documents\MEGA\esri\NDA\www.esri.ie" TargetMode="External"/><Relationship Id="rId51" Type="http://schemas.openxmlformats.org/officeDocument/2006/relationships/chart" Target="charts/chart23.xml"/><Relationship Id="rId3" Type="http://schemas.openxmlformats.org/officeDocument/2006/relationships/styles" Target="styles.xml"/><Relationship Id="rId12" Type="http://schemas.openxmlformats.org/officeDocument/2006/relationships/hyperlink" Target="https://creativecommons.org/licenses/by/4.0/" TargetMode="External"/><Relationship Id="rId17" Type="http://schemas.openxmlformats.org/officeDocument/2006/relationships/header" Target="header4.xml"/><Relationship Id="rId25" Type="http://schemas.openxmlformats.org/officeDocument/2006/relationships/chart" Target="charts/chart1.xml"/><Relationship Id="rId33" Type="http://schemas.openxmlformats.org/officeDocument/2006/relationships/chart" Target="charts/chart9.xml"/><Relationship Id="rId38" Type="http://schemas.openxmlformats.org/officeDocument/2006/relationships/header" Target="header13.xml"/><Relationship Id="rId46" Type="http://schemas.openxmlformats.org/officeDocument/2006/relationships/chart" Target="charts/chart18.xml"/><Relationship Id="rId59" Type="http://schemas.openxmlformats.org/officeDocument/2006/relationships/hyperlink" Target="https://www.tandfonline.com/doi/full/10.1080/13603116.2020.1821447?src=" TargetMode="External"/><Relationship Id="rId20" Type="http://schemas.openxmlformats.org/officeDocument/2006/relationships/header" Target="header7.xml"/><Relationship Id="rId41" Type="http://schemas.openxmlformats.org/officeDocument/2006/relationships/chart" Target="charts/chart13.xml"/><Relationship Id="rId54" Type="http://schemas.openxmlformats.org/officeDocument/2006/relationships/header" Target="header16.xml"/><Relationship Id="rId62"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10.xml"/><Relationship Id="rId28" Type="http://schemas.openxmlformats.org/officeDocument/2006/relationships/chart" Target="charts/chart4.xml"/><Relationship Id="rId36" Type="http://schemas.openxmlformats.org/officeDocument/2006/relationships/chart" Target="charts/chart12.xml"/><Relationship Id="rId49" Type="http://schemas.openxmlformats.org/officeDocument/2006/relationships/chart" Target="charts/chart21.xml"/><Relationship Id="rId57" Type="http://schemas.openxmlformats.org/officeDocument/2006/relationships/hyperlink" Target="http://ec.europa.eu/" TargetMode="External"/><Relationship Id="rId10" Type="http://schemas.openxmlformats.org/officeDocument/2006/relationships/hyperlink" Target="http://creativecommons.org/licenses/by/4.0/" TargetMode="External"/><Relationship Id="rId31" Type="http://schemas.openxmlformats.org/officeDocument/2006/relationships/chart" Target="charts/chart7.xml"/><Relationship Id="rId44" Type="http://schemas.openxmlformats.org/officeDocument/2006/relationships/chart" Target="charts/chart16.xml"/><Relationship Id="rId52" Type="http://schemas.openxmlformats.org/officeDocument/2006/relationships/chart" Target="charts/chart24.xml"/><Relationship Id="rId60" Type="http://schemas.openxmlformats.org/officeDocument/2006/relationships/hyperlink" Target="https://www.esri.ie/publications/study-on-the-costs-of-participation-in-higher-education"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26504/sustat107" TargetMode="External"/><Relationship Id="rId13" Type="http://schemas.openxmlformats.org/officeDocument/2006/relationships/hyperlink" Target="file:///C:\Users\Admin\Documents\MEGA\esri\NDA\www.esri.ie" TargetMode="External"/><Relationship Id="rId18" Type="http://schemas.openxmlformats.org/officeDocument/2006/relationships/header" Target="header5.xml"/><Relationship Id="rId39" Type="http://schemas.openxmlformats.org/officeDocument/2006/relationships/header" Target="header14.xml"/></Relationships>
</file>

<file path=word/_rels/footnotes.xml.rels><?xml version="1.0" encoding="UTF-8" standalone="yes"?>
<Relationships xmlns="http://schemas.openxmlformats.org/package/2006/relationships"><Relationship Id="rId2" Type="http://schemas.openxmlformats.org/officeDocument/2006/relationships/hyperlink" Target="https://www.cso.ie/en/releasesandpublications/er/eda/educationalattainmentthematicreport2019/" TargetMode="External"/><Relationship Id="rId1" Type="http://schemas.openxmlformats.org/officeDocument/2006/relationships/hyperlink" Target="https://www.cso.ie/en/methods/population/censusofpopulation/"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Work\NDA\SILC%20results\SILC%20disability%2013052021%20cleared.od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in\AppData\Local\Microsoft\Windows\INetCache\Content.Outlook\LGULDIBU\Figures%203.8%203.9%203.1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Work\NDA\SILC%20results\SILC%20disability%2013052021%20cleared.ods" TargetMode="External"/></Relationships>
</file>

<file path=word/charts/_rels/chart12.xml.rels><?xml version="1.0" encoding="UTF-8" standalone="yes"?>
<Relationships xmlns="http://schemas.openxmlformats.org/package/2006/relationships"><Relationship Id="rId3" Type="http://schemas.openxmlformats.org/officeDocument/2006/relationships/oleObject" Target="file:///C:\Work\NDA\SILC%20results\SILC%20disability%2029062021%20cleared.ods" TargetMode="External"/><Relationship Id="rId2" Type="http://schemas.microsoft.com/office/2011/relationships/chartColorStyle" Target="colors3.xml"/><Relationship Id="rId1" Type="http://schemas.microsoft.com/office/2011/relationships/chartStyle" Target="style3.xml"/></Relationships>
</file>

<file path=word/charts/_rels/chart13.xml.rels><?xml version="1.0" encoding="UTF-8" standalone="yes"?>
<Relationships xmlns="http://schemas.openxmlformats.org/package/2006/relationships"><Relationship Id="rId3" Type="http://schemas.openxmlformats.org/officeDocument/2006/relationships/oleObject" Target="file:///C:\Work\NDA\Eurostat\EU%20SILC%20NDA%20results.xlsx" TargetMode="External"/><Relationship Id="rId2" Type="http://schemas.microsoft.com/office/2011/relationships/chartColorStyle" Target="colors4.xml"/><Relationship Id="rId1" Type="http://schemas.microsoft.com/office/2011/relationships/chartStyle" Target="style4.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5.xml"/><Relationship Id="rId1" Type="http://schemas.microsoft.com/office/2011/relationships/chartStyle" Target="style5.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6.xml"/><Relationship Id="rId1" Type="http://schemas.microsoft.com/office/2011/relationships/chartStyle" Target="style6.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Admin\AppData\Local\Microsoft\Windows\INetCache\Content.Outlook\LGULDIBU\Fig%206.4.xlsx" TargetMode="External"/><Relationship Id="rId2" Type="http://schemas.microsoft.com/office/2011/relationships/chartColorStyle" Target="colors7.xml"/><Relationship Id="rId1" Type="http://schemas.microsoft.com/office/2011/relationships/chartStyle" Target="style7.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Admin\AppData\Local\Microsoft\Windows\INetCache\Content.Outlook\LGULDIBU\Fig%206.4.xlsx" TargetMode="External"/><Relationship Id="rId2" Type="http://schemas.microsoft.com/office/2011/relationships/chartColorStyle" Target="colors8.xml"/><Relationship Id="rId1" Type="http://schemas.microsoft.com/office/2011/relationships/chartStyle" Target="style8.xml"/></Relationships>
</file>

<file path=word/charts/_rels/chart18.xml.rels><?xml version="1.0" encoding="UTF-8" standalone="yes"?>
<Relationships xmlns="http://schemas.openxmlformats.org/package/2006/relationships"><Relationship Id="rId3" Type="http://schemas.openxmlformats.org/officeDocument/2006/relationships/oleObject" Target="file:///C:\Work\NDA\Eurostat\results\EU%20SILC%20NDA%20results.xlsx" TargetMode="External"/><Relationship Id="rId2" Type="http://schemas.microsoft.com/office/2011/relationships/chartColorStyle" Target="colors9.xml"/><Relationship Id="rId1" Type="http://schemas.microsoft.com/office/2011/relationships/chartStyle" Target="style9.xml"/></Relationships>
</file>

<file path=word/charts/_rels/chart19.xml.rels><?xml version="1.0" encoding="UTF-8" standalone="yes"?>
<Relationships xmlns="http://schemas.openxmlformats.org/package/2006/relationships"><Relationship Id="rId3" Type="http://schemas.openxmlformats.org/officeDocument/2006/relationships/oleObject" Target="file:///C:\Work\NDA\Eurostat\results\EU%20SILC%20NDA%20results.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1" Type="http://schemas.openxmlformats.org/officeDocument/2006/relationships/oleObject" Target="file:///C:\Work\NDA\SILC%20results\SILC%20disability%2013052021%20cleared.ods" TargetMode="External"/></Relationships>
</file>

<file path=word/charts/_rels/chart20.xml.rels><?xml version="1.0" encoding="UTF-8" standalone="yes"?>
<Relationships xmlns="http://schemas.openxmlformats.org/package/2006/relationships"><Relationship Id="rId3" Type="http://schemas.openxmlformats.org/officeDocument/2006/relationships/oleObject" Target="file:///C:\Work\NDA\Eurostat\results\EU%20SILC%20NDA%20results.xlsx" TargetMode="External"/><Relationship Id="rId2" Type="http://schemas.microsoft.com/office/2011/relationships/chartColorStyle" Target="colors11.xml"/><Relationship Id="rId1" Type="http://schemas.microsoft.com/office/2011/relationships/chartStyle" Target="style11.xml"/></Relationships>
</file>

<file path=word/charts/_rels/chart21.xml.rels><?xml version="1.0" encoding="UTF-8" standalone="yes"?>
<Relationships xmlns="http://schemas.openxmlformats.org/package/2006/relationships"><Relationship Id="rId3" Type="http://schemas.openxmlformats.org/officeDocument/2006/relationships/oleObject" Target="file:///C:\Work\NDA\Eurostat\results\EU%20SILC%20NDA%20results.xlsx" TargetMode="External"/><Relationship Id="rId2" Type="http://schemas.microsoft.com/office/2011/relationships/chartColorStyle" Target="colors12.xml"/><Relationship Id="rId1" Type="http://schemas.microsoft.com/office/2011/relationships/chartStyle" Target="style12.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13.xml"/><Relationship Id="rId1" Type="http://schemas.microsoft.com/office/2011/relationships/chartStyle" Target="style13.xml"/></Relationships>
</file>

<file path=word/charts/_rels/chart23.xml.rels><?xml version="1.0" encoding="UTF-8" standalone="yes"?>
<Relationships xmlns="http://schemas.openxmlformats.org/package/2006/relationships"><Relationship Id="rId3" Type="http://schemas.openxmlformats.org/officeDocument/2006/relationships/oleObject" Target="file:///C:\Work\NDA\Eurostat\results\EU%20SILC%20NDA%20results.xlsx" TargetMode="External"/><Relationship Id="rId2" Type="http://schemas.microsoft.com/office/2011/relationships/chartColorStyle" Target="colors14.xml"/><Relationship Id="rId1" Type="http://schemas.microsoft.com/office/2011/relationships/chartStyle" Target="style14.xml"/></Relationships>
</file>

<file path=word/charts/_rels/chart24.xml.rels><?xml version="1.0" encoding="UTF-8" standalone="yes"?>
<Relationships xmlns="http://schemas.openxmlformats.org/package/2006/relationships"><Relationship Id="rId3" Type="http://schemas.openxmlformats.org/officeDocument/2006/relationships/oleObject" Target="file:///C:\Work\NDA\Eurostat\results\EU%20SILC%20NDA%20results.xlsx" TargetMode="External"/><Relationship Id="rId2" Type="http://schemas.microsoft.com/office/2011/relationships/chartColorStyle" Target="colors15.xml"/><Relationship Id="rId1" Type="http://schemas.microsoft.com/office/2011/relationships/chartStyle" Target="style15.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Admin\AppData\Local\Microsoft\Windows\INetCache\Content.Outlook\LGULDIBU\Fig%206.11.xlsx" TargetMode="External"/><Relationship Id="rId2" Type="http://schemas.microsoft.com/office/2011/relationships/chartColorStyle" Target="colors16.xml"/><Relationship Id="rId1" Type="http://schemas.microsoft.com/office/2011/relationships/chartStyle" Target="style16.xml"/></Relationships>
</file>

<file path=word/charts/_rels/chart3.xml.rels><?xml version="1.0" encoding="UTF-8" standalone="yes"?>
<Relationships xmlns="http://schemas.openxmlformats.org/package/2006/relationships"><Relationship Id="rId1" Type="http://schemas.openxmlformats.org/officeDocument/2006/relationships/oleObject" Target="file:///C:\Work\NDA\SILC%20results\SILC%20disability%2013052021%20cleared.ods"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Work\NDA\SILC%20results\SILC%20disability%2029062021%20cleared.ods" TargetMode="External"/><Relationship Id="rId2" Type="http://schemas.microsoft.com/office/2011/relationships/chartColorStyle" Target="colors1.xml"/><Relationship Id="rId1" Type="http://schemas.microsoft.com/office/2011/relationships/chartStyle" Target="style1.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6.xml.rels><?xml version="1.0" encoding="UTF-8" standalone="yes"?>
<Relationships xmlns="http://schemas.openxmlformats.org/package/2006/relationships"><Relationship Id="rId1" Type="http://schemas.openxmlformats.org/officeDocument/2006/relationships/oleObject" Target="file:///C:\Work\NDA\SILC%20results\SILC%20disability%2013052021%20cleared.ods"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C:\Work\NDA\SILC%20results\SILC%20disability%2013052021%20cleared.ods" TargetMode="External"/><Relationship Id="rId2" Type="http://schemas.microsoft.com/office/2011/relationships/chartColorStyle" Target="colors2.xml"/><Relationship Id="rId1" Type="http://schemas.microsoft.com/office/2011/relationships/chartStyle" Target="style2.xm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AppData\Local\Microsoft\Windows\INetCache\Content.Outlook\LGULDIBU\Figures%203.8%203.9%203.1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AppData\Local\Microsoft\Windows\INetCache\Content.Outlook\LGULDIBU\Figures%203.8%203.9%203.1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disab_severity_by_gender!$D$63</c:f>
              <c:strCache>
                <c:ptCount val="1"/>
                <c:pt idx="0">
                  <c:v>Strongly Limited</c:v>
                </c:pt>
              </c:strCache>
            </c:strRef>
          </c:tx>
          <c:spPr>
            <a:solidFill>
              <a:srgbClr val="1F345E"/>
            </a:solidFill>
            <a:ln>
              <a:noFill/>
            </a:ln>
          </c:spPr>
          <c:invertIfNegative val="0"/>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1000" b="0" i="0" u="none" strike="noStrike" kern="1200" baseline="0">
                    <a:solidFill>
                      <a:schemeClr val="bg1"/>
                    </a:solidFill>
                    <a:latin typeface="Calibri"/>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multiLvlStrRef>
              <c:f>disab_severity_by_gender!$B$64:$C$71</c:f>
              <c:multiLvlStrCache>
                <c:ptCount val="8"/>
                <c:lvl>
                  <c:pt idx="0">
                    <c:v>Male</c:v>
                  </c:pt>
                  <c:pt idx="1">
                    <c:v>Female</c:v>
                  </c:pt>
                  <c:pt idx="3">
                    <c:v>Male</c:v>
                  </c:pt>
                  <c:pt idx="4">
                    <c:v>Female</c:v>
                  </c:pt>
                  <c:pt idx="6">
                    <c:v>Male</c:v>
                  </c:pt>
                  <c:pt idx="7">
                    <c:v>Female</c:v>
                  </c:pt>
                </c:lvl>
                <c:lvl>
                  <c:pt idx="0">
                    <c:v>2004</c:v>
                  </c:pt>
                  <c:pt idx="3">
                    <c:v>2011</c:v>
                  </c:pt>
                  <c:pt idx="6">
                    <c:v>2019</c:v>
                  </c:pt>
                </c:lvl>
              </c:multiLvlStrCache>
            </c:multiLvlStrRef>
          </c:cat>
          <c:val>
            <c:numRef>
              <c:f>disab_severity_by_gender!$D$64:$D$71</c:f>
              <c:numCache>
                <c:formatCode>0</c:formatCode>
                <c:ptCount val="8"/>
                <c:pt idx="0">
                  <c:v>5.14</c:v>
                </c:pt>
                <c:pt idx="1">
                  <c:v>4.6100000000000003</c:v>
                </c:pt>
                <c:pt idx="3">
                  <c:v>3.99</c:v>
                </c:pt>
                <c:pt idx="4">
                  <c:v>3.33</c:v>
                </c:pt>
                <c:pt idx="6">
                  <c:v>3.94</c:v>
                </c:pt>
                <c:pt idx="7">
                  <c:v>3.79</c:v>
                </c:pt>
              </c:numCache>
            </c:numRef>
          </c:val>
          <c:extLst>
            <c:ext xmlns:c16="http://schemas.microsoft.com/office/drawing/2014/chart" uri="{C3380CC4-5D6E-409C-BE32-E72D297353CC}">
              <c16:uniqueId val="{00000000-A27E-4F61-81BB-65E710EDF32C}"/>
            </c:ext>
          </c:extLst>
        </c:ser>
        <c:ser>
          <c:idx val="1"/>
          <c:order val="1"/>
          <c:tx>
            <c:strRef>
              <c:f>disab_severity_by_gender!$E$63</c:f>
              <c:strCache>
                <c:ptCount val="1"/>
                <c:pt idx="0">
                  <c:v>Limited</c:v>
                </c:pt>
              </c:strCache>
            </c:strRef>
          </c:tx>
          <c:spPr>
            <a:solidFill>
              <a:schemeClr val="accent1">
                <a:lumMod val="40000"/>
                <a:lumOff val="60000"/>
              </a:schemeClr>
            </a:solidFill>
            <a:ln>
              <a:noFill/>
            </a:ln>
          </c:spPr>
          <c:invertIfNegative val="0"/>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1000" b="0" i="0" u="none" strike="noStrike" kern="1200" baseline="0">
                    <a:solidFill>
                      <a:sysClr val="windowText" lastClr="000000"/>
                    </a:solidFill>
                    <a:latin typeface="Calibri"/>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multiLvlStrRef>
              <c:f>disab_severity_by_gender!$B$64:$C$71</c:f>
              <c:multiLvlStrCache>
                <c:ptCount val="8"/>
                <c:lvl>
                  <c:pt idx="0">
                    <c:v>Male</c:v>
                  </c:pt>
                  <c:pt idx="1">
                    <c:v>Female</c:v>
                  </c:pt>
                  <c:pt idx="3">
                    <c:v>Male</c:v>
                  </c:pt>
                  <c:pt idx="4">
                    <c:v>Female</c:v>
                  </c:pt>
                  <c:pt idx="6">
                    <c:v>Male</c:v>
                  </c:pt>
                  <c:pt idx="7">
                    <c:v>Female</c:v>
                  </c:pt>
                </c:lvl>
                <c:lvl>
                  <c:pt idx="0">
                    <c:v>2004</c:v>
                  </c:pt>
                  <c:pt idx="3">
                    <c:v>2011</c:v>
                  </c:pt>
                  <c:pt idx="6">
                    <c:v>2019</c:v>
                  </c:pt>
                </c:lvl>
              </c:multiLvlStrCache>
            </c:multiLvlStrRef>
          </c:cat>
          <c:val>
            <c:numRef>
              <c:f>disab_severity_by_gender!$E$64:$E$71</c:f>
              <c:numCache>
                <c:formatCode>0</c:formatCode>
                <c:ptCount val="8"/>
                <c:pt idx="0">
                  <c:v>9.34</c:v>
                </c:pt>
                <c:pt idx="1">
                  <c:v>11.26</c:v>
                </c:pt>
                <c:pt idx="3">
                  <c:v>9.6</c:v>
                </c:pt>
                <c:pt idx="4">
                  <c:v>9.6300000000000008</c:v>
                </c:pt>
                <c:pt idx="6">
                  <c:v>8.94</c:v>
                </c:pt>
                <c:pt idx="7">
                  <c:v>9.01</c:v>
                </c:pt>
              </c:numCache>
            </c:numRef>
          </c:val>
          <c:extLst>
            <c:ext xmlns:c16="http://schemas.microsoft.com/office/drawing/2014/chart" uri="{C3380CC4-5D6E-409C-BE32-E72D297353CC}">
              <c16:uniqueId val="{00000001-A27E-4F61-81BB-65E710EDF32C}"/>
            </c:ext>
          </c:extLst>
        </c:ser>
        <c:dLbls>
          <c:showLegendKey val="0"/>
          <c:showVal val="0"/>
          <c:showCatName val="0"/>
          <c:showSerName val="0"/>
          <c:showPercent val="0"/>
          <c:showBubbleSize val="0"/>
        </c:dLbls>
        <c:gapWidth val="150"/>
        <c:overlap val="100"/>
        <c:axId val="49055327"/>
        <c:axId val="49055743"/>
      </c:barChart>
      <c:valAx>
        <c:axId val="49055743"/>
        <c:scaling>
          <c:orientation val="minMax"/>
        </c:scaling>
        <c:delete val="0"/>
        <c:axPos val="l"/>
        <c:numFmt formatCode="0" sourceLinked="1"/>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sz="1000" b="0" i="0" u="none" strike="noStrike" kern="1200" baseline="0">
                <a:solidFill>
                  <a:sysClr val="windowText" lastClr="000000"/>
                </a:solidFill>
                <a:latin typeface="Calibri"/>
              </a:defRPr>
            </a:pPr>
            <a:endParaRPr lang="en-US"/>
          </a:p>
        </c:txPr>
        <c:crossAx val="49055327"/>
        <c:crosses val="autoZero"/>
        <c:crossBetween val="between"/>
      </c:valAx>
      <c:catAx>
        <c:axId val="49055327"/>
        <c:scaling>
          <c:orientation val="minMax"/>
        </c:scaling>
        <c:delete val="0"/>
        <c:axPos val="b"/>
        <c:numFmt formatCode="General" sourceLinked="1"/>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sz="1000" b="0" i="0" u="none" strike="noStrike" kern="1200" baseline="0">
                <a:solidFill>
                  <a:sysClr val="windowText" lastClr="000000"/>
                </a:solidFill>
                <a:latin typeface="Calibri"/>
              </a:defRPr>
            </a:pPr>
            <a:endParaRPr lang="en-US"/>
          </a:p>
        </c:txPr>
        <c:crossAx val="49055743"/>
        <c:crosses val="autoZero"/>
        <c:auto val="1"/>
        <c:lblAlgn val="ctr"/>
        <c:lblOffset val="100"/>
        <c:noMultiLvlLbl val="0"/>
      </c:catAx>
      <c:spPr>
        <a:noFill/>
        <a:ln>
          <a:noFill/>
        </a:ln>
      </c:spPr>
    </c:plotArea>
    <c:legend>
      <c:legendPos val="b"/>
      <c:layout>
        <c:manualLayout>
          <c:xMode val="edge"/>
          <c:yMode val="edge"/>
          <c:x val="0.1631741851666535"/>
          <c:y val="0.93816750423721396"/>
          <c:w val="0.59784337994539971"/>
          <c:h val="6.1832495762786023E-2"/>
        </c:manualLayout>
      </c:layout>
      <c:overlay val="0"/>
      <c:spPr>
        <a:noFill/>
        <a:ln>
          <a:noFill/>
        </a:ln>
      </c:spPr>
      <c:txPr>
        <a:bodyPr lIns="0" tIns="0" rIns="0" bIns="0"/>
        <a:lstStyle/>
        <a:p>
          <a:pPr marL="0" marR="0" indent="0" defTabSz="914400" fontAlgn="auto" hangingPunct="1">
            <a:lnSpc>
              <a:spcPct val="100000"/>
            </a:lnSpc>
            <a:spcBef>
              <a:spcPts val="0"/>
            </a:spcBef>
            <a:spcAft>
              <a:spcPts val="0"/>
            </a:spcAft>
            <a:tabLst/>
            <a:defRPr sz="1000" b="0" i="0" u="none" strike="noStrike" kern="1200" baseline="0">
              <a:solidFill>
                <a:sysClr val="windowText" lastClr="000000"/>
              </a:solidFill>
              <a:latin typeface="Calibri"/>
            </a:defRPr>
          </a:pPr>
          <a:endParaRPr lang="en-US"/>
        </a:p>
      </c:txPr>
    </c:legend>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 3.10'!$D$3</c:f>
              <c:strCache>
                <c:ptCount val="1"/>
                <c:pt idx="0">
                  <c:v>Males</c:v>
                </c:pt>
              </c:strCache>
            </c:strRef>
          </c:tx>
          <c:spPr>
            <a:solidFill>
              <a:schemeClr val="accent1">
                <a:lumMod val="60000"/>
                <a:lumOff val="40000"/>
              </a:schemeClr>
            </a:solidFill>
          </c:spPr>
          <c:invertIfNegative val="0"/>
          <c:dLbls>
            <c:spPr>
              <a:noFill/>
              <a:ln>
                <a:noFill/>
              </a:ln>
              <a:effectLst/>
            </c:spPr>
            <c:txPr>
              <a:bodyPr wrap="square" lIns="38100" tIns="19050" rIns="38100" bIns="19050" anchor="ctr">
                <a:spAutoFit/>
              </a:bodyPr>
              <a:lstStyle/>
              <a:p>
                <a:pPr>
                  <a:defRPr sz="1000">
                    <a:solidFill>
                      <a:sysClr val="windowText" lastClr="00000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multiLvlStrRef>
              <c:f>'Fig 3.10'!$B$4:$C$8</c:f>
              <c:multiLvlStrCache>
                <c:ptCount val="5"/>
                <c:lvl>
                  <c:pt idx="0">
                    <c:v>2013</c:v>
                  </c:pt>
                  <c:pt idx="1">
                    <c:v>2018</c:v>
                  </c:pt>
                  <c:pt idx="3">
                    <c:v>2013</c:v>
                  </c:pt>
                  <c:pt idx="4">
                    <c:v>2018</c:v>
                  </c:pt>
                </c:lvl>
                <c:lvl>
                  <c:pt idx="0">
                    <c:v>No disability</c:v>
                  </c:pt>
                  <c:pt idx="3">
                    <c:v>With a disability</c:v>
                  </c:pt>
                </c:lvl>
              </c:multiLvlStrCache>
            </c:multiLvlStrRef>
          </c:cat>
          <c:val>
            <c:numRef>
              <c:f>'Fig 3.10'!$D$4:$D$8</c:f>
              <c:numCache>
                <c:formatCode>0.0</c:formatCode>
                <c:ptCount val="5"/>
                <c:pt idx="0">
                  <c:v>7.1534339999999998</c:v>
                </c:pt>
                <c:pt idx="1">
                  <c:v>7.929468</c:v>
                </c:pt>
                <c:pt idx="3">
                  <c:v>6.3937119999999998</c:v>
                </c:pt>
                <c:pt idx="4">
                  <c:v>7.0259580000000001</c:v>
                </c:pt>
              </c:numCache>
            </c:numRef>
          </c:val>
          <c:extLst>
            <c:ext xmlns:c16="http://schemas.microsoft.com/office/drawing/2014/chart" uri="{C3380CC4-5D6E-409C-BE32-E72D297353CC}">
              <c16:uniqueId val="{00000000-6E7A-4CE6-84B5-954A5CE4B1FF}"/>
            </c:ext>
          </c:extLst>
        </c:ser>
        <c:ser>
          <c:idx val="1"/>
          <c:order val="1"/>
          <c:tx>
            <c:strRef>
              <c:f>'Fig 3.10'!$E$3</c:f>
              <c:strCache>
                <c:ptCount val="1"/>
                <c:pt idx="0">
                  <c:v>Females</c:v>
                </c:pt>
              </c:strCache>
            </c:strRef>
          </c:tx>
          <c:spPr>
            <a:solidFill>
              <a:schemeClr val="accent3">
                <a:lumMod val="60000"/>
                <a:lumOff val="40000"/>
              </a:schemeClr>
            </a:solidFill>
          </c:spPr>
          <c:invertIfNegative val="0"/>
          <c:dLbls>
            <c:spPr>
              <a:noFill/>
              <a:ln>
                <a:noFill/>
              </a:ln>
              <a:effectLst/>
            </c:spPr>
            <c:txPr>
              <a:bodyPr wrap="square" lIns="38100" tIns="19050" rIns="38100" bIns="19050" anchor="ctr">
                <a:spAutoFit/>
              </a:bodyPr>
              <a:lstStyle/>
              <a:p>
                <a:pPr>
                  <a:defRPr sz="1000">
                    <a:solidFill>
                      <a:sysClr val="windowText" lastClr="00000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multiLvlStrRef>
              <c:f>'Fig 3.10'!$B$4:$C$8</c:f>
              <c:multiLvlStrCache>
                <c:ptCount val="5"/>
                <c:lvl>
                  <c:pt idx="0">
                    <c:v>2013</c:v>
                  </c:pt>
                  <c:pt idx="1">
                    <c:v>2018</c:v>
                  </c:pt>
                  <c:pt idx="3">
                    <c:v>2013</c:v>
                  </c:pt>
                  <c:pt idx="4">
                    <c:v>2018</c:v>
                  </c:pt>
                </c:lvl>
                <c:lvl>
                  <c:pt idx="0">
                    <c:v>No disability</c:v>
                  </c:pt>
                  <c:pt idx="3">
                    <c:v>With a disability</c:v>
                  </c:pt>
                </c:lvl>
              </c:multiLvlStrCache>
            </c:multiLvlStrRef>
          </c:cat>
          <c:val>
            <c:numRef>
              <c:f>'Fig 3.10'!$E$4:$E$8</c:f>
              <c:numCache>
                <c:formatCode>0.0</c:formatCode>
                <c:ptCount val="5"/>
                <c:pt idx="0">
                  <c:v>7.2992710000000001</c:v>
                </c:pt>
                <c:pt idx="1">
                  <c:v>7.822654</c:v>
                </c:pt>
                <c:pt idx="3">
                  <c:v>6.9151179999999997</c:v>
                </c:pt>
                <c:pt idx="4">
                  <c:v>9.0177560000000003</c:v>
                </c:pt>
              </c:numCache>
            </c:numRef>
          </c:val>
          <c:extLst>
            <c:ext xmlns:c16="http://schemas.microsoft.com/office/drawing/2014/chart" uri="{C3380CC4-5D6E-409C-BE32-E72D297353CC}">
              <c16:uniqueId val="{00000001-6E7A-4CE6-84B5-954A5CE4B1FF}"/>
            </c:ext>
          </c:extLst>
        </c:ser>
        <c:dLbls>
          <c:showLegendKey val="0"/>
          <c:showVal val="0"/>
          <c:showCatName val="0"/>
          <c:showSerName val="0"/>
          <c:showPercent val="0"/>
          <c:showBubbleSize val="0"/>
        </c:dLbls>
        <c:gapWidth val="219"/>
        <c:overlap val="-27"/>
        <c:axId val="281739232"/>
        <c:axId val="281738816"/>
      </c:barChart>
      <c:valAx>
        <c:axId val="281738816"/>
        <c:scaling>
          <c:orientation val="minMax"/>
        </c:scaling>
        <c:delete val="0"/>
        <c:axPos val="l"/>
        <c:numFmt formatCode="0"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sz="1000" b="0" i="0" u="none" strike="noStrike" kern="1200" baseline="0">
                <a:solidFill>
                  <a:sysClr val="windowText" lastClr="000000"/>
                </a:solidFill>
                <a:latin typeface="Calibri"/>
              </a:defRPr>
            </a:pPr>
            <a:endParaRPr lang="en-US"/>
          </a:p>
        </c:txPr>
        <c:crossAx val="281739232"/>
        <c:crosses val="autoZero"/>
        <c:crossBetween val="between"/>
        <c:majorUnit val="2"/>
      </c:valAx>
      <c:catAx>
        <c:axId val="281739232"/>
        <c:scaling>
          <c:orientation val="minMax"/>
        </c:scaling>
        <c:delete val="0"/>
        <c:axPos val="b"/>
        <c:numFmt formatCode="General" sourceLinked="1"/>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sz="1000" b="0" i="0" u="none" strike="noStrike" kern="1200" baseline="0">
                <a:solidFill>
                  <a:sysClr val="windowText" lastClr="000000"/>
                </a:solidFill>
                <a:latin typeface="Calibri"/>
              </a:defRPr>
            </a:pPr>
            <a:endParaRPr lang="en-US"/>
          </a:p>
        </c:txPr>
        <c:crossAx val="281738816"/>
        <c:crosses val="autoZero"/>
        <c:auto val="1"/>
        <c:lblAlgn val="ctr"/>
        <c:lblOffset val="100"/>
        <c:noMultiLvlLbl val="0"/>
      </c:catAx>
      <c:spPr>
        <a:no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sz="1000" b="0" i="0" u="none" strike="noStrike" kern="1200" baseline="0">
              <a:solidFill>
                <a:sysClr val="windowText" lastClr="000000"/>
              </a:solidFill>
              <a:latin typeface="Calibri"/>
            </a:defRPr>
          </a:pPr>
          <a:endParaRPr lang="en-US"/>
        </a:p>
      </c:txPr>
    </c:legend>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poverty_by_disability!$C$153</c:f>
              <c:strCache>
                <c:ptCount val="1"/>
                <c:pt idx="0">
                  <c:v>income poor</c:v>
                </c:pt>
              </c:strCache>
            </c:strRef>
          </c:tx>
          <c:spPr>
            <a:solidFill>
              <a:srgbClr val="C00000"/>
            </a:solidFill>
            <a:ln>
              <a:noFill/>
            </a:ln>
          </c:spPr>
          <c:invertIfNegative val="0"/>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1000" b="0" i="0" u="none" strike="noStrike" kern="1200" baseline="0">
                    <a:solidFill>
                      <a:sysClr val="windowText" lastClr="000000"/>
                    </a:solidFill>
                    <a:latin typeface="Calibri"/>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multiLvlStrRef>
              <c:f>poverty_by_disability!$A$154:$B$160</c:f>
              <c:multiLvlStrCache>
                <c:ptCount val="7"/>
                <c:lvl>
                  <c:pt idx="0">
                    <c:v>2004</c:v>
                  </c:pt>
                  <c:pt idx="1">
                    <c:v>2011</c:v>
                  </c:pt>
                  <c:pt idx="2">
                    <c:v>2019</c:v>
                  </c:pt>
                  <c:pt idx="4">
                    <c:v>2004</c:v>
                  </c:pt>
                  <c:pt idx="5">
                    <c:v>2011</c:v>
                  </c:pt>
                  <c:pt idx="6">
                    <c:v>2019</c:v>
                  </c:pt>
                </c:lvl>
                <c:lvl>
                  <c:pt idx="0">
                    <c:v>No disability</c:v>
                  </c:pt>
                  <c:pt idx="4">
                    <c:v>With a disability</c:v>
                  </c:pt>
                </c:lvl>
              </c:multiLvlStrCache>
            </c:multiLvlStrRef>
          </c:cat>
          <c:val>
            <c:numRef>
              <c:f>poverty_by_disability!$C$154:$C$160</c:f>
              <c:numCache>
                <c:formatCode>0</c:formatCode>
                <c:ptCount val="7"/>
                <c:pt idx="0">
                  <c:v>14.7</c:v>
                </c:pt>
                <c:pt idx="1">
                  <c:v>17.54</c:v>
                </c:pt>
                <c:pt idx="2">
                  <c:v>10.94</c:v>
                </c:pt>
                <c:pt idx="4">
                  <c:v>31.82</c:v>
                </c:pt>
                <c:pt idx="5">
                  <c:v>19.3</c:v>
                </c:pt>
                <c:pt idx="6">
                  <c:v>23.34</c:v>
                </c:pt>
              </c:numCache>
            </c:numRef>
          </c:val>
          <c:extLst>
            <c:ext xmlns:c16="http://schemas.microsoft.com/office/drawing/2014/chart" uri="{C3380CC4-5D6E-409C-BE32-E72D297353CC}">
              <c16:uniqueId val="{00000000-FA01-49C3-8C36-11F8E2F7E43D}"/>
            </c:ext>
          </c:extLst>
        </c:ser>
        <c:ser>
          <c:idx val="1"/>
          <c:order val="1"/>
          <c:tx>
            <c:strRef>
              <c:f>poverty_by_disability!$D$153</c:f>
              <c:strCache>
                <c:ptCount val="1"/>
                <c:pt idx="0">
                  <c:v>Deprived</c:v>
                </c:pt>
              </c:strCache>
            </c:strRef>
          </c:tx>
          <c:spPr>
            <a:solidFill>
              <a:srgbClr val="9DC3E6"/>
            </a:solidFill>
            <a:ln>
              <a:noFill/>
            </a:ln>
          </c:spPr>
          <c:invertIfNegative val="0"/>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1000" b="0" i="0" u="none" strike="noStrike" kern="1200" baseline="0">
                    <a:solidFill>
                      <a:sysClr val="windowText" lastClr="000000"/>
                    </a:solidFill>
                    <a:latin typeface="Calibri"/>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multiLvlStrRef>
              <c:f>poverty_by_disability!$A$154:$B$160</c:f>
              <c:multiLvlStrCache>
                <c:ptCount val="7"/>
                <c:lvl>
                  <c:pt idx="0">
                    <c:v>2004</c:v>
                  </c:pt>
                  <c:pt idx="1">
                    <c:v>2011</c:v>
                  </c:pt>
                  <c:pt idx="2">
                    <c:v>2019</c:v>
                  </c:pt>
                  <c:pt idx="4">
                    <c:v>2004</c:v>
                  </c:pt>
                  <c:pt idx="5">
                    <c:v>2011</c:v>
                  </c:pt>
                  <c:pt idx="6">
                    <c:v>2019</c:v>
                  </c:pt>
                </c:lvl>
                <c:lvl>
                  <c:pt idx="0">
                    <c:v>No disability</c:v>
                  </c:pt>
                  <c:pt idx="4">
                    <c:v>With a disability</c:v>
                  </c:pt>
                </c:lvl>
              </c:multiLvlStrCache>
            </c:multiLvlStrRef>
          </c:cat>
          <c:val>
            <c:numRef>
              <c:f>poverty_by_disability!$D$154:$D$160</c:f>
              <c:numCache>
                <c:formatCode>0</c:formatCode>
                <c:ptCount val="7"/>
                <c:pt idx="0">
                  <c:v>10.78</c:v>
                </c:pt>
                <c:pt idx="1">
                  <c:v>22.2</c:v>
                </c:pt>
                <c:pt idx="2">
                  <c:v>14.35</c:v>
                </c:pt>
                <c:pt idx="4">
                  <c:v>27.34</c:v>
                </c:pt>
                <c:pt idx="5">
                  <c:v>35.67</c:v>
                </c:pt>
                <c:pt idx="6">
                  <c:v>36.799999999999997</c:v>
                </c:pt>
              </c:numCache>
            </c:numRef>
          </c:val>
          <c:extLst>
            <c:ext xmlns:c16="http://schemas.microsoft.com/office/drawing/2014/chart" uri="{C3380CC4-5D6E-409C-BE32-E72D297353CC}">
              <c16:uniqueId val="{00000001-FA01-49C3-8C36-11F8E2F7E43D}"/>
            </c:ext>
          </c:extLst>
        </c:ser>
        <c:ser>
          <c:idx val="2"/>
          <c:order val="2"/>
          <c:tx>
            <c:strRef>
              <c:f>poverty_by_disability!$E$153</c:f>
              <c:strCache>
                <c:ptCount val="1"/>
                <c:pt idx="0">
                  <c:v>Consistent poverty</c:v>
                </c:pt>
              </c:strCache>
            </c:strRef>
          </c:tx>
          <c:spPr>
            <a:solidFill>
              <a:srgbClr val="548235"/>
            </a:solidFill>
            <a:ln>
              <a:noFill/>
            </a:ln>
          </c:spPr>
          <c:invertIfNegative val="0"/>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1000" b="0" i="0" u="none" strike="noStrike" kern="1200" baseline="0">
                    <a:solidFill>
                      <a:sysClr val="windowText" lastClr="000000"/>
                    </a:solidFill>
                    <a:latin typeface="Calibri"/>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multiLvlStrRef>
              <c:f>poverty_by_disability!$A$154:$B$160</c:f>
              <c:multiLvlStrCache>
                <c:ptCount val="7"/>
                <c:lvl>
                  <c:pt idx="0">
                    <c:v>2004</c:v>
                  </c:pt>
                  <c:pt idx="1">
                    <c:v>2011</c:v>
                  </c:pt>
                  <c:pt idx="2">
                    <c:v>2019</c:v>
                  </c:pt>
                  <c:pt idx="4">
                    <c:v>2004</c:v>
                  </c:pt>
                  <c:pt idx="5">
                    <c:v>2011</c:v>
                  </c:pt>
                  <c:pt idx="6">
                    <c:v>2019</c:v>
                  </c:pt>
                </c:lvl>
                <c:lvl>
                  <c:pt idx="0">
                    <c:v>No disability</c:v>
                  </c:pt>
                  <c:pt idx="4">
                    <c:v>With a disability</c:v>
                  </c:pt>
                </c:lvl>
              </c:multiLvlStrCache>
            </c:multiLvlStrRef>
          </c:cat>
          <c:val>
            <c:numRef>
              <c:f>poverty_by_disability!$E$154:$E$160</c:f>
              <c:numCache>
                <c:formatCode>0</c:formatCode>
                <c:ptCount val="7"/>
                <c:pt idx="0">
                  <c:v>4.53</c:v>
                </c:pt>
                <c:pt idx="1">
                  <c:v>7.1</c:v>
                </c:pt>
                <c:pt idx="2">
                  <c:v>4.01</c:v>
                </c:pt>
                <c:pt idx="4">
                  <c:v>14.74</c:v>
                </c:pt>
                <c:pt idx="5">
                  <c:v>9.48</c:v>
                </c:pt>
                <c:pt idx="6">
                  <c:v>12.71</c:v>
                </c:pt>
              </c:numCache>
            </c:numRef>
          </c:val>
          <c:extLst>
            <c:ext xmlns:c16="http://schemas.microsoft.com/office/drawing/2014/chart" uri="{C3380CC4-5D6E-409C-BE32-E72D297353CC}">
              <c16:uniqueId val="{00000002-FA01-49C3-8C36-11F8E2F7E43D}"/>
            </c:ext>
          </c:extLst>
        </c:ser>
        <c:dLbls>
          <c:showLegendKey val="0"/>
          <c:showVal val="0"/>
          <c:showCatName val="0"/>
          <c:showSerName val="0"/>
          <c:showPercent val="0"/>
          <c:showBubbleSize val="0"/>
        </c:dLbls>
        <c:gapWidth val="219"/>
        <c:overlap val="-27"/>
        <c:axId val="1727275472"/>
        <c:axId val="1727265072"/>
      </c:barChart>
      <c:valAx>
        <c:axId val="1727265072"/>
        <c:scaling>
          <c:orientation val="minMax"/>
        </c:scaling>
        <c:delete val="0"/>
        <c:axPos val="l"/>
        <c:numFmt formatCode="0" sourceLinked="1"/>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sz="1000" b="0" i="0" u="none" strike="noStrike" kern="1200" baseline="0">
                <a:solidFill>
                  <a:sysClr val="windowText" lastClr="000000"/>
                </a:solidFill>
                <a:latin typeface="Calibri"/>
              </a:defRPr>
            </a:pPr>
            <a:endParaRPr lang="en-US"/>
          </a:p>
        </c:txPr>
        <c:crossAx val="1727275472"/>
        <c:crosses val="autoZero"/>
        <c:crossBetween val="between"/>
      </c:valAx>
      <c:catAx>
        <c:axId val="1727275472"/>
        <c:scaling>
          <c:orientation val="minMax"/>
        </c:scaling>
        <c:delete val="0"/>
        <c:axPos val="b"/>
        <c:numFmt formatCode="General" sourceLinked="1"/>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sz="1000" b="0" i="0" u="none" strike="noStrike" kern="1200" baseline="0">
                <a:solidFill>
                  <a:sysClr val="windowText" lastClr="000000"/>
                </a:solidFill>
                <a:latin typeface="Calibri"/>
              </a:defRPr>
            </a:pPr>
            <a:endParaRPr lang="en-US"/>
          </a:p>
        </c:txPr>
        <c:crossAx val="1727265072"/>
        <c:crosses val="autoZero"/>
        <c:auto val="1"/>
        <c:lblAlgn val="ctr"/>
        <c:lblOffset val="100"/>
        <c:noMultiLvlLbl val="0"/>
      </c:catAx>
      <c:spPr>
        <a:noFill/>
        <a:ln>
          <a:noFill/>
        </a:ln>
      </c:spPr>
    </c:plotArea>
    <c:legend>
      <c:legendPos val="b"/>
      <c:layout>
        <c:manualLayout>
          <c:xMode val="edge"/>
          <c:yMode val="edge"/>
          <c:x val="0.14373123313053629"/>
          <c:y val="0.91847198653820206"/>
          <c:w val="0.71032171277726108"/>
          <c:h val="8.1528013461797888E-2"/>
        </c:manualLayout>
      </c:layout>
      <c:overlay val="0"/>
      <c:spPr>
        <a:noFill/>
        <a:ln>
          <a:noFill/>
        </a:ln>
      </c:spPr>
      <c:txPr>
        <a:bodyPr lIns="0" tIns="0" rIns="0" bIns="0"/>
        <a:lstStyle/>
        <a:p>
          <a:pPr marL="0" marR="0" indent="0" defTabSz="914400" fontAlgn="auto" hangingPunct="1">
            <a:lnSpc>
              <a:spcPct val="100000"/>
            </a:lnSpc>
            <a:spcBef>
              <a:spcPts val="0"/>
            </a:spcBef>
            <a:spcAft>
              <a:spcPts val="0"/>
            </a:spcAft>
            <a:tabLst/>
            <a:defRPr sz="1000" b="0" i="0" u="none" strike="noStrike" kern="1200" baseline="0">
              <a:solidFill>
                <a:sysClr val="windowText" lastClr="000000"/>
              </a:solidFill>
              <a:latin typeface="Calibri"/>
            </a:defRPr>
          </a:pPr>
          <a:endParaRPr lang="en-US"/>
        </a:p>
      </c:txPr>
    </c:legend>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Charts!$D$61</c:f>
              <c:strCache>
                <c:ptCount val="1"/>
                <c:pt idx="0">
                  <c:v>Full-time work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Charts!$B$62:$C$68</c:f>
              <c:multiLvlStrCache>
                <c:ptCount val="7"/>
                <c:lvl>
                  <c:pt idx="0">
                    <c:v>2004</c:v>
                  </c:pt>
                  <c:pt idx="1">
                    <c:v>2011</c:v>
                  </c:pt>
                  <c:pt idx="2">
                    <c:v>2018</c:v>
                  </c:pt>
                  <c:pt idx="4">
                    <c:v>2004</c:v>
                  </c:pt>
                  <c:pt idx="5">
                    <c:v>2011</c:v>
                  </c:pt>
                  <c:pt idx="6">
                    <c:v>2018</c:v>
                  </c:pt>
                </c:lvl>
                <c:lvl>
                  <c:pt idx="0">
                    <c:v>No disability</c:v>
                  </c:pt>
                  <c:pt idx="4">
                    <c:v>With a disability</c:v>
                  </c:pt>
                </c:lvl>
              </c:multiLvlStrCache>
            </c:multiLvlStrRef>
          </c:cat>
          <c:val>
            <c:numRef>
              <c:f>Charts!$D$62:$D$68</c:f>
              <c:numCache>
                <c:formatCode>0</c:formatCode>
                <c:ptCount val="7"/>
                <c:pt idx="0">
                  <c:v>5.81</c:v>
                </c:pt>
                <c:pt idx="1">
                  <c:v>9.89</c:v>
                </c:pt>
                <c:pt idx="2">
                  <c:v>7.49</c:v>
                </c:pt>
                <c:pt idx="4">
                  <c:v>11.69</c:v>
                </c:pt>
                <c:pt idx="5">
                  <c:v>19.079999999999998</c:v>
                </c:pt>
                <c:pt idx="6">
                  <c:v>15.96</c:v>
                </c:pt>
              </c:numCache>
            </c:numRef>
          </c:val>
          <c:extLst>
            <c:ext xmlns:c16="http://schemas.microsoft.com/office/drawing/2014/chart" uri="{C3380CC4-5D6E-409C-BE32-E72D297353CC}">
              <c16:uniqueId val="{00000000-8B39-4326-B28F-9F003A1BAF5E}"/>
            </c:ext>
          </c:extLst>
        </c:ser>
        <c:ser>
          <c:idx val="1"/>
          <c:order val="1"/>
          <c:tx>
            <c:strRef>
              <c:f>Charts!$E$61</c:f>
              <c:strCache>
                <c:ptCount val="1"/>
                <c:pt idx="0">
                  <c:v>Part-time work</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Charts!$B$62:$C$68</c:f>
              <c:multiLvlStrCache>
                <c:ptCount val="7"/>
                <c:lvl>
                  <c:pt idx="0">
                    <c:v>2004</c:v>
                  </c:pt>
                  <c:pt idx="1">
                    <c:v>2011</c:v>
                  </c:pt>
                  <c:pt idx="2">
                    <c:v>2018</c:v>
                  </c:pt>
                  <c:pt idx="4">
                    <c:v>2004</c:v>
                  </c:pt>
                  <c:pt idx="5">
                    <c:v>2011</c:v>
                  </c:pt>
                  <c:pt idx="6">
                    <c:v>2018</c:v>
                  </c:pt>
                </c:lvl>
                <c:lvl>
                  <c:pt idx="0">
                    <c:v>No disability</c:v>
                  </c:pt>
                  <c:pt idx="4">
                    <c:v>With a disability</c:v>
                  </c:pt>
                </c:lvl>
              </c:multiLvlStrCache>
            </c:multiLvlStrRef>
          </c:cat>
          <c:val>
            <c:numRef>
              <c:f>Charts!$E$62:$E$68</c:f>
              <c:numCache>
                <c:formatCode>0</c:formatCode>
                <c:ptCount val="7"/>
                <c:pt idx="0">
                  <c:v>8.92</c:v>
                </c:pt>
                <c:pt idx="1">
                  <c:v>22.85</c:v>
                </c:pt>
                <c:pt idx="2">
                  <c:v>14.51</c:v>
                </c:pt>
                <c:pt idx="4">
                  <c:v>20.27</c:v>
                </c:pt>
                <c:pt idx="5">
                  <c:v>45.25</c:v>
                </c:pt>
                <c:pt idx="6">
                  <c:v>25.96</c:v>
                </c:pt>
              </c:numCache>
            </c:numRef>
          </c:val>
          <c:extLst>
            <c:ext xmlns:c16="http://schemas.microsoft.com/office/drawing/2014/chart" uri="{C3380CC4-5D6E-409C-BE32-E72D297353CC}">
              <c16:uniqueId val="{00000001-8B39-4326-B28F-9F003A1BAF5E}"/>
            </c:ext>
          </c:extLst>
        </c:ser>
        <c:ser>
          <c:idx val="2"/>
          <c:order val="2"/>
          <c:tx>
            <c:strRef>
              <c:f>Charts!$F$61</c:f>
              <c:strCache>
                <c:ptCount val="1"/>
                <c:pt idx="0">
                  <c:v>Unemployed or inactive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Charts!$B$62:$C$68</c:f>
              <c:multiLvlStrCache>
                <c:ptCount val="7"/>
                <c:lvl>
                  <c:pt idx="0">
                    <c:v>2004</c:v>
                  </c:pt>
                  <c:pt idx="1">
                    <c:v>2011</c:v>
                  </c:pt>
                  <c:pt idx="2">
                    <c:v>2018</c:v>
                  </c:pt>
                  <c:pt idx="4">
                    <c:v>2004</c:v>
                  </c:pt>
                  <c:pt idx="5">
                    <c:v>2011</c:v>
                  </c:pt>
                  <c:pt idx="6">
                    <c:v>2018</c:v>
                  </c:pt>
                </c:lvl>
                <c:lvl>
                  <c:pt idx="0">
                    <c:v>No disability</c:v>
                  </c:pt>
                  <c:pt idx="4">
                    <c:v>With a disability</c:v>
                  </c:pt>
                </c:lvl>
              </c:multiLvlStrCache>
            </c:multiLvlStrRef>
          </c:cat>
          <c:val>
            <c:numRef>
              <c:f>Charts!$F$62:$F$68</c:f>
              <c:numCache>
                <c:formatCode>0</c:formatCode>
                <c:ptCount val="7"/>
                <c:pt idx="0">
                  <c:v>18.920000000000002</c:v>
                </c:pt>
                <c:pt idx="1">
                  <c:v>33.07</c:v>
                </c:pt>
                <c:pt idx="2">
                  <c:v>23.11</c:v>
                </c:pt>
                <c:pt idx="4">
                  <c:v>33.61</c:v>
                </c:pt>
                <c:pt idx="5">
                  <c:v>38.42</c:v>
                </c:pt>
                <c:pt idx="6">
                  <c:v>41.96</c:v>
                </c:pt>
              </c:numCache>
            </c:numRef>
          </c:val>
          <c:extLst>
            <c:ext xmlns:c16="http://schemas.microsoft.com/office/drawing/2014/chart" uri="{C3380CC4-5D6E-409C-BE32-E72D297353CC}">
              <c16:uniqueId val="{00000002-8B39-4326-B28F-9F003A1BAF5E}"/>
            </c:ext>
          </c:extLst>
        </c:ser>
        <c:dLbls>
          <c:showLegendKey val="0"/>
          <c:showVal val="0"/>
          <c:showCatName val="0"/>
          <c:showSerName val="0"/>
          <c:showPercent val="0"/>
          <c:showBubbleSize val="0"/>
        </c:dLbls>
        <c:gapWidth val="219"/>
        <c:overlap val="-27"/>
        <c:axId val="497537599"/>
        <c:axId val="497552159"/>
      </c:barChart>
      <c:catAx>
        <c:axId val="4975375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497552159"/>
        <c:crosses val="autoZero"/>
        <c:auto val="1"/>
        <c:lblAlgn val="ctr"/>
        <c:lblOffset val="100"/>
        <c:noMultiLvlLbl val="0"/>
      </c:catAx>
      <c:valAx>
        <c:axId val="497552159"/>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497537599"/>
        <c:crosses val="autoZero"/>
        <c:crossBetween val="between"/>
      </c:valAx>
      <c:spPr>
        <a:noFill/>
        <a:ln>
          <a:noFill/>
        </a:ln>
        <a:effectLst/>
      </c:spPr>
    </c:plotArea>
    <c:legend>
      <c:legendPos val="b"/>
      <c:layout>
        <c:manualLayout>
          <c:xMode val="edge"/>
          <c:yMode val="edge"/>
          <c:x val="0.10316234290788989"/>
          <c:y val="0.9205670398162672"/>
          <c:w val="0.78481203033755498"/>
          <c:h val="7.9432960183732804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'overall disability'!$M$74</c:f>
              <c:strCache>
                <c:ptCount val="1"/>
                <c:pt idx="0">
                  <c:v>Strongly limited</c:v>
                </c:pt>
              </c:strCache>
            </c:strRef>
          </c:tx>
          <c:spPr>
            <a:solidFill>
              <a:schemeClr val="accent1">
                <a:lumMod val="50000"/>
              </a:schemeClr>
            </a:solidFill>
            <a:ln>
              <a:noFill/>
            </a:ln>
            <a:effectLst/>
          </c:spPr>
          <c:invertIfNegative val="0"/>
          <c:dPt>
            <c:idx val="4"/>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1-8E39-44BD-B605-E448585418D9}"/>
              </c:ext>
            </c:extLst>
          </c:dPt>
          <c:dPt>
            <c:idx val="11"/>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3-8E39-44BD-B605-E448585418D9}"/>
              </c:ext>
            </c:extLst>
          </c:dPt>
          <c:cat>
            <c:strRef>
              <c:f>'overall disability'!$L$75:$L$103</c:f>
              <c:strCache>
                <c:ptCount val="29"/>
                <c:pt idx="0">
                  <c:v>MT</c:v>
                </c:pt>
                <c:pt idx="1">
                  <c:v>BG</c:v>
                </c:pt>
                <c:pt idx="2">
                  <c:v>SE</c:v>
                </c:pt>
                <c:pt idx="3">
                  <c:v>EL</c:v>
                </c:pt>
                <c:pt idx="4">
                  <c:v>IE</c:v>
                </c:pt>
                <c:pt idx="5">
                  <c:v>IT</c:v>
                </c:pt>
                <c:pt idx="6">
                  <c:v>ES</c:v>
                </c:pt>
                <c:pt idx="7">
                  <c:v>CY</c:v>
                </c:pt>
                <c:pt idx="8">
                  <c:v>PL</c:v>
                </c:pt>
                <c:pt idx="9">
                  <c:v>RO</c:v>
                </c:pt>
                <c:pt idx="10">
                  <c:v>HU</c:v>
                </c:pt>
                <c:pt idx="11">
                  <c:v>EU28</c:v>
                </c:pt>
                <c:pt idx="12">
                  <c:v>DE</c:v>
                </c:pt>
                <c:pt idx="13">
                  <c:v>FR</c:v>
                </c:pt>
                <c:pt idx="14">
                  <c:v>CZ</c:v>
                </c:pt>
                <c:pt idx="15">
                  <c:v>LT</c:v>
                </c:pt>
                <c:pt idx="16">
                  <c:v>BE</c:v>
                </c:pt>
                <c:pt idx="17">
                  <c:v>UK</c:v>
                </c:pt>
                <c:pt idx="18">
                  <c:v>HR</c:v>
                </c:pt>
                <c:pt idx="19">
                  <c:v>SK</c:v>
                </c:pt>
                <c:pt idx="20">
                  <c:v>LU</c:v>
                </c:pt>
                <c:pt idx="21">
                  <c:v>PT</c:v>
                </c:pt>
                <c:pt idx="22">
                  <c:v>DK</c:v>
                </c:pt>
                <c:pt idx="23">
                  <c:v>NL</c:v>
                </c:pt>
                <c:pt idx="24">
                  <c:v>AT</c:v>
                </c:pt>
                <c:pt idx="25">
                  <c:v>FI</c:v>
                </c:pt>
                <c:pt idx="26">
                  <c:v>SI</c:v>
                </c:pt>
                <c:pt idx="27">
                  <c:v>LV</c:v>
                </c:pt>
                <c:pt idx="28">
                  <c:v>EE</c:v>
                </c:pt>
              </c:strCache>
            </c:strRef>
          </c:cat>
          <c:val>
            <c:numRef>
              <c:f>'overall disability'!$M$75:$M$103</c:f>
              <c:numCache>
                <c:formatCode>0</c:formatCode>
                <c:ptCount val="29"/>
                <c:pt idx="0">
                  <c:v>1.52</c:v>
                </c:pt>
                <c:pt idx="1">
                  <c:v>1.72</c:v>
                </c:pt>
                <c:pt idx="2">
                  <c:v>3.4</c:v>
                </c:pt>
                <c:pt idx="3">
                  <c:v>4.45</c:v>
                </c:pt>
                <c:pt idx="4">
                  <c:v>3.39</c:v>
                </c:pt>
                <c:pt idx="5">
                  <c:v>2.38</c:v>
                </c:pt>
                <c:pt idx="6">
                  <c:v>2.37</c:v>
                </c:pt>
                <c:pt idx="7">
                  <c:v>4.87</c:v>
                </c:pt>
                <c:pt idx="8">
                  <c:v>4.5199999999999996</c:v>
                </c:pt>
                <c:pt idx="9">
                  <c:v>3.01</c:v>
                </c:pt>
                <c:pt idx="10">
                  <c:v>4.25</c:v>
                </c:pt>
                <c:pt idx="11">
                  <c:v>4.91</c:v>
                </c:pt>
                <c:pt idx="12">
                  <c:v>5.54</c:v>
                </c:pt>
                <c:pt idx="13">
                  <c:v>5.87</c:v>
                </c:pt>
                <c:pt idx="14">
                  <c:v>5.03</c:v>
                </c:pt>
                <c:pt idx="15">
                  <c:v>2.87</c:v>
                </c:pt>
                <c:pt idx="16">
                  <c:v>6.55</c:v>
                </c:pt>
                <c:pt idx="17">
                  <c:v>8.61</c:v>
                </c:pt>
                <c:pt idx="18">
                  <c:v>5.36</c:v>
                </c:pt>
                <c:pt idx="19">
                  <c:v>5.39</c:v>
                </c:pt>
                <c:pt idx="20">
                  <c:v>7.42</c:v>
                </c:pt>
                <c:pt idx="21">
                  <c:v>4.79</c:v>
                </c:pt>
                <c:pt idx="22">
                  <c:v>5.25</c:v>
                </c:pt>
                <c:pt idx="23">
                  <c:v>4.8</c:v>
                </c:pt>
                <c:pt idx="24">
                  <c:v>5.89</c:v>
                </c:pt>
                <c:pt idx="25">
                  <c:v>4.9800000000000004</c:v>
                </c:pt>
                <c:pt idx="26">
                  <c:v>6.27</c:v>
                </c:pt>
                <c:pt idx="27">
                  <c:v>4.88</c:v>
                </c:pt>
                <c:pt idx="28">
                  <c:v>7.79</c:v>
                </c:pt>
              </c:numCache>
            </c:numRef>
          </c:val>
          <c:extLst>
            <c:ext xmlns:c16="http://schemas.microsoft.com/office/drawing/2014/chart" uri="{C3380CC4-5D6E-409C-BE32-E72D297353CC}">
              <c16:uniqueId val="{00000004-8E39-44BD-B605-E448585418D9}"/>
            </c:ext>
          </c:extLst>
        </c:ser>
        <c:ser>
          <c:idx val="1"/>
          <c:order val="1"/>
          <c:tx>
            <c:strRef>
              <c:f>'overall disability'!$N$74</c:f>
              <c:strCache>
                <c:ptCount val="1"/>
                <c:pt idx="0">
                  <c:v>Limited</c:v>
                </c:pt>
              </c:strCache>
            </c:strRef>
          </c:tx>
          <c:spPr>
            <a:solidFill>
              <a:schemeClr val="accent3"/>
            </a:solidFill>
            <a:ln w="3175">
              <a:noFill/>
            </a:ln>
            <a:effectLst/>
          </c:spPr>
          <c:invertIfNegative val="0"/>
          <c:dPt>
            <c:idx val="4"/>
            <c:invertIfNegative val="0"/>
            <c:bubble3D val="0"/>
            <c:spPr>
              <a:solidFill>
                <a:schemeClr val="accent3">
                  <a:lumMod val="50000"/>
                </a:schemeClr>
              </a:solidFill>
              <a:ln w="3175">
                <a:noFill/>
              </a:ln>
              <a:effectLst/>
            </c:spPr>
            <c:extLst>
              <c:ext xmlns:c16="http://schemas.microsoft.com/office/drawing/2014/chart" uri="{C3380CC4-5D6E-409C-BE32-E72D297353CC}">
                <c16:uniqueId val="{00000006-8E39-44BD-B605-E448585418D9}"/>
              </c:ext>
            </c:extLst>
          </c:dPt>
          <c:dPt>
            <c:idx val="11"/>
            <c:invertIfNegative val="0"/>
            <c:bubble3D val="0"/>
            <c:spPr>
              <a:solidFill>
                <a:schemeClr val="accent3">
                  <a:lumMod val="50000"/>
                </a:schemeClr>
              </a:solidFill>
              <a:ln w="3175">
                <a:noFill/>
              </a:ln>
              <a:effectLst/>
            </c:spPr>
            <c:extLst>
              <c:ext xmlns:c16="http://schemas.microsoft.com/office/drawing/2014/chart" uri="{C3380CC4-5D6E-409C-BE32-E72D297353CC}">
                <c16:uniqueId val="{00000008-8E39-44BD-B605-E448585418D9}"/>
              </c:ext>
            </c:extLst>
          </c:dPt>
          <c:cat>
            <c:strRef>
              <c:f>'overall disability'!$L$75:$L$103</c:f>
              <c:strCache>
                <c:ptCount val="29"/>
                <c:pt idx="0">
                  <c:v>MT</c:v>
                </c:pt>
                <c:pt idx="1">
                  <c:v>BG</c:v>
                </c:pt>
                <c:pt idx="2">
                  <c:v>SE</c:v>
                </c:pt>
                <c:pt idx="3">
                  <c:v>EL</c:v>
                </c:pt>
                <c:pt idx="4">
                  <c:v>IE</c:v>
                </c:pt>
                <c:pt idx="5">
                  <c:v>IT</c:v>
                </c:pt>
                <c:pt idx="6">
                  <c:v>ES</c:v>
                </c:pt>
                <c:pt idx="7">
                  <c:v>CY</c:v>
                </c:pt>
                <c:pt idx="8">
                  <c:v>PL</c:v>
                </c:pt>
                <c:pt idx="9">
                  <c:v>RO</c:v>
                </c:pt>
                <c:pt idx="10">
                  <c:v>HU</c:v>
                </c:pt>
                <c:pt idx="11">
                  <c:v>EU28</c:v>
                </c:pt>
                <c:pt idx="12">
                  <c:v>DE</c:v>
                </c:pt>
                <c:pt idx="13">
                  <c:v>FR</c:v>
                </c:pt>
                <c:pt idx="14">
                  <c:v>CZ</c:v>
                </c:pt>
                <c:pt idx="15">
                  <c:v>LT</c:v>
                </c:pt>
                <c:pt idx="16">
                  <c:v>BE</c:v>
                </c:pt>
                <c:pt idx="17">
                  <c:v>UK</c:v>
                </c:pt>
                <c:pt idx="18">
                  <c:v>HR</c:v>
                </c:pt>
                <c:pt idx="19">
                  <c:v>SK</c:v>
                </c:pt>
                <c:pt idx="20">
                  <c:v>LU</c:v>
                </c:pt>
                <c:pt idx="21">
                  <c:v>PT</c:v>
                </c:pt>
                <c:pt idx="22">
                  <c:v>DK</c:v>
                </c:pt>
                <c:pt idx="23">
                  <c:v>NL</c:v>
                </c:pt>
                <c:pt idx="24">
                  <c:v>AT</c:v>
                </c:pt>
                <c:pt idx="25">
                  <c:v>FI</c:v>
                </c:pt>
                <c:pt idx="26">
                  <c:v>SI</c:v>
                </c:pt>
                <c:pt idx="27">
                  <c:v>LV</c:v>
                </c:pt>
                <c:pt idx="28">
                  <c:v>EE</c:v>
                </c:pt>
              </c:strCache>
            </c:strRef>
          </c:cat>
          <c:val>
            <c:numRef>
              <c:f>'overall disability'!$N$75:$N$103</c:f>
              <c:numCache>
                <c:formatCode>0</c:formatCode>
                <c:ptCount val="29"/>
                <c:pt idx="0">
                  <c:v>6.33</c:v>
                </c:pt>
                <c:pt idx="1">
                  <c:v>7.38</c:v>
                </c:pt>
                <c:pt idx="2">
                  <c:v>6.77</c:v>
                </c:pt>
                <c:pt idx="3">
                  <c:v>6.04</c:v>
                </c:pt>
                <c:pt idx="4">
                  <c:v>8.4700000000000006</c:v>
                </c:pt>
                <c:pt idx="5">
                  <c:v>10.49</c:v>
                </c:pt>
                <c:pt idx="6">
                  <c:v>11.08</c:v>
                </c:pt>
                <c:pt idx="7">
                  <c:v>11.29</c:v>
                </c:pt>
                <c:pt idx="8">
                  <c:v>11.74</c:v>
                </c:pt>
                <c:pt idx="9">
                  <c:v>13.5</c:v>
                </c:pt>
                <c:pt idx="10">
                  <c:v>12.43</c:v>
                </c:pt>
                <c:pt idx="11">
                  <c:v>12.87</c:v>
                </c:pt>
                <c:pt idx="12">
                  <c:v>12.5</c:v>
                </c:pt>
                <c:pt idx="13">
                  <c:v>12.46</c:v>
                </c:pt>
                <c:pt idx="14">
                  <c:v>13.65</c:v>
                </c:pt>
                <c:pt idx="15">
                  <c:v>16.600000000000001</c:v>
                </c:pt>
                <c:pt idx="16">
                  <c:v>13.48</c:v>
                </c:pt>
                <c:pt idx="17">
                  <c:v>13.21</c:v>
                </c:pt>
                <c:pt idx="18">
                  <c:v>16.579999999999998</c:v>
                </c:pt>
                <c:pt idx="19">
                  <c:v>16.57</c:v>
                </c:pt>
                <c:pt idx="20">
                  <c:v>14.74</c:v>
                </c:pt>
                <c:pt idx="21">
                  <c:v>18.7</c:v>
                </c:pt>
                <c:pt idx="22">
                  <c:v>20.14</c:v>
                </c:pt>
                <c:pt idx="23">
                  <c:v>21.31</c:v>
                </c:pt>
                <c:pt idx="24">
                  <c:v>21.47</c:v>
                </c:pt>
                <c:pt idx="25">
                  <c:v>23.41</c:v>
                </c:pt>
                <c:pt idx="26">
                  <c:v>22.42</c:v>
                </c:pt>
                <c:pt idx="27">
                  <c:v>24.05</c:v>
                </c:pt>
                <c:pt idx="28">
                  <c:v>22.08</c:v>
                </c:pt>
              </c:numCache>
            </c:numRef>
          </c:val>
          <c:extLst>
            <c:ext xmlns:c16="http://schemas.microsoft.com/office/drawing/2014/chart" uri="{C3380CC4-5D6E-409C-BE32-E72D297353CC}">
              <c16:uniqueId val="{00000009-8E39-44BD-B605-E448585418D9}"/>
            </c:ext>
          </c:extLst>
        </c:ser>
        <c:dLbls>
          <c:showLegendKey val="0"/>
          <c:showVal val="0"/>
          <c:showCatName val="0"/>
          <c:showSerName val="0"/>
          <c:showPercent val="0"/>
          <c:showBubbleSize val="0"/>
        </c:dLbls>
        <c:gapWidth val="150"/>
        <c:overlap val="100"/>
        <c:axId val="375233008"/>
        <c:axId val="375234320"/>
      </c:barChart>
      <c:catAx>
        <c:axId val="375233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375234320"/>
        <c:crosses val="autoZero"/>
        <c:auto val="1"/>
        <c:lblAlgn val="ctr"/>
        <c:lblOffset val="100"/>
        <c:noMultiLvlLbl val="0"/>
      </c:catAx>
      <c:valAx>
        <c:axId val="375234320"/>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375233008"/>
        <c:crosses val="autoZero"/>
        <c:crossBetween val="between"/>
      </c:valAx>
      <c:spPr>
        <a:noFill/>
        <a:ln>
          <a:noFill/>
        </a:ln>
        <a:effectLst/>
      </c:spPr>
    </c:plotArea>
    <c:legend>
      <c:legendPos val="b"/>
      <c:layout>
        <c:manualLayout>
          <c:xMode val="edge"/>
          <c:yMode val="edge"/>
          <c:x val="0.10797521072108397"/>
          <c:y val="0.91251614230369249"/>
          <c:w val="0.67769017239784968"/>
          <c:h val="8.7483857696307551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'disability by gender'!$B$21</c:f>
              <c:strCache>
                <c:ptCount val="1"/>
                <c:pt idx="0">
                  <c:v>Men</c:v>
                </c:pt>
              </c:strCache>
            </c:strRef>
          </c:tx>
          <c:spPr>
            <a:solidFill>
              <a:schemeClr val="accent1"/>
            </a:solidFill>
            <a:ln>
              <a:noFill/>
            </a:ln>
            <a:effectLst/>
          </c:spPr>
          <c:invertIfNegative val="0"/>
          <c:cat>
            <c:strRef>
              <c:f>'disability by gender'!$A$22:$A$50</c:f>
              <c:strCache>
                <c:ptCount val="29"/>
                <c:pt idx="0">
                  <c:v>MT</c:v>
                </c:pt>
                <c:pt idx="1">
                  <c:v>SE</c:v>
                </c:pt>
                <c:pt idx="2">
                  <c:v>BG</c:v>
                </c:pt>
                <c:pt idx="3">
                  <c:v>EL</c:v>
                </c:pt>
                <c:pt idx="4">
                  <c:v>IE</c:v>
                </c:pt>
                <c:pt idx="5">
                  <c:v>IT</c:v>
                </c:pt>
                <c:pt idx="6">
                  <c:v>ES</c:v>
                </c:pt>
                <c:pt idx="7">
                  <c:v>RO</c:v>
                </c:pt>
                <c:pt idx="8">
                  <c:v>HU</c:v>
                </c:pt>
                <c:pt idx="9">
                  <c:v>EU28</c:v>
                </c:pt>
                <c:pt idx="10">
                  <c:v>PL</c:v>
                </c:pt>
                <c:pt idx="11">
                  <c:v>CY</c:v>
                </c:pt>
                <c:pt idx="12">
                  <c:v>FR</c:v>
                </c:pt>
                <c:pt idx="13">
                  <c:v>CZ</c:v>
                </c:pt>
                <c:pt idx="14">
                  <c:v>DE</c:v>
                </c:pt>
                <c:pt idx="15">
                  <c:v>LT</c:v>
                </c:pt>
                <c:pt idx="16">
                  <c:v>BE</c:v>
                </c:pt>
                <c:pt idx="17">
                  <c:v>UK</c:v>
                </c:pt>
                <c:pt idx="18">
                  <c:v>PT</c:v>
                </c:pt>
                <c:pt idx="19">
                  <c:v>LU</c:v>
                </c:pt>
                <c:pt idx="20">
                  <c:v>SK</c:v>
                </c:pt>
                <c:pt idx="21">
                  <c:v>DK</c:v>
                </c:pt>
                <c:pt idx="22">
                  <c:v>HR</c:v>
                </c:pt>
                <c:pt idx="23">
                  <c:v>NL</c:v>
                </c:pt>
                <c:pt idx="24">
                  <c:v>FI</c:v>
                </c:pt>
                <c:pt idx="25">
                  <c:v>AT</c:v>
                </c:pt>
                <c:pt idx="26">
                  <c:v>SI</c:v>
                </c:pt>
                <c:pt idx="27">
                  <c:v>LV</c:v>
                </c:pt>
                <c:pt idx="28">
                  <c:v>EE</c:v>
                </c:pt>
              </c:strCache>
            </c:strRef>
          </c:cat>
          <c:val>
            <c:numRef>
              <c:f>'disability by gender'!$B$22:$B$50</c:f>
              <c:numCache>
                <c:formatCode>0</c:formatCode>
                <c:ptCount val="29"/>
                <c:pt idx="0">
                  <c:v>7.64</c:v>
                </c:pt>
                <c:pt idx="1">
                  <c:v>8</c:v>
                </c:pt>
                <c:pt idx="2">
                  <c:v>8.69</c:v>
                </c:pt>
                <c:pt idx="3">
                  <c:v>10.050000000000001</c:v>
                </c:pt>
                <c:pt idx="4">
                  <c:v>11.4</c:v>
                </c:pt>
                <c:pt idx="5">
                  <c:v>12.33</c:v>
                </c:pt>
                <c:pt idx="6">
                  <c:v>12.37</c:v>
                </c:pt>
                <c:pt idx="7">
                  <c:v>14.45</c:v>
                </c:pt>
                <c:pt idx="8">
                  <c:v>15.7</c:v>
                </c:pt>
                <c:pt idx="9">
                  <c:v>16.510000000000002</c:v>
                </c:pt>
                <c:pt idx="10">
                  <c:v>16.559999999999999</c:v>
                </c:pt>
                <c:pt idx="11">
                  <c:v>16.71</c:v>
                </c:pt>
                <c:pt idx="12">
                  <c:v>16.940000000000001</c:v>
                </c:pt>
                <c:pt idx="13">
                  <c:v>17.059999999999999</c:v>
                </c:pt>
                <c:pt idx="14">
                  <c:v>17.309999999999999</c:v>
                </c:pt>
                <c:pt idx="15">
                  <c:v>18.57</c:v>
                </c:pt>
                <c:pt idx="16">
                  <c:v>18.66</c:v>
                </c:pt>
                <c:pt idx="17">
                  <c:v>19.75</c:v>
                </c:pt>
                <c:pt idx="18">
                  <c:v>20</c:v>
                </c:pt>
                <c:pt idx="19">
                  <c:v>20.11</c:v>
                </c:pt>
                <c:pt idx="20">
                  <c:v>20.45</c:v>
                </c:pt>
                <c:pt idx="21">
                  <c:v>21.4</c:v>
                </c:pt>
                <c:pt idx="22">
                  <c:v>22.33</c:v>
                </c:pt>
                <c:pt idx="23">
                  <c:v>22.53</c:v>
                </c:pt>
                <c:pt idx="24">
                  <c:v>24.95</c:v>
                </c:pt>
                <c:pt idx="25">
                  <c:v>26.82</c:v>
                </c:pt>
                <c:pt idx="26">
                  <c:v>27.33</c:v>
                </c:pt>
                <c:pt idx="27">
                  <c:v>27.79</c:v>
                </c:pt>
                <c:pt idx="28">
                  <c:v>30.03</c:v>
                </c:pt>
              </c:numCache>
            </c:numRef>
          </c:val>
          <c:extLst>
            <c:ext xmlns:c16="http://schemas.microsoft.com/office/drawing/2014/chart" uri="{C3380CC4-5D6E-409C-BE32-E72D297353CC}">
              <c16:uniqueId val="{00000000-19CD-427B-8221-87485CBA6B6E}"/>
            </c:ext>
          </c:extLst>
        </c:ser>
        <c:ser>
          <c:idx val="1"/>
          <c:order val="1"/>
          <c:tx>
            <c:strRef>
              <c:f>'disability by gender'!$C$21</c:f>
              <c:strCache>
                <c:ptCount val="1"/>
                <c:pt idx="0">
                  <c:v>Women</c:v>
                </c:pt>
              </c:strCache>
            </c:strRef>
          </c:tx>
          <c:spPr>
            <a:solidFill>
              <a:schemeClr val="accent2"/>
            </a:solidFill>
            <a:ln>
              <a:noFill/>
            </a:ln>
            <a:effectLst/>
          </c:spPr>
          <c:invertIfNegative val="0"/>
          <c:cat>
            <c:strRef>
              <c:f>'disability by gender'!$A$22:$A$50</c:f>
              <c:strCache>
                <c:ptCount val="29"/>
                <c:pt idx="0">
                  <c:v>MT</c:v>
                </c:pt>
                <c:pt idx="1">
                  <c:v>SE</c:v>
                </c:pt>
                <c:pt idx="2">
                  <c:v>BG</c:v>
                </c:pt>
                <c:pt idx="3">
                  <c:v>EL</c:v>
                </c:pt>
                <c:pt idx="4">
                  <c:v>IE</c:v>
                </c:pt>
                <c:pt idx="5">
                  <c:v>IT</c:v>
                </c:pt>
                <c:pt idx="6">
                  <c:v>ES</c:v>
                </c:pt>
                <c:pt idx="7">
                  <c:v>RO</c:v>
                </c:pt>
                <c:pt idx="8">
                  <c:v>HU</c:v>
                </c:pt>
                <c:pt idx="9">
                  <c:v>EU28</c:v>
                </c:pt>
                <c:pt idx="10">
                  <c:v>PL</c:v>
                </c:pt>
                <c:pt idx="11">
                  <c:v>CY</c:v>
                </c:pt>
                <c:pt idx="12">
                  <c:v>FR</c:v>
                </c:pt>
                <c:pt idx="13">
                  <c:v>CZ</c:v>
                </c:pt>
                <c:pt idx="14">
                  <c:v>DE</c:v>
                </c:pt>
                <c:pt idx="15">
                  <c:v>LT</c:v>
                </c:pt>
                <c:pt idx="16">
                  <c:v>BE</c:v>
                </c:pt>
                <c:pt idx="17">
                  <c:v>UK</c:v>
                </c:pt>
                <c:pt idx="18">
                  <c:v>PT</c:v>
                </c:pt>
                <c:pt idx="19">
                  <c:v>LU</c:v>
                </c:pt>
                <c:pt idx="20">
                  <c:v>SK</c:v>
                </c:pt>
                <c:pt idx="21">
                  <c:v>DK</c:v>
                </c:pt>
                <c:pt idx="22">
                  <c:v>HR</c:v>
                </c:pt>
                <c:pt idx="23">
                  <c:v>NL</c:v>
                </c:pt>
                <c:pt idx="24">
                  <c:v>FI</c:v>
                </c:pt>
                <c:pt idx="25">
                  <c:v>AT</c:v>
                </c:pt>
                <c:pt idx="26">
                  <c:v>SI</c:v>
                </c:pt>
                <c:pt idx="27">
                  <c:v>LV</c:v>
                </c:pt>
                <c:pt idx="28">
                  <c:v>EE</c:v>
                </c:pt>
              </c:strCache>
            </c:strRef>
          </c:cat>
          <c:val>
            <c:numRef>
              <c:f>'disability by gender'!$C$22:$C$50</c:f>
              <c:numCache>
                <c:formatCode>0</c:formatCode>
                <c:ptCount val="29"/>
                <c:pt idx="0">
                  <c:v>8.08</c:v>
                </c:pt>
                <c:pt idx="1">
                  <c:v>12.51</c:v>
                </c:pt>
                <c:pt idx="2">
                  <c:v>9.5299999999999994</c:v>
                </c:pt>
                <c:pt idx="3">
                  <c:v>10.92</c:v>
                </c:pt>
                <c:pt idx="4">
                  <c:v>12.31</c:v>
                </c:pt>
                <c:pt idx="5">
                  <c:v>13.4</c:v>
                </c:pt>
                <c:pt idx="6">
                  <c:v>14.54</c:v>
                </c:pt>
                <c:pt idx="7">
                  <c:v>18.64</c:v>
                </c:pt>
                <c:pt idx="8">
                  <c:v>17.62</c:v>
                </c:pt>
                <c:pt idx="9">
                  <c:v>19.02</c:v>
                </c:pt>
                <c:pt idx="10">
                  <c:v>16</c:v>
                </c:pt>
                <c:pt idx="11">
                  <c:v>15.63</c:v>
                </c:pt>
                <c:pt idx="12">
                  <c:v>19.68</c:v>
                </c:pt>
                <c:pt idx="13">
                  <c:v>19.77</c:v>
                </c:pt>
                <c:pt idx="14">
                  <c:v>18.760000000000002</c:v>
                </c:pt>
                <c:pt idx="15">
                  <c:v>20.3</c:v>
                </c:pt>
                <c:pt idx="16">
                  <c:v>21.41</c:v>
                </c:pt>
                <c:pt idx="17">
                  <c:v>23.84</c:v>
                </c:pt>
                <c:pt idx="18">
                  <c:v>26.74</c:v>
                </c:pt>
                <c:pt idx="19">
                  <c:v>24.19</c:v>
                </c:pt>
                <c:pt idx="20">
                  <c:v>23.5</c:v>
                </c:pt>
                <c:pt idx="21">
                  <c:v>29.45</c:v>
                </c:pt>
                <c:pt idx="22">
                  <c:v>21.56</c:v>
                </c:pt>
                <c:pt idx="23">
                  <c:v>29.73</c:v>
                </c:pt>
                <c:pt idx="24">
                  <c:v>32.14</c:v>
                </c:pt>
                <c:pt idx="25">
                  <c:v>27.9</c:v>
                </c:pt>
                <c:pt idx="26">
                  <c:v>30.1</c:v>
                </c:pt>
                <c:pt idx="27">
                  <c:v>29.97</c:v>
                </c:pt>
                <c:pt idx="28">
                  <c:v>29.73</c:v>
                </c:pt>
              </c:numCache>
            </c:numRef>
          </c:val>
          <c:extLst>
            <c:ext xmlns:c16="http://schemas.microsoft.com/office/drawing/2014/chart" uri="{C3380CC4-5D6E-409C-BE32-E72D297353CC}">
              <c16:uniqueId val="{00000001-19CD-427B-8221-87485CBA6B6E}"/>
            </c:ext>
          </c:extLst>
        </c:ser>
        <c:dLbls>
          <c:showLegendKey val="0"/>
          <c:showVal val="0"/>
          <c:showCatName val="0"/>
          <c:showSerName val="0"/>
          <c:showPercent val="0"/>
          <c:showBubbleSize val="0"/>
        </c:dLbls>
        <c:gapWidth val="219"/>
        <c:overlap val="-27"/>
        <c:axId val="454618528"/>
        <c:axId val="454626072"/>
      </c:barChart>
      <c:catAx>
        <c:axId val="454618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454626072"/>
        <c:crosses val="autoZero"/>
        <c:auto val="1"/>
        <c:lblAlgn val="ctr"/>
        <c:lblOffset val="100"/>
        <c:noMultiLvlLbl val="0"/>
      </c:catAx>
      <c:valAx>
        <c:axId val="45462607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454618528"/>
        <c:crosses val="autoZero"/>
        <c:crossBetween val="between"/>
      </c:valAx>
      <c:spPr>
        <a:noFill/>
        <a:ln>
          <a:noFill/>
        </a:ln>
        <a:effectLst/>
      </c:spPr>
    </c:plotArea>
    <c:legend>
      <c:legendPos val="b"/>
      <c:layout>
        <c:manualLayout>
          <c:xMode val="edge"/>
          <c:yMode val="edge"/>
          <c:x val="0.25208609947465849"/>
          <c:y val="0.92205640781971221"/>
          <c:w val="0.52241747811658712"/>
          <c:h val="7.7943592180287805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'Age composition'!$B$39</c:f>
              <c:strCache>
                <c:ptCount val="1"/>
                <c:pt idx="0">
                  <c:v>16 to 34</c:v>
                </c:pt>
              </c:strCache>
            </c:strRef>
          </c:tx>
          <c:spPr>
            <a:solidFill>
              <a:srgbClr val="1F345E"/>
            </a:solidFill>
            <a:ln>
              <a:noFill/>
            </a:ln>
            <a:effectLst/>
          </c:spPr>
          <c:invertIfNegative val="0"/>
          <c:cat>
            <c:strRef>
              <c:f>'Age composition'!$A$40:$A$68</c:f>
              <c:strCache>
                <c:ptCount val="29"/>
                <c:pt idx="0">
                  <c:v>DK</c:v>
                </c:pt>
                <c:pt idx="1">
                  <c:v>UK</c:v>
                </c:pt>
                <c:pt idx="2">
                  <c:v>SE</c:v>
                </c:pt>
                <c:pt idx="3">
                  <c:v>NL</c:v>
                </c:pt>
                <c:pt idx="4">
                  <c:v>FI</c:v>
                </c:pt>
                <c:pt idx="5">
                  <c:v>LU</c:v>
                </c:pt>
                <c:pt idx="6">
                  <c:v>IE</c:v>
                </c:pt>
                <c:pt idx="7">
                  <c:v>BE</c:v>
                </c:pt>
                <c:pt idx="8">
                  <c:v>SI</c:v>
                </c:pt>
                <c:pt idx="9">
                  <c:v>FR</c:v>
                </c:pt>
                <c:pt idx="10">
                  <c:v>ES</c:v>
                </c:pt>
                <c:pt idx="11">
                  <c:v>EE</c:v>
                </c:pt>
                <c:pt idx="12">
                  <c:v>PT</c:v>
                </c:pt>
                <c:pt idx="13">
                  <c:v>AT</c:v>
                </c:pt>
                <c:pt idx="14">
                  <c:v>EU28</c:v>
                </c:pt>
                <c:pt idx="15">
                  <c:v>CY</c:v>
                </c:pt>
                <c:pt idx="16">
                  <c:v>LV</c:v>
                </c:pt>
                <c:pt idx="17">
                  <c:v>DE</c:v>
                </c:pt>
                <c:pt idx="18">
                  <c:v>IT</c:v>
                </c:pt>
                <c:pt idx="19">
                  <c:v>LT</c:v>
                </c:pt>
                <c:pt idx="20">
                  <c:v>CZ</c:v>
                </c:pt>
                <c:pt idx="21">
                  <c:v>SK</c:v>
                </c:pt>
                <c:pt idx="22">
                  <c:v>MT</c:v>
                </c:pt>
                <c:pt idx="23">
                  <c:v>HR</c:v>
                </c:pt>
                <c:pt idx="24">
                  <c:v>PL</c:v>
                </c:pt>
                <c:pt idx="25">
                  <c:v>RO</c:v>
                </c:pt>
                <c:pt idx="26">
                  <c:v>HU</c:v>
                </c:pt>
                <c:pt idx="27">
                  <c:v>BG</c:v>
                </c:pt>
                <c:pt idx="28">
                  <c:v>EL</c:v>
                </c:pt>
              </c:strCache>
            </c:strRef>
          </c:cat>
          <c:val>
            <c:numRef>
              <c:f>'Age composition'!$B$40:$B$68</c:f>
              <c:numCache>
                <c:formatCode>0</c:formatCode>
                <c:ptCount val="29"/>
                <c:pt idx="0">
                  <c:v>25.04</c:v>
                </c:pt>
                <c:pt idx="1">
                  <c:v>26.03</c:v>
                </c:pt>
                <c:pt idx="2">
                  <c:v>26.12</c:v>
                </c:pt>
                <c:pt idx="3">
                  <c:v>24.41</c:v>
                </c:pt>
                <c:pt idx="4">
                  <c:v>27.11</c:v>
                </c:pt>
                <c:pt idx="5">
                  <c:v>20.84</c:v>
                </c:pt>
                <c:pt idx="6">
                  <c:v>19.93</c:v>
                </c:pt>
                <c:pt idx="7">
                  <c:v>20.63</c:v>
                </c:pt>
                <c:pt idx="8">
                  <c:v>20.52</c:v>
                </c:pt>
                <c:pt idx="9">
                  <c:v>19.52</c:v>
                </c:pt>
                <c:pt idx="10">
                  <c:v>13.76</c:v>
                </c:pt>
                <c:pt idx="11">
                  <c:v>22.62</c:v>
                </c:pt>
                <c:pt idx="12">
                  <c:v>18.84</c:v>
                </c:pt>
                <c:pt idx="13">
                  <c:v>22.17</c:v>
                </c:pt>
                <c:pt idx="14">
                  <c:v>18.600000000000001</c:v>
                </c:pt>
                <c:pt idx="15">
                  <c:v>19.34</c:v>
                </c:pt>
                <c:pt idx="16">
                  <c:v>16.73</c:v>
                </c:pt>
                <c:pt idx="17">
                  <c:v>16.93</c:v>
                </c:pt>
                <c:pt idx="18">
                  <c:v>13.1</c:v>
                </c:pt>
                <c:pt idx="19">
                  <c:v>19.54</c:v>
                </c:pt>
                <c:pt idx="20">
                  <c:v>11.43</c:v>
                </c:pt>
                <c:pt idx="21">
                  <c:v>14.43</c:v>
                </c:pt>
                <c:pt idx="22">
                  <c:v>14.64</c:v>
                </c:pt>
                <c:pt idx="23">
                  <c:v>11.34</c:v>
                </c:pt>
                <c:pt idx="24">
                  <c:v>13.82</c:v>
                </c:pt>
                <c:pt idx="25">
                  <c:v>12.64</c:v>
                </c:pt>
                <c:pt idx="26">
                  <c:v>12.42</c:v>
                </c:pt>
                <c:pt idx="27">
                  <c:v>13.02</c:v>
                </c:pt>
                <c:pt idx="28">
                  <c:v>10.63</c:v>
                </c:pt>
              </c:numCache>
            </c:numRef>
          </c:val>
          <c:extLst>
            <c:ext xmlns:c16="http://schemas.microsoft.com/office/drawing/2014/chart" uri="{C3380CC4-5D6E-409C-BE32-E72D297353CC}">
              <c16:uniqueId val="{00000000-D456-4FE1-92B7-586A1338E81A}"/>
            </c:ext>
          </c:extLst>
        </c:ser>
        <c:ser>
          <c:idx val="1"/>
          <c:order val="1"/>
          <c:tx>
            <c:strRef>
              <c:f>'Age composition'!$C$39</c:f>
              <c:strCache>
                <c:ptCount val="1"/>
                <c:pt idx="0">
                  <c:v>35 to 44</c:v>
                </c:pt>
              </c:strCache>
            </c:strRef>
          </c:tx>
          <c:spPr>
            <a:solidFill>
              <a:srgbClr val="FFD85D"/>
            </a:solidFill>
            <a:ln>
              <a:noFill/>
            </a:ln>
            <a:effectLst/>
          </c:spPr>
          <c:invertIfNegative val="0"/>
          <c:cat>
            <c:strRef>
              <c:f>'Age composition'!$A$40:$A$68</c:f>
              <c:strCache>
                <c:ptCount val="29"/>
                <c:pt idx="0">
                  <c:v>DK</c:v>
                </c:pt>
                <c:pt idx="1">
                  <c:v>UK</c:v>
                </c:pt>
                <c:pt idx="2">
                  <c:v>SE</c:v>
                </c:pt>
                <c:pt idx="3">
                  <c:v>NL</c:v>
                </c:pt>
                <c:pt idx="4">
                  <c:v>FI</c:v>
                </c:pt>
                <c:pt idx="5">
                  <c:v>LU</c:v>
                </c:pt>
                <c:pt idx="6">
                  <c:v>IE</c:v>
                </c:pt>
                <c:pt idx="7">
                  <c:v>BE</c:v>
                </c:pt>
                <c:pt idx="8">
                  <c:v>SI</c:v>
                </c:pt>
                <c:pt idx="9">
                  <c:v>FR</c:v>
                </c:pt>
                <c:pt idx="10">
                  <c:v>ES</c:v>
                </c:pt>
                <c:pt idx="11">
                  <c:v>EE</c:v>
                </c:pt>
                <c:pt idx="12">
                  <c:v>PT</c:v>
                </c:pt>
                <c:pt idx="13">
                  <c:v>AT</c:v>
                </c:pt>
                <c:pt idx="14">
                  <c:v>EU28</c:v>
                </c:pt>
                <c:pt idx="15">
                  <c:v>CY</c:v>
                </c:pt>
                <c:pt idx="16">
                  <c:v>LV</c:v>
                </c:pt>
                <c:pt idx="17">
                  <c:v>DE</c:v>
                </c:pt>
                <c:pt idx="18">
                  <c:v>IT</c:v>
                </c:pt>
                <c:pt idx="19">
                  <c:v>LT</c:v>
                </c:pt>
                <c:pt idx="20">
                  <c:v>CZ</c:v>
                </c:pt>
                <c:pt idx="21">
                  <c:v>SK</c:v>
                </c:pt>
                <c:pt idx="22">
                  <c:v>MT</c:v>
                </c:pt>
                <c:pt idx="23">
                  <c:v>HR</c:v>
                </c:pt>
                <c:pt idx="24">
                  <c:v>PL</c:v>
                </c:pt>
                <c:pt idx="25">
                  <c:v>RO</c:v>
                </c:pt>
                <c:pt idx="26">
                  <c:v>HU</c:v>
                </c:pt>
                <c:pt idx="27">
                  <c:v>BG</c:v>
                </c:pt>
                <c:pt idx="28">
                  <c:v>EL</c:v>
                </c:pt>
              </c:strCache>
            </c:strRef>
          </c:cat>
          <c:val>
            <c:numRef>
              <c:f>'Age composition'!$C$40:$C$68</c:f>
              <c:numCache>
                <c:formatCode>0</c:formatCode>
                <c:ptCount val="29"/>
                <c:pt idx="0">
                  <c:v>19.59</c:v>
                </c:pt>
                <c:pt idx="1">
                  <c:v>18.16</c:v>
                </c:pt>
                <c:pt idx="2">
                  <c:v>17.079999999999998</c:v>
                </c:pt>
                <c:pt idx="3">
                  <c:v>16.71</c:v>
                </c:pt>
                <c:pt idx="4">
                  <c:v>18.98</c:v>
                </c:pt>
                <c:pt idx="5">
                  <c:v>16.579999999999998</c:v>
                </c:pt>
                <c:pt idx="6">
                  <c:v>16.68</c:v>
                </c:pt>
                <c:pt idx="7">
                  <c:v>18.13</c:v>
                </c:pt>
                <c:pt idx="8">
                  <c:v>19.399999999999999</c:v>
                </c:pt>
                <c:pt idx="9">
                  <c:v>19.73</c:v>
                </c:pt>
                <c:pt idx="10">
                  <c:v>21.81</c:v>
                </c:pt>
                <c:pt idx="11">
                  <c:v>17.45</c:v>
                </c:pt>
                <c:pt idx="12">
                  <c:v>17.52</c:v>
                </c:pt>
                <c:pt idx="13">
                  <c:v>14.53</c:v>
                </c:pt>
                <c:pt idx="14">
                  <c:v>17.04</c:v>
                </c:pt>
                <c:pt idx="15">
                  <c:v>16.59</c:v>
                </c:pt>
                <c:pt idx="16">
                  <c:v>16.27</c:v>
                </c:pt>
                <c:pt idx="17">
                  <c:v>13.08</c:v>
                </c:pt>
                <c:pt idx="18">
                  <c:v>16.93</c:v>
                </c:pt>
                <c:pt idx="19">
                  <c:v>13.3</c:v>
                </c:pt>
                <c:pt idx="20">
                  <c:v>21.81</c:v>
                </c:pt>
                <c:pt idx="21">
                  <c:v>18.149999999999999</c:v>
                </c:pt>
                <c:pt idx="22">
                  <c:v>15.43</c:v>
                </c:pt>
                <c:pt idx="23">
                  <c:v>13.66</c:v>
                </c:pt>
                <c:pt idx="24">
                  <c:v>15.79</c:v>
                </c:pt>
                <c:pt idx="25">
                  <c:v>14.87</c:v>
                </c:pt>
                <c:pt idx="26">
                  <c:v>14.27</c:v>
                </c:pt>
                <c:pt idx="27">
                  <c:v>12.84</c:v>
                </c:pt>
                <c:pt idx="28">
                  <c:v>15.14</c:v>
                </c:pt>
              </c:numCache>
            </c:numRef>
          </c:val>
          <c:extLst>
            <c:ext xmlns:c16="http://schemas.microsoft.com/office/drawing/2014/chart" uri="{C3380CC4-5D6E-409C-BE32-E72D297353CC}">
              <c16:uniqueId val="{00000001-D456-4FE1-92B7-586A1338E81A}"/>
            </c:ext>
          </c:extLst>
        </c:ser>
        <c:ser>
          <c:idx val="2"/>
          <c:order val="2"/>
          <c:tx>
            <c:strRef>
              <c:f>'Age composition'!$D$39</c:f>
              <c:strCache>
                <c:ptCount val="1"/>
                <c:pt idx="0">
                  <c:v>45 to 54</c:v>
                </c:pt>
              </c:strCache>
            </c:strRef>
          </c:tx>
          <c:spPr>
            <a:solidFill>
              <a:schemeClr val="accent3">
                <a:lumMod val="60000"/>
                <a:lumOff val="40000"/>
              </a:schemeClr>
            </a:solidFill>
            <a:ln>
              <a:noFill/>
            </a:ln>
            <a:effectLst/>
          </c:spPr>
          <c:invertIfNegative val="0"/>
          <c:cat>
            <c:strRef>
              <c:f>'Age composition'!$A$40:$A$68</c:f>
              <c:strCache>
                <c:ptCount val="29"/>
                <c:pt idx="0">
                  <c:v>DK</c:v>
                </c:pt>
                <c:pt idx="1">
                  <c:v>UK</c:v>
                </c:pt>
                <c:pt idx="2">
                  <c:v>SE</c:v>
                </c:pt>
                <c:pt idx="3">
                  <c:v>NL</c:v>
                </c:pt>
                <c:pt idx="4">
                  <c:v>FI</c:v>
                </c:pt>
                <c:pt idx="5">
                  <c:v>LU</c:v>
                </c:pt>
                <c:pt idx="6">
                  <c:v>IE</c:v>
                </c:pt>
                <c:pt idx="7">
                  <c:v>BE</c:v>
                </c:pt>
                <c:pt idx="8">
                  <c:v>SI</c:v>
                </c:pt>
                <c:pt idx="9">
                  <c:v>FR</c:v>
                </c:pt>
                <c:pt idx="10">
                  <c:v>ES</c:v>
                </c:pt>
                <c:pt idx="11">
                  <c:v>EE</c:v>
                </c:pt>
                <c:pt idx="12">
                  <c:v>PT</c:v>
                </c:pt>
                <c:pt idx="13">
                  <c:v>AT</c:v>
                </c:pt>
                <c:pt idx="14">
                  <c:v>EU28</c:v>
                </c:pt>
                <c:pt idx="15">
                  <c:v>CY</c:v>
                </c:pt>
                <c:pt idx="16">
                  <c:v>LV</c:v>
                </c:pt>
                <c:pt idx="17">
                  <c:v>DE</c:v>
                </c:pt>
                <c:pt idx="18">
                  <c:v>IT</c:v>
                </c:pt>
                <c:pt idx="19">
                  <c:v>LT</c:v>
                </c:pt>
                <c:pt idx="20">
                  <c:v>CZ</c:v>
                </c:pt>
                <c:pt idx="21">
                  <c:v>SK</c:v>
                </c:pt>
                <c:pt idx="22">
                  <c:v>MT</c:v>
                </c:pt>
                <c:pt idx="23">
                  <c:v>HR</c:v>
                </c:pt>
                <c:pt idx="24">
                  <c:v>PL</c:v>
                </c:pt>
                <c:pt idx="25">
                  <c:v>RO</c:v>
                </c:pt>
                <c:pt idx="26">
                  <c:v>HU</c:v>
                </c:pt>
                <c:pt idx="27">
                  <c:v>BG</c:v>
                </c:pt>
                <c:pt idx="28">
                  <c:v>EL</c:v>
                </c:pt>
              </c:strCache>
            </c:strRef>
          </c:cat>
          <c:val>
            <c:numRef>
              <c:f>'Age composition'!$D$40:$D$68</c:f>
              <c:numCache>
                <c:formatCode>0</c:formatCode>
                <c:ptCount val="29"/>
                <c:pt idx="0">
                  <c:v>27.3</c:v>
                </c:pt>
                <c:pt idx="1">
                  <c:v>26.03</c:v>
                </c:pt>
                <c:pt idx="2">
                  <c:v>26.98</c:v>
                </c:pt>
                <c:pt idx="3">
                  <c:v>28.53</c:v>
                </c:pt>
                <c:pt idx="4">
                  <c:v>22.74</c:v>
                </c:pt>
                <c:pt idx="5">
                  <c:v>31.07</c:v>
                </c:pt>
                <c:pt idx="6">
                  <c:v>31.33</c:v>
                </c:pt>
                <c:pt idx="7">
                  <c:v>27.11</c:v>
                </c:pt>
                <c:pt idx="8">
                  <c:v>25.72</c:v>
                </c:pt>
                <c:pt idx="9">
                  <c:v>25.59</c:v>
                </c:pt>
                <c:pt idx="10">
                  <c:v>28.99</c:v>
                </c:pt>
                <c:pt idx="11">
                  <c:v>24.22</c:v>
                </c:pt>
                <c:pt idx="12">
                  <c:v>27.92</c:v>
                </c:pt>
                <c:pt idx="13">
                  <c:v>27.17</c:v>
                </c:pt>
                <c:pt idx="14">
                  <c:v>27.39</c:v>
                </c:pt>
                <c:pt idx="15">
                  <c:v>26.77</c:v>
                </c:pt>
                <c:pt idx="16">
                  <c:v>27.94</c:v>
                </c:pt>
                <c:pt idx="17">
                  <c:v>30.57</c:v>
                </c:pt>
                <c:pt idx="18">
                  <c:v>30.3</c:v>
                </c:pt>
                <c:pt idx="19">
                  <c:v>26.12</c:v>
                </c:pt>
                <c:pt idx="20">
                  <c:v>25.48</c:v>
                </c:pt>
                <c:pt idx="21">
                  <c:v>25.28</c:v>
                </c:pt>
                <c:pt idx="22">
                  <c:v>23.78</c:v>
                </c:pt>
                <c:pt idx="23">
                  <c:v>28.1</c:v>
                </c:pt>
                <c:pt idx="24">
                  <c:v>23.4</c:v>
                </c:pt>
                <c:pt idx="25">
                  <c:v>25.36</c:v>
                </c:pt>
                <c:pt idx="26">
                  <c:v>25.94</c:v>
                </c:pt>
                <c:pt idx="27">
                  <c:v>25.52</c:v>
                </c:pt>
                <c:pt idx="28">
                  <c:v>24.69</c:v>
                </c:pt>
              </c:numCache>
            </c:numRef>
          </c:val>
          <c:extLst>
            <c:ext xmlns:c16="http://schemas.microsoft.com/office/drawing/2014/chart" uri="{C3380CC4-5D6E-409C-BE32-E72D297353CC}">
              <c16:uniqueId val="{00000002-D456-4FE1-92B7-586A1338E81A}"/>
            </c:ext>
          </c:extLst>
        </c:ser>
        <c:ser>
          <c:idx val="3"/>
          <c:order val="3"/>
          <c:tx>
            <c:strRef>
              <c:f>'Age composition'!$E$39</c:f>
              <c:strCache>
                <c:ptCount val="1"/>
                <c:pt idx="0">
                  <c:v>55 to 64</c:v>
                </c:pt>
              </c:strCache>
            </c:strRef>
          </c:tx>
          <c:spPr>
            <a:solidFill>
              <a:schemeClr val="accent3">
                <a:lumMod val="75000"/>
              </a:schemeClr>
            </a:solidFill>
            <a:ln>
              <a:noFill/>
            </a:ln>
            <a:effectLst/>
          </c:spPr>
          <c:invertIfNegative val="0"/>
          <c:cat>
            <c:strRef>
              <c:f>'Age composition'!$A$40:$A$68</c:f>
              <c:strCache>
                <c:ptCount val="29"/>
                <c:pt idx="0">
                  <c:v>DK</c:v>
                </c:pt>
                <c:pt idx="1">
                  <c:v>UK</c:v>
                </c:pt>
                <c:pt idx="2">
                  <c:v>SE</c:v>
                </c:pt>
                <c:pt idx="3">
                  <c:v>NL</c:v>
                </c:pt>
                <c:pt idx="4">
                  <c:v>FI</c:v>
                </c:pt>
                <c:pt idx="5">
                  <c:v>LU</c:v>
                </c:pt>
                <c:pt idx="6">
                  <c:v>IE</c:v>
                </c:pt>
                <c:pt idx="7">
                  <c:v>BE</c:v>
                </c:pt>
                <c:pt idx="8">
                  <c:v>SI</c:v>
                </c:pt>
                <c:pt idx="9">
                  <c:v>FR</c:v>
                </c:pt>
                <c:pt idx="10">
                  <c:v>ES</c:v>
                </c:pt>
                <c:pt idx="11">
                  <c:v>EE</c:v>
                </c:pt>
                <c:pt idx="12">
                  <c:v>PT</c:v>
                </c:pt>
                <c:pt idx="13">
                  <c:v>AT</c:v>
                </c:pt>
                <c:pt idx="14">
                  <c:v>EU28</c:v>
                </c:pt>
                <c:pt idx="15">
                  <c:v>CY</c:v>
                </c:pt>
                <c:pt idx="16">
                  <c:v>LV</c:v>
                </c:pt>
                <c:pt idx="17">
                  <c:v>DE</c:v>
                </c:pt>
                <c:pt idx="18">
                  <c:v>IT</c:v>
                </c:pt>
                <c:pt idx="19">
                  <c:v>LT</c:v>
                </c:pt>
                <c:pt idx="20">
                  <c:v>CZ</c:v>
                </c:pt>
                <c:pt idx="21">
                  <c:v>SK</c:v>
                </c:pt>
                <c:pt idx="22">
                  <c:v>MT</c:v>
                </c:pt>
                <c:pt idx="23">
                  <c:v>HR</c:v>
                </c:pt>
                <c:pt idx="24">
                  <c:v>PL</c:v>
                </c:pt>
                <c:pt idx="25">
                  <c:v>RO</c:v>
                </c:pt>
                <c:pt idx="26">
                  <c:v>HU</c:v>
                </c:pt>
                <c:pt idx="27">
                  <c:v>BG</c:v>
                </c:pt>
                <c:pt idx="28">
                  <c:v>EL</c:v>
                </c:pt>
              </c:strCache>
            </c:strRef>
          </c:cat>
          <c:val>
            <c:numRef>
              <c:f>'Age composition'!$E$40:$E$68</c:f>
              <c:numCache>
                <c:formatCode>0</c:formatCode>
                <c:ptCount val="29"/>
                <c:pt idx="0">
                  <c:v>28.07</c:v>
                </c:pt>
                <c:pt idx="1">
                  <c:v>29.78</c:v>
                </c:pt>
                <c:pt idx="2">
                  <c:v>29.82</c:v>
                </c:pt>
                <c:pt idx="3">
                  <c:v>30.35</c:v>
                </c:pt>
                <c:pt idx="4">
                  <c:v>31.16</c:v>
                </c:pt>
                <c:pt idx="5">
                  <c:v>31.51</c:v>
                </c:pt>
                <c:pt idx="6">
                  <c:v>32.06</c:v>
                </c:pt>
                <c:pt idx="7">
                  <c:v>34.130000000000003</c:v>
                </c:pt>
                <c:pt idx="8">
                  <c:v>34.369999999999997</c:v>
                </c:pt>
                <c:pt idx="9">
                  <c:v>35.159999999999997</c:v>
                </c:pt>
                <c:pt idx="10">
                  <c:v>35.44</c:v>
                </c:pt>
                <c:pt idx="11">
                  <c:v>35.71</c:v>
                </c:pt>
                <c:pt idx="12">
                  <c:v>35.729999999999997</c:v>
                </c:pt>
                <c:pt idx="13">
                  <c:v>36.119999999999997</c:v>
                </c:pt>
                <c:pt idx="14">
                  <c:v>36.97</c:v>
                </c:pt>
                <c:pt idx="15">
                  <c:v>37.31</c:v>
                </c:pt>
                <c:pt idx="16">
                  <c:v>39.06</c:v>
                </c:pt>
                <c:pt idx="17">
                  <c:v>39.42</c:v>
                </c:pt>
                <c:pt idx="18">
                  <c:v>39.68</c:v>
                </c:pt>
                <c:pt idx="19">
                  <c:v>41.04</c:v>
                </c:pt>
                <c:pt idx="20">
                  <c:v>41.28</c:v>
                </c:pt>
                <c:pt idx="21">
                  <c:v>42.13</c:v>
                </c:pt>
                <c:pt idx="22">
                  <c:v>46.16</c:v>
                </c:pt>
                <c:pt idx="23">
                  <c:v>46.9</c:v>
                </c:pt>
                <c:pt idx="24">
                  <c:v>46.99</c:v>
                </c:pt>
                <c:pt idx="25">
                  <c:v>47.12</c:v>
                </c:pt>
                <c:pt idx="26">
                  <c:v>47.37</c:v>
                </c:pt>
                <c:pt idx="27">
                  <c:v>48.63</c:v>
                </c:pt>
                <c:pt idx="28">
                  <c:v>49.54</c:v>
                </c:pt>
              </c:numCache>
            </c:numRef>
          </c:val>
          <c:extLst>
            <c:ext xmlns:c16="http://schemas.microsoft.com/office/drawing/2014/chart" uri="{C3380CC4-5D6E-409C-BE32-E72D297353CC}">
              <c16:uniqueId val="{00000003-D456-4FE1-92B7-586A1338E81A}"/>
            </c:ext>
          </c:extLst>
        </c:ser>
        <c:dLbls>
          <c:showLegendKey val="0"/>
          <c:showVal val="0"/>
          <c:showCatName val="0"/>
          <c:showSerName val="0"/>
          <c:showPercent val="0"/>
          <c:showBubbleSize val="0"/>
        </c:dLbls>
        <c:gapWidth val="150"/>
        <c:overlap val="100"/>
        <c:axId val="516620360"/>
        <c:axId val="516629544"/>
      </c:barChart>
      <c:catAx>
        <c:axId val="516620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516629544"/>
        <c:crosses val="autoZero"/>
        <c:auto val="1"/>
        <c:lblAlgn val="ctr"/>
        <c:lblOffset val="100"/>
        <c:noMultiLvlLbl val="0"/>
      </c:catAx>
      <c:valAx>
        <c:axId val="516629544"/>
        <c:scaling>
          <c:orientation val="minMax"/>
          <c:max val="1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516620360"/>
        <c:crosses val="autoZero"/>
        <c:crossBetween val="between"/>
      </c:valAx>
      <c:spPr>
        <a:noFill/>
        <a:ln>
          <a:noFill/>
        </a:ln>
        <a:effectLst/>
      </c:spPr>
    </c:plotArea>
    <c:legend>
      <c:legendPos val="b"/>
      <c:layout>
        <c:manualLayout>
          <c:xMode val="edge"/>
          <c:yMode val="edge"/>
          <c:x val="0.17963032429499384"/>
          <c:y val="0.90493795356940687"/>
          <c:w val="0.61636532083168305"/>
          <c:h val="7.7842933214923679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'Fig 6.4'!$C$4</c:f>
              <c:strCache>
                <c:ptCount val="1"/>
                <c:pt idx="0">
                  <c:v>Primary</c:v>
                </c:pt>
              </c:strCache>
            </c:strRef>
          </c:tx>
          <c:spPr>
            <a:solidFill>
              <a:srgbClr val="1F355E"/>
            </a:solidFill>
            <a:ln>
              <a:noFill/>
            </a:ln>
            <a:effectLst/>
          </c:spPr>
          <c:invertIfNegative val="0"/>
          <c:cat>
            <c:multiLvlStrRef>
              <c:f>'Fig 6.4'!$A$5:$B$33</c:f>
              <c:multiLvlStrCache>
                <c:ptCount val="29"/>
                <c:lvl>
                  <c:pt idx="0">
                    <c:v>IT</c:v>
                  </c:pt>
                  <c:pt idx="1">
                    <c:v>HR</c:v>
                  </c:pt>
                  <c:pt idx="2">
                    <c:v>RO</c:v>
                  </c:pt>
                  <c:pt idx="3">
                    <c:v>PT</c:v>
                  </c:pt>
                  <c:pt idx="4">
                    <c:v>SK</c:v>
                  </c:pt>
                  <c:pt idx="5">
                    <c:v>BG</c:v>
                  </c:pt>
                  <c:pt idx="6">
                    <c:v>CZ</c:v>
                  </c:pt>
                  <c:pt idx="7">
                    <c:v>PL</c:v>
                  </c:pt>
                  <c:pt idx="8">
                    <c:v>MT</c:v>
                  </c:pt>
                  <c:pt idx="9">
                    <c:v>HU</c:v>
                  </c:pt>
                  <c:pt idx="10">
                    <c:v>SI</c:v>
                  </c:pt>
                  <c:pt idx="11">
                    <c:v>EU28</c:v>
                  </c:pt>
                  <c:pt idx="12">
                    <c:v>FR</c:v>
                  </c:pt>
                  <c:pt idx="13">
                    <c:v>ES</c:v>
                  </c:pt>
                  <c:pt idx="14">
                    <c:v>LU</c:v>
                  </c:pt>
                  <c:pt idx="15">
                    <c:v>AT</c:v>
                  </c:pt>
                  <c:pt idx="16">
                    <c:v>EL</c:v>
                  </c:pt>
                  <c:pt idx="17">
                    <c:v>DK</c:v>
                  </c:pt>
                  <c:pt idx="18">
                    <c:v>FI</c:v>
                  </c:pt>
                  <c:pt idx="19">
                    <c:v>CY</c:v>
                  </c:pt>
                  <c:pt idx="20">
                    <c:v>SE</c:v>
                  </c:pt>
                  <c:pt idx="21">
                    <c:v>NL</c:v>
                  </c:pt>
                  <c:pt idx="22">
                    <c:v>BE</c:v>
                  </c:pt>
                  <c:pt idx="23">
                    <c:v>LV</c:v>
                  </c:pt>
                  <c:pt idx="24">
                    <c:v>DE</c:v>
                  </c:pt>
                  <c:pt idx="25">
                    <c:v>UK</c:v>
                  </c:pt>
                  <c:pt idx="26">
                    <c:v>EE</c:v>
                  </c:pt>
                  <c:pt idx="27">
                    <c:v>IE</c:v>
                  </c:pt>
                  <c:pt idx="28">
                    <c:v>LT</c:v>
                  </c:pt>
                </c:lvl>
                <c:lvl>
                  <c:pt idx="0">
                    <c:v>No disability</c:v>
                  </c:pt>
                </c:lvl>
              </c:multiLvlStrCache>
            </c:multiLvlStrRef>
          </c:cat>
          <c:val>
            <c:numRef>
              <c:f>'Fig 6.4'!$C$5:$C$33</c:f>
              <c:numCache>
                <c:formatCode>0</c:formatCode>
                <c:ptCount val="29"/>
                <c:pt idx="0">
                  <c:v>3.51</c:v>
                </c:pt>
                <c:pt idx="1">
                  <c:v>0.77</c:v>
                </c:pt>
                <c:pt idx="2">
                  <c:v>2.71</c:v>
                </c:pt>
                <c:pt idx="3">
                  <c:v>23.34</c:v>
                </c:pt>
                <c:pt idx="4">
                  <c:v>0.18</c:v>
                </c:pt>
                <c:pt idx="5">
                  <c:v>4.62</c:v>
                </c:pt>
                <c:pt idx="7">
                  <c:v>6.01</c:v>
                </c:pt>
                <c:pt idx="8">
                  <c:v>4.9800000000000004</c:v>
                </c:pt>
                <c:pt idx="9">
                  <c:v>0.84</c:v>
                </c:pt>
                <c:pt idx="11">
                  <c:v>4.32</c:v>
                </c:pt>
                <c:pt idx="12">
                  <c:v>5.39</c:v>
                </c:pt>
                <c:pt idx="13">
                  <c:v>9.25</c:v>
                </c:pt>
                <c:pt idx="14">
                  <c:v>9.48</c:v>
                </c:pt>
                <c:pt idx="15">
                  <c:v>0.48</c:v>
                </c:pt>
                <c:pt idx="16">
                  <c:v>9.9499999999999993</c:v>
                </c:pt>
                <c:pt idx="17">
                  <c:v>1.44</c:v>
                </c:pt>
                <c:pt idx="19">
                  <c:v>6.58</c:v>
                </c:pt>
                <c:pt idx="21">
                  <c:v>3.11</c:v>
                </c:pt>
                <c:pt idx="22">
                  <c:v>4.68</c:v>
                </c:pt>
                <c:pt idx="23">
                  <c:v>0.83</c:v>
                </c:pt>
                <c:pt idx="24">
                  <c:v>2.5</c:v>
                </c:pt>
                <c:pt idx="26">
                  <c:v>0.71</c:v>
                </c:pt>
                <c:pt idx="27">
                  <c:v>4.0199999999999996</c:v>
                </c:pt>
                <c:pt idx="28">
                  <c:v>2.0299999999999998</c:v>
                </c:pt>
              </c:numCache>
            </c:numRef>
          </c:val>
          <c:extLst>
            <c:ext xmlns:c16="http://schemas.microsoft.com/office/drawing/2014/chart" uri="{C3380CC4-5D6E-409C-BE32-E72D297353CC}">
              <c16:uniqueId val="{00000000-34A0-466D-829C-C4BA001945E3}"/>
            </c:ext>
          </c:extLst>
        </c:ser>
        <c:ser>
          <c:idx val="1"/>
          <c:order val="1"/>
          <c:tx>
            <c:strRef>
              <c:f>'Fig 6.4'!$D$4</c:f>
              <c:strCache>
                <c:ptCount val="1"/>
                <c:pt idx="0">
                  <c:v>Secondary</c:v>
                </c:pt>
              </c:strCache>
            </c:strRef>
          </c:tx>
          <c:spPr>
            <a:solidFill>
              <a:schemeClr val="accent1">
                <a:lumMod val="40000"/>
                <a:lumOff val="60000"/>
              </a:schemeClr>
            </a:solidFill>
            <a:ln>
              <a:noFill/>
            </a:ln>
            <a:effectLst/>
          </c:spPr>
          <c:invertIfNegative val="0"/>
          <c:cat>
            <c:multiLvlStrRef>
              <c:f>'Fig 6.4'!$A$5:$B$33</c:f>
              <c:multiLvlStrCache>
                <c:ptCount val="29"/>
                <c:lvl>
                  <c:pt idx="0">
                    <c:v>IT</c:v>
                  </c:pt>
                  <c:pt idx="1">
                    <c:v>HR</c:v>
                  </c:pt>
                  <c:pt idx="2">
                    <c:v>RO</c:v>
                  </c:pt>
                  <c:pt idx="3">
                    <c:v>PT</c:v>
                  </c:pt>
                  <c:pt idx="4">
                    <c:v>SK</c:v>
                  </c:pt>
                  <c:pt idx="5">
                    <c:v>BG</c:v>
                  </c:pt>
                  <c:pt idx="6">
                    <c:v>CZ</c:v>
                  </c:pt>
                  <c:pt idx="7">
                    <c:v>PL</c:v>
                  </c:pt>
                  <c:pt idx="8">
                    <c:v>MT</c:v>
                  </c:pt>
                  <c:pt idx="9">
                    <c:v>HU</c:v>
                  </c:pt>
                  <c:pt idx="10">
                    <c:v>SI</c:v>
                  </c:pt>
                  <c:pt idx="11">
                    <c:v>EU28</c:v>
                  </c:pt>
                  <c:pt idx="12">
                    <c:v>FR</c:v>
                  </c:pt>
                  <c:pt idx="13">
                    <c:v>ES</c:v>
                  </c:pt>
                  <c:pt idx="14">
                    <c:v>LU</c:v>
                  </c:pt>
                  <c:pt idx="15">
                    <c:v>AT</c:v>
                  </c:pt>
                  <c:pt idx="16">
                    <c:v>EL</c:v>
                  </c:pt>
                  <c:pt idx="17">
                    <c:v>DK</c:v>
                  </c:pt>
                  <c:pt idx="18">
                    <c:v>FI</c:v>
                  </c:pt>
                  <c:pt idx="19">
                    <c:v>CY</c:v>
                  </c:pt>
                  <c:pt idx="20">
                    <c:v>SE</c:v>
                  </c:pt>
                  <c:pt idx="21">
                    <c:v>NL</c:v>
                  </c:pt>
                  <c:pt idx="22">
                    <c:v>BE</c:v>
                  </c:pt>
                  <c:pt idx="23">
                    <c:v>LV</c:v>
                  </c:pt>
                  <c:pt idx="24">
                    <c:v>DE</c:v>
                  </c:pt>
                  <c:pt idx="25">
                    <c:v>UK</c:v>
                  </c:pt>
                  <c:pt idx="26">
                    <c:v>EE</c:v>
                  </c:pt>
                  <c:pt idx="27">
                    <c:v>IE</c:v>
                  </c:pt>
                  <c:pt idx="28">
                    <c:v>LT</c:v>
                  </c:pt>
                </c:lvl>
                <c:lvl>
                  <c:pt idx="0">
                    <c:v>No disability</c:v>
                  </c:pt>
                </c:lvl>
              </c:multiLvlStrCache>
            </c:multiLvlStrRef>
          </c:cat>
          <c:val>
            <c:numRef>
              <c:f>'Fig 6.4'!$D$5:$D$33</c:f>
              <c:numCache>
                <c:formatCode>0</c:formatCode>
                <c:ptCount val="29"/>
                <c:pt idx="0">
                  <c:v>76.849999999999994</c:v>
                </c:pt>
                <c:pt idx="1">
                  <c:v>77.819999999999993</c:v>
                </c:pt>
                <c:pt idx="2">
                  <c:v>75.66</c:v>
                </c:pt>
                <c:pt idx="3">
                  <c:v>51.94</c:v>
                </c:pt>
                <c:pt idx="4">
                  <c:v>74.83</c:v>
                </c:pt>
                <c:pt idx="5">
                  <c:v>70.02</c:v>
                </c:pt>
                <c:pt idx="6">
                  <c:v>73.88</c:v>
                </c:pt>
                <c:pt idx="7">
                  <c:v>62.92</c:v>
                </c:pt>
                <c:pt idx="8">
                  <c:v>63.53</c:v>
                </c:pt>
                <c:pt idx="9">
                  <c:v>67.47</c:v>
                </c:pt>
                <c:pt idx="10">
                  <c:v>67.17</c:v>
                </c:pt>
                <c:pt idx="11">
                  <c:v>60.05</c:v>
                </c:pt>
                <c:pt idx="12">
                  <c:v>58.57</c:v>
                </c:pt>
                <c:pt idx="13">
                  <c:v>53.96</c:v>
                </c:pt>
                <c:pt idx="14">
                  <c:v>53.62</c:v>
                </c:pt>
                <c:pt idx="15">
                  <c:v>61.27</c:v>
                </c:pt>
                <c:pt idx="16">
                  <c:v>51.74</c:v>
                </c:pt>
                <c:pt idx="17">
                  <c:v>58.29</c:v>
                </c:pt>
                <c:pt idx="18">
                  <c:v>58.49</c:v>
                </c:pt>
                <c:pt idx="19">
                  <c:v>51.69</c:v>
                </c:pt>
                <c:pt idx="20" formatCode="General">
                  <c:v>57.769999999999996</c:v>
                </c:pt>
                <c:pt idx="21">
                  <c:v>54.33</c:v>
                </c:pt>
                <c:pt idx="22">
                  <c:v>52.39</c:v>
                </c:pt>
                <c:pt idx="23">
                  <c:v>56.01</c:v>
                </c:pt>
                <c:pt idx="24">
                  <c:v>53.05</c:v>
                </c:pt>
                <c:pt idx="25">
                  <c:v>52.17</c:v>
                </c:pt>
                <c:pt idx="26">
                  <c:v>49.59</c:v>
                </c:pt>
                <c:pt idx="27">
                  <c:v>38.86</c:v>
                </c:pt>
                <c:pt idx="28">
                  <c:v>39.86</c:v>
                </c:pt>
              </c:numCache>
            </c:numRef>
          </c:val>
          <c:extLst>
            <c:ext xmlns:c16="http://schemas.microsoft.com/office/drawing/2014/chart" uri="{C3380CC4-5D6E-409C-BE32-E72D297353CC}">
              <c16:uniqueId val="{00000001-34A0-466D-829C-C4BA001945E3}"/>
            </c:ext>
          </c:extLst>
        </c:ser>
        <c:ser>
          <c:idx val="2"/>
          <c:order val="2"/>
          <c:tx>
            <c:strRef>
              <c:f>'Fig 6.4'!$E$4</c:f>
              <c:strCache>
                <c:ptCount val="1"/>
                <c:pt idx="0">
                  <c:v>Post-secondary</c:v>
                </c:pt>
              </c:strCache>
            </c:strRef>
          </c:tx>
          <c:spPr>
            <a:solidFill>
              <a:schemeClr val="accent3">
                <a:lumMod val="75000"/>
              </a:schemeClr>
            </a:solidFill>
            <a:ln>
              <a:noFill/>
            </a:ln>
            <a:effectLst/>
          </c:spPr>
          <c:invertIfNegative val="0"/>
          <c:cat>
            <c:multiLvlStrRef>
              <c:f>'Fig 6.4'!$A$5:$B$33</c:f>
              <c:multiLvlStrCache>
                <c:ptCount val="29"/>
                <c:lvl>
                  <c:pt idx="0">
                    <c:v>IT</c:v>
                  </c:pt>
                  <c:pt idx="1">
                    <c:v>HR</c:v>
                  </c:pt>
                  <c:pt idx="2">
                    <c:v>RO</c:v>
                  </c:pt>
                  <c:pt idx="3">
                    <c:v>PT</c:v>
                  </c:pt>
                  <c:pt idx="4">
                    <c:v>SK</c:v>
                  </c:pt>
                  <c:pt idx="5">
                    <c:v>BG</c:v>
                  </c:pt>
                  <c:pt idx="6">
                    <c:v>CZ</c:v>
                  </c:pt>
                  <c:pt idx="7">
                    <c:v>PL</c:v>
                  </c:pt>
                  <c:pt idx="8">
                    <c:v>MT</c:v>
                  </c:pt>
                  <c:pt idx="9">
                    <c:v>HU</c:v>
                  </c:pt>
                  <c:pt idx="10">
                    <c:v>SI</c:v>
                  </c:pt>
                  <c:pt idx="11">
                    <c:v>EU28</c:v>
                  </c:pt>
                  <c:pt idx="12">
                    <c:v>FR</c:v>
                  </c:pt>
                  <c:pt idx="13">
                    <c:v>ES</c:v>
                  </c:pt>
                  <c:pt idx="14">
                    <c:v>LU</c:v>
                  </c:pt>
                  <c:pt idx="15">
                    <c:v>AT</c:v>
                  </c:pt>
                  <c:pt idx="16">
                    <c:v>EL</c:v>
                  </c:pt>
                  <c:pt idx="17">
                    <c:v>DK</c:v>
                  </c:pt>
                  <c:pt idx="18">
                    <c:v>FI</c:v>
                  </c:pt>
                  <c:pt idx="19">
                    <c:v>CY</c:v>
                  </c:pt>
                  <c:pt idx="20">
                    <c:v>SE</c:v>
                  </c:pt>
                  <c:pt idx="21">
                    <c:v>NL</c:v>
                  </c:pt>
                  <c:pt idx="22">
                    <c:v>BE</c:v>
                  </c:pt>
                  <c:pt idx="23">
                    <c:v>LV</c:v>
                  </c:pt>
                  <c:pt idx="24">
                    <c:v>DE</c:v>
                  </c:pt>
                  <c:pt idx="25">
                    <c:v>UK</c:v>
                  </c:pt>
                  <c:pt idx="26">
                    <c:v>EE</c:v>
                  </c:pt>
                  <c:pt idx="27">
                    <c:v>IE</c:v>
                  </c:pt>
                  <c:pt idx="28">
                    <c:v>LT</c:v>
                  </c:pt>
                </c:lvl>
                <c:lvl>
                  <c:pt idx="0">
                    <c:v>No disability</c:v>
                  </c:pt>
                </c:lvl>
              </c:multiLvlStrCache>
            </c:multiLvlStrRef>
          </c:cat>
          <c:val>
            <c:numRef>
              <c:f>'Fig 6.4'!$E$5:$E$33</c:f>
              <c:numCache>
                <c:formatCode>0</c:formatCode>
                <c:ptCount val="29"/>
                <c:pt idx="0">
                  <c:v>19.64</c:v>
                </c:pt>
                <c:pt idx="1">
                  <c:v>21.41</c:v>
                </c:pt>
                <c:pt idx="2">
                  <c:v>21.63</c:v>
                </c:pt>
                <c:pt idx="3">
                  <c:v>24.73</c:v>
                </c:pt>
                <c:pt idx="4">
                  <c:v>24.99</c:v>
                </c:pt>
                <c:pt idx="5">
                  <c:v>25.36</c:v>
                </c:pt>
                <c:pt idx="6">
                  <c:v>26.12</c:v>
                </c:pt>
                <c:pt idx="7">
                  <c:v>31.07</c:v>
                </c:pt>
                <c:pt idx="8">
                  <c:v>31.49</c:v>
                </c:pt>
                <c:pt idx="9">
                  <c:v>31.69</c:v>
                </c:pt>
                <c:pt idx="10">
                  <c:v>32.83</c:v>
                </c:pt>
                <c:pt idx="11">
                  <c:v>35.630000000000003</c:v>
                </c:pt>
                <c:pt idx="12">
                  <c:v>36.04</c:v>
                </c:pt>
                <c:pt idx="13">
                  <c:v>36.79</c:v>
                </c:pt>
                <c:pt idx="14">
                  <c:v>36.9</c:v>
                </c:pt>
                <c:pt idx="15">
                  <c:v>38.24</c:v>
                </c:pt>
                <c:pt idx="16">
                  <c:v>38.32</c:v>
                </c:pt>
                <c:pt idx="17">
                  <c:v>40.270000000000003</c:v>
                </c:pt>
                <c:pt idx="18">
                  <c:v>41.51</c:v>
                </c:pt>
                <c:pt idx="19">
                  <c:v>41.72</c:v>
                </c:pt>
                <c:pt idx="20" formatCode="General">
                  <c:v>42.23</c:v>
                </c:pt>
                <c:pt idx="21">
                  <c:v>42.57</c:v>
                </c:pt>
                <c:pt idx="22">
                  <c:v>42.94</c:v>
                </c:pt>
                <c:pt idx="23">
                  <c:v>43.16</c:v>
                </c:pt>
                <c:pt idx="24">
                  <c:v>44.44</c:v>
                </c:pt>
                <c:pt idx="25">
                  <c:v>47.83</c:v>
                </c:pt>
                <c:pt idx="26">
                  <c:v>49.7</c:v>
                </c:pt>
                <c:pt idx="27">
                  <c:v>57.12</c:v>
                </c:pt>
                <c:pt idx="28">
                  <c:v>58.11</c:v>
                </c:pt>
              </c:numCache>
            </c:numRef>
          </c:val>
          <c:extLst>
            <c:ext xmlns:c16="http://schemas.microsoft.com/office/drawing/2014/chart" uri="{C3380CC4-5D6E-409C-BE32-E72D297353CC}">
              <c16:uniqueId val="{00000002-34A0-466D-829C-C4BA001945E3}"/>
            </c:ext>
          </c:extLst>
        </c:ser>
        <c:dLbls>
          <c:showLegendKey val="0"/>
          <c:showVal val="0"/>
          <c:showCatName val="0"/>
          <c:showSerName val="0"/>
          <c:showPercent val="0"/>
          <c:showBubbleSize val="0"/>
        </c:dLbls>
        <c:gapWidth val="150"/>
        <c:overlap val="100"/>
        <c:axId val="442902008"/>
        <c:axId val="442905616"/>
      </c:barChart>
      <c:catAx>
        <c:axId val="442902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442905616"/>
        <c:crosses val="autoZero"/>
        <c:auto val="1"/>
        <c:lblAlgn val="ctr"/>
        <c:lblOffset val="100"/>
        <c:noMultiLvlLbl val="0"/>
      </c:catAx>
      <c:valAx>
        <c:axId val="44290561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442902008"/>
        <c:crosses val="autoZero"/>
        <c:crossBetween val="between"/>
      </c:valAx>
      <c:spPr>
        <a:noFill/>
        <a:ln>
          <a:noFill/>
        </a:ln>
        <a:effectLst/>
      </c:spPr>
    </c:plotArea>
    <c:legend>
      <c:legendPos val="b"/>
      <c:layout>
        <c:manualLayout>
          <c:xMode val="edge"/>
          <c:yMode val="edge"/>
          <c:x val="0.20813084161067508"/>
          <c:y val="0.88965446329518083"/>
          <c:w val="0.59703324254864776"/>
          <c:h val="8.2854127770111211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'Fig 6.4'!$C$34</c:f>
              <c:strCache>
                <c:ptCount val="1"/>
                <c:pt idx="0">
                  <c:v>Primary</c:v>
                </c:pt>
              </c:strCache>
            </c:strRef>
          </c:tx>
          <c:spPr>
            <a:solidFill>
              <a:srgbClr val="1F355E"/>
            </a:solidFill>
            <a:ln>
              <a:noFill/>
            </a:ln>
            <a:effectLst/>
          </c:spPr>
          <c:invertIfNegative val="0"/>
          <c:cat>
            <c:multiLvlStrRef>
              <c:f>'Fig 6.4'!$A$35:$B$63</c:f>
              <c:multiLvlStrCache>
                <c:ptCount val="29"/>
                <c:lvl>
                  <c:pt idx="0">
                    <c:v>IT</c:v>
                  </c:pt>
                  <c:pt idx="1">
                    <c:v>HR</c:v>
                  </c:pt>
                  <c:pt idx="2">
                    <c:v>RO</c:v>
                  </c:pt>
                  <c:pt idx="3">
                    <c:v>PT</c:v>
                  </c:pt>
                  <c:pt idx="4">
                    <c:v>SK</c:v>
                  </c:pt>
                  <c:pt idx="5">
                    <c:v>BG</c:v>
                  </c:pt>
                  <c:pt idx="6">
                    <c:v>CZ</c:v>
                  </c:pt>
                  <c:pt idx="7">
                    <c:v>PL</c:v>
                  </c:pt>
                  <c:pt idx="8">
                    <c:v>MT</c:v>
                  </c:pt>
                  <c:pt idx="9">
                    <c:v>HU</c:v>
                  </c:pt>
                  <c:pt idx="10">
                    <c:v>SI</c:v>
                  </c:pt>
                  <c:pt idx="11">
                    <c:v>EU28</c:v>
                  </c:pt>
                  <c:pt idx="12">
                    <c:v>FR</c:v>
                  </c:pt>
                  <c:pt idx="13">
                    <c:v>ES</c:v>
                  </c:pt>
                  <c:pt idx="14">
                    <c:v>LU</c:v>
                  </c:pt>
                  <c:pt idx="15">
                    <c:v>AT</c:v>
                  </c:pt>
                  <c:pt idx="16">
                    <c:v>EL</c:v>
                  </c:pt>
                  <c:pt idx="17">
                    <c:v>DK</c:v>
                  </c:pt>
                  <c:pt idx="18">
                    <c:v>FI</c:v>
                  </c:pt>
                  <c:pt idx="19">
                    <c:v>CY</c:v>
                  </c:pt>
                  <c:pt idx="20">
                    <c:v>SE</c:v>
                  </c:pt>
                  <c:pt idx="21">
                    <c:v>NL</c:v>
                  </c:pt>
                  <c:pt idx="22">
                    <c:v>BE</c:v>
                  </c:pt>
                  <c:pt idx="23">
                    <c:v>LV</c:v>
                  </c:pt>
                  <c:pt idx="24">
                    <c:v>DE</c:v>
                  </c:pt>
                  <c:pt idx="25">
                    <c:v>UK</c:v>
                  </c:pt>
                  <c:pt idx="26">
                    <c:v>EE</c:v>
                  </c:pt>
                  <c:pt idx="27">
                    <c:v>IE</c:v>
                  </c:pt>
                  <c:pt idx="28">
                    <c:v>LT</c:v>
                  </c:pt>
                </c:lvl>
                <c:lvl>
                  <c:pt idx="0">
                    <c:v>With a disability</c:v>
                  </c:pt>
                </c:lvl>
              </c:multiLvlStrCache>
            </c:multiLvlStrRef>
          </c:cat>
          <c:val>
            <c:numRef>
              <c:f>'Fig 6.4'!$C$35:$C$63</c:f>
              <c:numCache>
                <c:formatCode>0</c:formatCode>
                <c:ptCount val="29"/>
                <c:pt idx="0">
                  <c:v>11.32</c:v>
                </c:pt>
                <c:pt idx="1">
                  <c:v>3.82</c:v>
                </c:pt>
                <c:pt idx="2">
                  <c:v>8.84</c:v>
                </c:pt>
                <c:pt idx="3">
                  <c:v>43.45</c:v>
                </c:pt>
                <c:pt idx="4">
                  <c:v>1.22</c:v>
                </c:pt>
                <c:pt idx="5">
                  <c:v>9.41</c:v>
                </c:pt>
                <c:pt idx="6">
                  <c:v>0.19</c:v>
                </c:pt>
                <c:pt idx="7">
                  <c:v>14.72</c:v>
                </c:pt>
                <c:pt idx="8">
                  <c:v>14.05</c:v>
                </c:pt>
                <c:pt idx="9">
                  <c:v>3.13</c:v>
                </c:pt>
                <c:pt idx="10">
                  <c:v>0</c:v>
                </c:pt>
                <c:pt idx="11">
                  <c:v>9.58</c:v>
                </c:pt>
                <c:pt idx="12">
                  <c:v>12.13</c:v>
                </c:pt>
                <c:pt idx="13">
                  <c:v>21.6</c:v>
                </c:pt>
                <c:pt idx="14">
                  <c:v>22.85</c:v>
                </c:pt>
                <c:pt idx="15">
                  <c:v>2.09</c:v>
                </c:pt>
                <c:pt idx="16">
                  <c:v>29.16</c:v>
                </c:pt>
                <c:pt idx="17">
                  <c:v>2.4300000000000002</c:v>
                </c:pt>
                <c:pt idx="18">
                  <c:v>0</c:v>
                </c:pt>
                <c:pt idx="19">
                  <c:v>21.75</c:v>
                </c:pt>
                <c:pt idx="21">
                  <c:v>7.95</c:v>
                </c:pt>
                <c:pt idx="22">
                  <c:v>14.37</c:v>
                </c:pt>
                <c:pt idx="23">
                  <c:v>1.87</c:v>
                </c:pt>
                <c:pt idx="24">
                  <c:v>4.91</c:v>
                </c:pt>
                <c:pt idx="26">
                  <c:v>1.07</c:v>
                </c:pt>
                <c:pt idx="27">
                  <c:v>15.07</c:v>
                </c:pt>
                <c:pt idx="28">
                  <c:v>3.31</c:v>
                </c:pt>
              </c:numCache>
            </c:numRef>
          </c:val>
          <c:extLst>
            <c:ext xmlns:c16="http://schemas.microsoft.com/office/drawing/2014/chart" uri="{C3380CC4-5D6E-409C-BE32-E72D297353CC}">
              <c16:uniqueId val="{00000000-BF9E-48E6-86A0-1F98243F305E}"/>
            </c:ext>
          </c:extLst>
        </c:ser>
        <c:ser>
          <c:idx val="1"/>
          <c:order val="1"/>
          <c:tx>
            <c:strRef>
              <c:f>'Fig 6.4'!$D$34</c:f>
              <c:strCache>
                <c:ptCount val="1"/>
                <c:pt idx="0">
                  <c:v>Secondary</c:v>
                </c:pt>
              </c:strCache>
            </c:strRef>
          </c:tx>
          <c:spPr>
            <a:solidFill>
              <a:schemeClr val="accent1">
                <a:lumMod val="40000"/>
                <a:lumOff val="60000"/>
              </a:schemeClr>
            </a:solidFill>
            <a:ln>
              <a:noFill/>
            </a:ln>
            <a:effectLst/>
          </c:spPr>
          <c:invertIfNegative val="0"/>
          <c:cat>
            <c:multiLvlStrRef>
              <c:f>'Fig 6.4'!$A$35:$B$63</c:f>
              <c:multiLvlStrCache>
                <c:ptCount val="29"/>
                <c:lvl>
                  <c:pt idx="0">
                    <c:v>IT</c:v>
                  </c:pt>
                  <c:pt idx="1">
                    <c:v>HR</c:v>
                  </c:pt>
                  <c:pt idx="2">
                    <c:v>RO</c:v>
                  </c:pt>
                  <c:pt idx="3">
                    <c:v>PT</c:v>
                  </c:pt>
                  <c:pt idx="4">
                    <c:v>SK</c:v>
                  </c:pt>
                  <c:pt idx="5">
                    <c:v>BG</c:v>
                  </c:pt>
                  <c:pt idx="6">
                    <c:v>CZ</c:v>
                  </c:pt>
                  <c:pt idx="7">
                    <c:v>PL</c:v>
                  </c:pt>
                  <c:pt idx="8">
                    <c:v>MT</c:v>
                  </c:pt>
                  <c:pt idx="9">
                    <c:v>HU</c:v>
                  </c:pt>
                  <c:pt idx="10">
                    <c:v>SI</c:v>
                  </c:pt>
                  <c:pt idx="11">
                    <c:v>EU28</c:v>
                  </c:pt>
                  <c:pt idx="12">
                    <c:v>FR</c:v>
                  </c:pt>
                  <c:pt idx="13">
                    <c:v>ES</c:v>
                  </c:pt>
                  <c:pt idx="14">
                    <c:v>LU</c:v>
                  </c:pt>
                  <c:pt idx="15">
                    <c:v>AT</c:v>
                  </c:pt>
                  <c:pt idx="16">
                    <c:v>EL</c:v>
                  </c:pt>
                  <c:pt idx="17">
                    <c:v>DK</c:v>
                  </c:pt>
                  <c:pt idx="18">
                    <c:v>FI</c:v>
                  </c:pt>
                  <c:pt idx="19">
                    <c:v>CY</c:v>
                  </c:pt>
                  <c:pt idx="20">
                    <c:v>SE</c:v>
                  </c:pt>
                  <c:pt idx="21">
                    <c:v>NL</c:v>
                  </c:pt>
                  <c:pt idx="22">
                    <c:v>BE</c:v>
                  </c:pt>
                  <c:pt idx="23">
                    <c:v>LV</c:v>
                  </c:pt>
                  <c:pt idx="24">
                    <c:v>DE</c:v>
                  </c:pt>
                  <c:pt idx="25">
                    <c:v>UK</c:v>
                  </c:pt>
                  <c:pt idx="26">
                    <c:v>EE</c:v>
                  </c:pt>
                  <c:pt idx="27">
                    <c:v>IE</c:v>
                  </c:pt>
                  <c:pt idx="28">
                    <c:v>LT</c:v>
                  </c:pt>
                </c:lvl>
                <c:lvl>
                  <c:pt idx="0">
                    <c:v>With a disability</c:v>
                  </c:pt>
                </c:lvl>
              </c:multiLvlStrCache>
            </c:multiLvlStrRef>
          </c:cat>
          <c:val>
            <c:numRef>
              <c:f>'Fig 6.4'!$D$35:$D$63</c:f>
              <c:numCache>
                <c:formatCode>0</c:formatCode>
                <c:ptCount val="29"/>
                <c:pt idx="0">
                  <c:v>72.010000000000005</c:v>
                </c:pt>
                <c:pt idx="1">
                  <c:v>85.43</c:v>
                </c:pt>
                <c:pt idx="2">
                  <c:v>77.790000000000006</c:v>
                </c:pt>
                <c:pt idx="3">
                  <c:v>40.49</c:v>
                </c:pt>
                <c:pt idx="4">
                  <c:v>83.09</c:v>
                </c:pt>
                <c:pt idx="5">
                  <c:v>76.69</c:v>
                </c:pt>
                <c:pt idx="6">
                  <c:v>85.51</c:v>
                </c:pt>
                <c:pt idx="7">
                  <c:v>69.27</c:v>
                </c:pt>
                <c:pt idx="8">
                  <c:v>72.680000000000007</c:v>
                </c:pt>
                <c:pt idx="9">
                  <c:v>76.72</c:v>
                </c:pt>
                <c:pt idx="10">
                  <c:v>77.989999999999995</c:v>
                </c:pt>
                <c:pt idx="11">
                  <c:v>65.39</c:v>
                </c:pt>
                <c:pt idx="12">
                  <c:v>65.040000000000006</c:v>
                </c:pt>
                <c:pt idx="13">
                  <c:v>55.34</c:v>
                </c:pt>
                <c:pt idx="14">
                  <c:v>55.65</c:v>
                </c:pt>
                <c:pt idx="15">
                  <c:v>70.41</c:v>
                </c:pt>
                <c:pt idx="16">
                  <c:v>44.77</c:v>
                </c:pt>
                <c:pt idx="17">
                  <c:v>62.59</c:v>
                </c:pt>
                <c:pt idx="18">
                  <c:v>65.5</c:v>
                </c:pt>
                <c:pt idx="19">
                  <c:v>55.24</c:v>
                </c:pt>
                <c:pt idx="20" formatCode="General">
                  <c:v>71.949999999999989</c:v>
                </c:pt>
                <c:pt idx="21">
                  <c:v>59.59</c:v>
                </c:pt>
                <c:pt idx="22">
                  <c:v>58.99</c:v>
                </c:pt>
                <c:pt idx="23">
                  <c:v>63.01</c:v>
                </c:pt>
                <c:pt idx="24">
                  <c:v>64.97</c:v>
                </c:pt>
                <c:pt idx="25">
                  <c:v>66.22999999999999</c:v>
                </c:pt>
                <c:pt idx="26">
                  <c:v>58.4</c:v>
                </c:pt>
                <c:pt idx="27">
                  <c:v>42.98</c:v>
                </c:pt>
                <c:pt idx="28">
                  <c:v>46.42</c:v>
                </c:pt>
              </c:numCache>
            </c:numRef>
          </c:val>
          <c:extLst>
            <c:ext xmlns:c16="http://schemas.microsoft.com/office/drawing/2014/chart" uri="{C3380CC4-5D6E-409C-BE32-E72D297353CC}">
              <c16:uniqueId val="{00000001-BF9E-48E6-86A0-1F98243F305E}"/>
            </c:ext>
          </c:extLst>
        </c:ser>
        <c:ser>
          <c:idx val="2"/>
          <c:order val="2"/>
          <c:tx>
            <c:strRef>
              <c:f>'Fig 6.4'!$E$34</c:f>
              <c:strCache>
                <c:ptCount val="1"/>
                <c:pt idx="0">
                  <c:v>Post-secondary</c:v>
                </c:pt>
              </c:strCache>
            </c:strRef>
          </c:tx>
          <c:spPr>
            <a:solidFill>
              <a:schemeClr val="accent3">
                <a:lumMod val="75000"/>
              </a:schemeClr>
            </a:solidFill>
            <a:ln>
              <a:noFill/>
            </a:ln>
            <a:effectLst/>
          </c:spPr>
          <c:invertIfNegative val="0"/>
          <c:cat>
            <c:multiLvlStrRef>
              <c:f>'Fig 6.4'!$A$35:$B$63</c:f>
              <c:multiLvlStrCache>
                <c:ptCount val="29"/>
                <c:lvl>
                  <c:pt idx="0">
                    <c:v>IT</c:v>
                  </c:pt>
                  <c:pt idx="1">
                    <c:v>HR</c:v>
                  </c:pt>
                  <c:pt idx="2">
                    <c:v>RO</c:v>
                  </c:pt>
                  <c:pt idx="3">
                    <c:v>PT</c:v>
                  </c:pt>
                  <c:pt idx="4">
                    <c:v>SK</c:v>
                  </c:pt>
                  <c:pt idx="5">
                    <c:v>BG</c:v>
                  </c:pt>
                  <c:pt idx="6">
                    <c:v>CZ</c:v>
                  </c:pt>
                  <c:pt idx="7">
                    <c:v>PL</c:v>
                  </c:pt>
                  <c:pt idx="8">
                    <c:v>MT</c:v>
                  </c:pt>
                  <c:pt idx="9">
                    <c:v>HU</c:v>
                  </c:pt>
                  <c:pt idx="10">
                    <c:v>SI</c:v>
                  </c:pt>
                  <c:pt idx="11">
                    <c:v>EU28</c:v>
                  </c:pt>
                  <c:pt idx="12">
                    <c:v>FR</c:v>
                  </c:pt>
                  <c:pt idx="13">
                    <c:v>ES</c:v>
                  </c:pt>
                  <c:pt idx="14">
                    <c:v>LU</c:v>
                  </c:pt>
                  <c:pt idx="15">
                    <c:v>AT</c:v>
                  </c:pt>
                  <c:pt idx="16">
                    <c:v>EL</c:v>
                  </c:pt>
                  <c:pt idx="17">
                    <c:v>DK</c:v>
                  </c:pt>
                  <c:pt idx="18">
                    <c:v>FI</c:v>
                  </c:pt>
                  <c:pt idx="19">
                    <c:v>CY</c:v>
                  </c:pt>
                  <c:pt idx="20">
                    <c:v>SE</c:v>
                  </c:pt>
                  <c:pt idx="21">
                    <c:v>NL</c:v>
                  </c:pt>
                  <c:pt idx="22">
                    <c:v>BE</c:v>
                  </c:pt>
                  <c:pt idx="23">
                    <c:v>LV</c:v>
                  </c:pt>
                  <c:pt idx="24">
                    <c:v>DE</c:v>
                  </c:pt>
                  <c:pt idx="25">
                    <c:v>UK</c:v>
                  </c:pt>
                  <c:pt idx="26">
                    <c:v>EE</c:v>
                  </c:pt>
                  <c:pt idx="27">
                    <c:v>IE</c:v>
                  </c:pt>
                  <c:pt idx="28">
                    <c:v>LT</c:v>
                  </c:pt>
                </c:lvl>
                <c:lvl>
                  <c:pt idx="0">
                    <c:v>With a disability</c:v>
                  </c:pt>
                </c:lvl>
              </c:multiLvlStrCache>
            </c:multiLvlStrRef>
          </c:cat>
          <c:val>
            <c:numRef>
              <c:f>'Fig 6.4'!$E$35:$E$63</c:f>
              <c:numCache>
                <c:formatCode>0</c:formatCode>
                <c:ptCount val="29"/>
                <c:pt idx="0">
                  <c:v>16.670000000000002</c:v>
                </c:pt>
                <c:pt idx="1">
                  <c:v>10.76</c:v>
                </c:pt>
                <c:pt idx="2">
                  <c:v>13.37</c:v>
                </c:pt>
                <c:pt idx="3">
                  <c:v>16.07</c:v>
                </c:pt>
                <c:pt idx="4">
                  <c:v>15.69</c:v>
                </c:pt>
                <c:pt idx="5">
                  <c:v>13.9</c:v>
                </c:pt>
                <c:pt idx="6">
                  <c:v>14.3</c:v>
                </c:pt>
                <c:pt idx="7">
                  <c:v>16.010000000000002</c:v>
                </c:pt>
                <c:pt idx="8">
                  <c:v>13.26</c:v>
                </c:pt>
                <c:pt idx="9">
                  <c:v>20.149999999999999</c:v>
                </c:pt>
                <c:pt idx="10">
                  <c:v>22.01</c:v>
                </c:pt>
                <c:pt idx="11">
                  <c:v>25.03</c:v>
                </c:pt>
                <c:pt idx="12">
                  <c:v>22.84</c:v>
                </c:pt>
                <c:pt idx="13">
                  <c:v>23.06</c:v>
                </c:pt>
                <c:pt idx="14">
                  <c:v>21.5</c:v>
                </c:pt>
                <c:pt idx="15">
                  <c:v>27.5</c:v>
                </c:pt>
                <c:pt idx="16">
                  <c:v>26.07</c:v>
                </c:pt>
                <c:pt idx="17">
                  <c:v>34.99</c:v>
                </c:pt>
                <c:pt idx="18">
                  <c:v>34.5</c:v>
                </c:pt>
                <c:pt idx="19">
                  <c:v>23.01</c:v>
                </c:pt>
                <c:pt idx="20" formatCode="General">
                  <c:v>28.05</c:v>
                </c:pt>
                <c:pt idx="21">
                  <c:v>32.46</c:v>
                </c:pt>
                <c:pt idx="22">
                  <c:v>26.64</c:v>
                </c:pt>
                <c:pt idx="23">
                  <c:v>35.11</c:v>
                </c:pt>
                <c:pt idx="24">
                  <c:v>30.13</c:v>
                </c:pt>
                <c:pt idx="25">
                  <c:v>33.770000000000003</c:v>
                </c:pt>
                <c:pt idx="26">
                  <c:v>40.53</c:v>
                </c:pt>
                <c:pt idx="27">
                  <c:v>41.96</c:v>
                </c:pt>
                <c:pt idx="28">
                  <c:v>50.27</c:v>
                </c:pt>
              </c:numCache>
            </c:numRef>
          </c:val>
          <c:extLst>
            <c:ext xmlns:c16="http://schemas.microsoft.com/office/drawing/2014/chart" uri="{C3380CC4-5D6E-409C-BE32-E72D297353CC}">
              <c16:uniqueId val="{00000002-BF9E-48E6-86A0-1F98243F305E}"/>
            </c:ext>
          </c:extLst>
        </c:ser>
        <c:dLbls>
          <c:showLegendKey val="0"/>
          <c:showVal val="0"/>
          <c:showCatName val="0"/>
          <c:showSerName val="0"/>
          <c:showPercent val="0"/>
          <c:showBubbleSize val="0"/>
        </c:dLbls>
        <c:gapWidth val="150"/>
        <c:overlap val="100"/>
        <c:axId val="443725264"/>
        <c:axId val="443725920"/>
      </c:barChart>
      <c:catAx>
        <c:axId val="443725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443725920"/>
        <c:crosses val="autoZero"/>
        <c:auto val="1"/>
        <c:lblAlgn val="ctr"/>
        <c:lblOffset val="100"/>
        <c:noMultiLvlLbl val="0"/>
      </c:catAx>
      <c:valAx>
        <c:axId val="44372592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443725264"/>
        <c:crosses val="autoZero"/>
        <c:crossBetween val="between"/>
      </c:valAx>
      <c:spPr>
        <a:noFill/>
        <a:ln>
          <a:noFill/>
        </a:ln>
        <a:effectLst/>
      </c:spPr>
    </c:plotArea>
    <c:legend>
      <c:legendPos val="b"/>
      <c:layout>
        <c:manualLayout>
          <c:xMode val="edge"/>
          <c:yMode val="edge"/>
          <c:x val="0.21256248353400761"/>
          <c:y val="0.88965446329518083"/>
          <c:w val="0.55271682331532179"/>
          <c:h val="8.2854127770111211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1"/>
          <c:tx>
            <c:strRef>
              <c:f>'pes by disability'!$D$223</c:f>
              <c:strCache>
                <c:ptCount val="1"/>
                <c:pt idx="0">
                  <c:v>With a disability</c:v>
                </c:pt>
              </c:strCache>
            </c:strRef>
          </c:tx>
          <c:spPr>
            <a:solidFill>
              <a:schemeClr val="bg1">
                <a:lumMod val="65000"/>
              </a:schemeClr>
            </a:solidFill>
            <a:ln>
              <a:noFill/>
            </a:ln>
            <a:effectLst/>
          </c:spPr>
          <c:invertIfNegative val="0"/>
          <c:dPt>
            <c:idx val="3"/>
            <c:invertIfNegative val="0"/>
            <c:bubble3D val="0"/>
            <c:spPr>
              <a:solidFill>
                <a:srgbClr val="FF0000"/>
              </a:solidFill>
              <a:ln>
                <a:noFill/>
              </a:ln>
              <a:effectLst/>
            </c:spPr>
            <c:extLst>
              <c:ext xmlns:c16="http://schemas.microsoft.com/office/drawing/2014/chart" uri="{C3380CC4-5D6E-409C-BE32-E72D297353CC}">
                <c16:uniqueId val="{00000001-F59D-4C9A-8AB8-AC7B9F968D93}"/>
              </c:ext>
            </c:extLst>
          </c:dPt>
          <c:dPt>
            <c:idx val="15"/>
            <c:invertIfNegative val="0"/>
            <c:bubble3D val="0"/>
            <c:spPr>
              <a:solidFill>
                <a:srgbClr val="002060"/>
              </a:solidFill>
              <a:ln>
                <a:noFill/>
              </a:ln>
              <a:effectLst/>
            </c:spPr>
            <c:extLst>
              <c:ext xmlns:c16="http://schemas.microsoft.com/office/drawing/2014/chart" uri="{C3380CC4-5D6E-409C-BE32-E72D297353CC}">
                <c16:uniqueId val="{00000003-F59D-4C9A-8AB8-AC7B9F968D93}"/>
              </c:ext>
            </c:extLst>
          </c:dPt>
          <c:cat>
            <c:strRef>
              <c:f>'pes by disability'!$B$224:$B$252</c:f>
              <c:strCache>
                <c:ptCount val="29"/>
                <c:pt idx="0">
                  <c:v>EL</c:v>
                </c:pt>
                <c:pt idx="1">
                  <c:v>HR</c:v>
                </c:pt>
                <c:pt idx="2">
                  <c:v>BG</c:v>
                </c:pt>
                <c:pt idx="3">
                  <c:v>IE</c:v>
                </c:pt>
                <c:pt idx="4">
                  <c:v>PL</c:v>
                </c:pt>
                <c:pt idx="5">
                  <c:v>ES</c:v>
                </c:pt>
                <c:pt idx="6">
                  <c:v>BE</c:v>
                </c:pt>
                <c:pt idx="7">
                  <c:v>MT</c:v>
                </c:pt>
                <c:pt idx="8">
                  <c:v>RO</c:v>
                </c:pt>
                <c:pt idx="9">
                  <c:v>HU</c:v>
                </c:pt>
                <c:pt idx="10">
                  <c:v>LT</c:v>
                </c:pt>
                <c:pt idx="11">
                  <c:v>CY</c:v>
                </c:pt>
                <c:pt idx="12">
                  <c:v>DE</c:v>
                </c:pt>
                <c:pt idx="13">
                  <c:v>LU</c:v>
                </c:pt>
                <c:pt idx="14">
                  <c:v>SE</c:v>
                </c:pt>
                <c:pt idx="15">
                  <c:v>EU28</c:v>
                </c:pt>
                <c:pt idx="16">
                  <c:v>IT</c:v>
                </c:pt>
                <c:pt idx="17">
                  <c:v>CZ</c:v>
                </c:pt>
                <c:pt idx="18">
                  <c:v>SI</c:v>
                </c:pt>
                <c:pt idx="19">
                  <c:v>SK</c:v>
                </c:pt>
                <c:pt idx="20">
                  <c:v>FR</c:v>
                </c:pt>
                <c:pt idx="21">
                  <c:v>AT</c:v>
                </c:pt>
                <c:pt idx="22">
                  <c:v>FI</c:v>
                </c:pt>
                <c:pt idx="23">
                  <c:v>PT</c:v>
                </c:pt>
                <c:pt idx="24">
                  <c:v>UK</c:v>
                </c:pt>
                <c:pt idx="25">
                  <c:v>NL</c:v>
                </c:pt>
                <c:pt idx="26">
                  <c:v>DK</c:v>
                </c:pt>
                <c:pt idx="27">
                  <c:v>LV</c:v>
                </c:pt>
                <c:pt idx="28">
                  <c:v>EE</c:v>
                </c:pt>
              </c:strCache>
            </c:strRef>
          </c:cat>
          <c:val>
            <c:numRef>
              <c:f>'pes by disability'!$D$224:$D$252</c:f>
              <c:numCache>
                <c:formatCode>0</c:formatCode>
                <c:ptCount val="29"/>
                <c:pt idx="0">
                  <c:v>30.22</c:v>
                </c:pt>
                <c:pt idx="1">
                  <c:v>33.17</c:v>
                </c:pt>
                <c:pt idx="2">
                  <c:v>34.340000000000003</c:v>
                </c:pt>
                <c:pt idx="3">
                  <c:v>35.79</c:v>
                </c:pt>
                <c:pt idx="4">
                  <c:v>38.83</c:v>
                </c:pt>
                <c:pt idx="5">
                  <c:v>41.51</c:v>
                </c:pt>
                <c:pt idx="6">
                  <c:v>41.65</c:v>
                </c:pt>
                <c:pt idx="7">
                  <c:v>42.54</c:v>
                </c:pt>
                <c:pt idx="8">
                  <c:v>43.19</c:v>
                </c:pt>
                <c:pt idx="9">
                  <c:v>46.81</c:v>
                </c:pt>
                <c:pt idx="10">
                  <c:v>47.83</c:v>
                </c:pt>
                <c:pt idx="11">
                  <c:v>48.1</c:v>
                </c:pt>
                <c:pt idx="12">
                  <c:v>48.74</c:v>
                </c:pt>
                <c:pt idx="13">
                  <c:v>48.98</c:v>
                </c:pt>
                <c:pt idx="14">
                  <c:v>49.54</c:v>
                </c:pt>
                <c:pt idx="15">
                  <c:v>50.35</c:v>
                </c:pt>
                <c:pt idx="16">
                  <c:v>50.91</c:v>
                </c:pt>
                <c:pt idx="17">
                  <c:v>50.97</c:v>
                </c:pt>
                <c:pt idx="18">
                  <c:v>53.49</c:v>
                </c:pt>
                <c:pt idx="19">
                  <c:v>54.41</c:v>
                </c:pt>
                <c:pt idx="20">
                  <c:v>54.72</c:v>
                </c:pt>
                <c:pt idx="21">
                  <c:v>55.21</c:v>
                </c:pt>
                <c:pt idx="22">
                  <c:v>56.01</c:v>
                </c:pt>
                <c:pt idx="23">
                  <c:v>56.71</c:v>
                </c:pt>
                <c:pt idx="24">
                  <c:v>57.19</c:v>
                </c:pt>
                <c:pt idx="25">
                  <c:v>58.33</c:v>
                </c:pt>
                <c:pt idx="26">
                  <c:v>58.88</c:v>
                </c:pt>
                <c:pt idx="27">
                  <c:v>59.54</c:v>
                </c:pt>
                <c:pt idx="28">
                  <c:v>63.07</c:v>
                </c:pt>
              </c:numCache>
            </c:numRef>
          </c:val>
          <c:extLst>
            <c:ext xmlns:c16="http://schemas.microsoft.com/office/drawing/2014/chart" uri="{C3380CC4-5D6E-409C-BE32-E72D297353CC}">
              <c16:uniqueId val="{00000004-F59D-4C9A-8AB8-AC7B9F968D93}"/>
            </c:ext>
          </c:extLst>
        </c:ser>
        <c:dLbls>
          <c:showLegendKey val="0"/>
          <c:showVal val="0"/>
          <c:showCatName val="0"/>
          <c:showSerName val="0"/>
          <c:showPercent val="0"/>
          <c:showBubbleSize val="0"/>
        </c:dLbls>
        <c:gapWidth val="219"/>
        <c:overlap val="100"/>
        <c:axId val="438218920"/>
        <c:axId val="438219576"/>
      </c:barChart>
      <c:lineChart>
        <c:grouping val="standard"/>
        <c:varyColors val="0"/>
        <c:ser>
          <c:idx val="0"/>
          <c:order val="0"/>
          <c:tx>
            <c:strRef>
              <c:f>'pes by disability'!$C$223</c:f>
              <c:strCache>
                <c:ptCount val="1"/>
                <c:pt idx="0">
                  <c:v>No disability</c:v>
                </c:pt>
              </c:strCache>
            </c:strRef>
          </c:tx>
          <c:spPr>
            <a:ln w="28575" cap="rnd">
              <a:noFill/>
              <a:round/>
            </a:ln>
            <a:effectLst/>
          </c:spPr>
          <c:marker>
            <c:symbol val="circle"/>
            <c:size val="5"/>
            <c:spPr>
              <a:solidFill>
                <a:schemeClr val="accent1"/>
              </a:solidFill>
              <a:ln w="9525">
                <a:solidFill>
                  <a:schemeClr val="accent1"/>
                </a:solidFill>
              </a:ln>
              <a:effectLst/>
            </c:spPr>
          </c:marker>
          <c:cat>
            <c:strRef>
              <c:f>'pes by disability'!$B$224:$B$252</c:f>
              <c:strCache>
                <c:ptCount val="29"/>
                <c:pt idx="0">
                  <c:v>EL</c:v>
                </c:pt>
                <c:pt idx="1">
                  <c:v>HR</c:v>
                </c:pt>
                <c:pt idx="2">
                  <c:v>BG</c:v>
                </c:pt>
                <c:pt idx="3">
                  <c:v>IE</c:v>
                </c:pt>
                <c:pt idx="4">
                  <c:v>PL</c:v>
                </c:pt>
                <c:pt idx="5">
                  <c:v>ES</c:v>
                </c:pt>
                <c:pt idx="6">
                  <c:v>BE</c:v>
                </c:pt>
                <c:pt idx="7">
                  <c:v>MT</c:v>
                </c:pt>
                <c:pt idx="8">
                  <c:v>RO</c:v>
                </c:pt>
                <c:pt idx="9">
                  <c:v>HU</c:v>
                </c:pt>
                <c:pt idx="10">
                  <c:v>LT</c:v>
                </c:pt>
                <c:pt idx="11">
                  <c:v>CY</c:v>
                </c:pt>
                <c:pt idx="12">
                  <c:v>DE</c:v>
                </c:pt>
                <c:pt idx="13">
                  <c:v>LU</c:v>
                </c:pt>
                <c:pt idx="14">
                  <c:v>SE</c:v>
                </c:pt>
                <c:pt idx="15">
                  <c:v>EU28</c:v>
                </c:pt>
                <c:pt idx="16">
                  <c:v>IT</c:v>
                </c:pt>
                <c:pt idx="17">
                  <c:v>CZ</c:v>
                </c:pt>
                <c:pt idx="18">
                  <c:v>SI</c:v>
                </c:pt>
                <c:pt idx="19">
                  <c:v>SK</c:v>
                </c:pt>
                <c:pt idx="20">
                  <c:v>FR</c:v>
                </c:pt>
                <c:pt idx="21">
                  <c:v>AT</c:v>
                </c:pt>
                <c:pt idx="22">
                  <c:v>FI</c:v>
                </c:pt>
                <c:pt idx="23">
                  <c:v>PT</c:v>
                </c:pt>
                <c:pt idx="24">
                  <c:v>UK</c:v>
                </c:pt>
                <c:pt idx="25">
                  <c:v>NL</c:v>
                </c:pt>
                <c:pt idx="26">
                  <c:v>DK</c:v>
                </c:pt>
                <c:pt idx="27">
                  <c:v>LV</c:v>
                </c:pt>
                <c:pt idx="28">
                  <c:v>EE</c:v>
                </c:pt>
              </c:strCache>
            </c:strRef>
          </c:cat>
          <c:val>
            <c:numRef>
              <c:f>'pes by disability'!$C$224:$C$252</c:f>
              <c:numCache>
                <c:formatCode>0</c:formatCode>
                <c:ptCount val="29"/>
                <c:pt idx="0">
                  <c:v>57.08</c:v>
                </c:pt>
                <c:pt idx="1">
                  <c:v>63.7</c:v>
                </c:pt>
                <c:pt idx="2">
                  <c:v>71.16</c:v>
                </c:pt>
                <c:pt idx="3">
                  <c:v>70.64</c:v>
                </c:pt>
                <c:pt idx="4">
                  <c:v>70.73</c:v>
                </c:pt>
                <c:pt idx="5">
                  <c:v>65.540000000000006</c:v>
                </c:pt>
                <c:pt idx="6">
                  <c:v>70.22</c:v>
                </c:pt>
                <c:pt idx="7">
                  <c:v>74.83</c:v>
                </c:pt>
                <c:pt idx="8">
                  <c:v>68.83</c:v>
                </c:pt>
                <c:pt idx="9">
                  <c:v>73.45</c:v>
                </c:pt>
                <c:pt idx="10">
                  <c:v>74.77</c:v>
                </c:pt>
                <c:pt idx="11">
                  <c:v>69.790000000000006</c:v>
                </c:pt>
                <c:pt idx="12">
                  <c:v>78.28</c:v>
                </c:pt>
                <c:pt idx="13">
                  <c:v>65.72</c:v>
                </c:pt>
                <c:pt idx="14">
                  <c:v>74.400000000000006</c:v>
                </c:pt>
                <c:pt idx="15">
                  <c:v>71.73</c:v>
                </c:pt>
                <c:pt idx="16">
                  <c:v>63.17</c:v>
                </c:pt>
                <c:pt idx="17">
                  <c:v>78.599999999999994</c:v>
                </c:pt>
                <c:pt idx="18">
                  <c:v>70.7</c:v>
                </c:pt>
                <c:pt idx="19">
                  <c:v>74.17</c:v>
                </c:pt>
                <c:pt idx="20">
                  <c:v>69.260000000000005</c:v>
                </c:pt>
                <c:pt idx="21">
                  <c:v>73.83</c:v>
                </c:pt>
                <c:pt idx="22">
                  <c:v>71.069999999999993</c:v>
                </c:pt>
                <c:pt idx="23">
                  <c:v>71.89</c:v>
                </c:pt>
                <c:pt idx="24">
                  <c:v>81.09</c:v>
                </c:pt>
                <c:pt idx="25">
                  <c:v>77.430000000000007</c:v>
                </c:pt>
                <c:pt idx="26">
                  <c:v>74.290000000000006</c:v>
                </c:pt>
                <c:pt idx="27">
                  <c:v>74.150000000000006</c:v>
                </c:pt>
                <c:pt idx="28">
                  <c:v>80.81</c:v>
                </c:pt>
              </c:numCache>
            </c:numRef>
          </c:val>
          <c:smooth val="0"/>
          <c:extLst>
            <c:ext xmlns:c16="http://schemas.microsoft.com/office/drawing/2014/chart" uri="{C3380CC4-5D6E-409C-BE32-E72D297353CC}">
              <c16:uniqueId val="{00000005-F59D-4C9A-8AB8-AC7B9F968D93}"/>
            </c:ext>
          </c:extLst>
        </c:ser>
        <c:dLbls>
          <c:showLegendKey val="0"/>
          <c:showVal val="0"/>
          <c:showCatName val="0"/>
          <c:showSerName val="0"/>
          <c:showPercent val="0"/>
          <c:showBubbleSize val="0"/>
        </c:dLbls>
        <c:dropLines>
          <c:spPr>
            <a:ln w="9525" cap="flat" cmpd="sng" algn="ctr">
              <a:solidFill>
                <a:schemeClr val="tx1">
                  <a:lumMod val="35000"/>
                  <a:lumOff val="65000"/>
                </a:schemeClr>
              </a:solidFill>
              <a:round/>
            </a:ln>
            <a:effectLst/>
          </c:spPr>
        </c:dropLines>
        <c:marker val="1"/>
        <c:smooth val="0"/>
        <c:axId val="438218920"/>
        <c:axId val="438219576"/>
      </c:lineChart>
      <c:catAx>
        <c:axId val="438218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438219576"/>
        <c:crosses val="autoZero"/>
        <c:auto val="1"/>
        <c:lblAlgn val="ctr"/>
        <c:lblOffset val="100"/>
        <c:noMultiLvlLbl val="0"/>
      </c:catAx>
      <c:valAx>
        <c:axId val="43821957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438218920"/>
        <c:crosses val="autoZero"/>
        <c:crossBetween val="between"/>
      </c:valAx>
      <c:spPr>
        <a:noFill/>
        <a:ln>
          <a:noFill/>
        </a:ln>
        <a:effectLst/>
      </c:spPr>
    </c:plotArea>
    <c:legend>
      <c:legendPos val="b"/>
      <c:layout>
        <c:manualLayout>
          <c:xMode val="edge"/>
          <c:yMode val="edge"/>
          <c:x val="0.23065178286350368"/>
          <c:y val="0.91034747949515726"/>
          <c:w val="0.50545894537390668"/>
          <c:h val="8.9652520504842695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42483219954253E-2"/>
          <c:y val="5.6558938792864853E-2"/>
          <c:w val="0.91820113722212815"/>
          <c:h val="0.66646904745668878"/>
        </c:manualLayout>
      </c:layout>
      <c:barChart>
        <c:barDir val="col"/>
        <c:grouping val="stacked"/>
        <c:varyColors val="0"/>
        <c:ser>
          <c:idx val="0"/>
          <c:order val="0"/>
          <c:tx>
            <c:strRef>
              <c:f>'pes by difficulty'!$B$69</c:f>
              <c:strCache>
                <c:ptCount val="1"/>
                <c:pt idx="0">
                  <c:v>Strongly limited</c:v>
                </c:pt>
              </c:strCache>
            </c:strRef>
          </c:tx>
          <c:spPr>
            <a:solidFill>
              <a:schemeClr val="accent1"/>
            </a:solidFill>
            <a:ln w="25400">
              <a:noFill/>
            </a:ln>
            <a:effectLst/>
          </c:spPr>
          <c:invertIfNegative val="0"/>
          <c:dPt>
            <c:idx val="13"/>
            <c:invertIfNegative val="0"/>
            <c:bubble3D val="0"/>
            <c:spPr>
              <a:solidFill>
                <a:srgbClr val="FF0000"/>
              </a:solidFill>
              <a:ln w="25400">
                <a:noFill/>
              </a:ln>
              <a:effectLst/>
            </c:spPr>
            <c:extLst>
              <c:ext xmlns:c16="http://schemas.microsoft.com/office/drawing/2014/chart" uri="{C3380CC4-5D6E-409C-BE32-E72D297353CC}">
                <c16:uniqueId val="{00000001-76A3-4E0C-ACD4-EA8CA1A39C32}"/>
              </c:ext>
            </c:extLst>
          </c:dPt>
          <c:cat>
            <c:strRef>
              <c:f>'pes by difficulty'!$A$70:$A$98</c:f>
              <c:strCache>
                <c:ptCount val="29"/>
                <c:pt idx="0">
                  <c:v>RO</c:v>
                </c:pt>
                <c:pt idx="1">
                  <c:v>HR</c:v>
                </c:pt>
                <c:pt idx="2">
                  <c:v>BG</c:v>
                </c:pt>
                <c:pt idx="3">
                  <c:v>LT</c:v>
                </c:pt>
                <c:pt idx="4">
                  <c:v>BE</c:v>
                </c:pt>
                <c:pt idx="5">
                  <c:v>PL</c:v>
                </c:pt>
                <c:pt idx="6">
                  <c:v>HU</c:v>
                </c:pt>
                <c:pt idx="7">
                  <c:v>EL</c:v>
                </c:pt>
                <c:pt idx="8">
                  <c:v>DE</c:v>
                </c:pt>
                <c:pt idx="9">
                  <c:v>ES</c:v>
                </c:pt>
                <c:pt idx="10">
                  <c:v>FI</c:v>
                </c:pt>
                <c:pt idx="11">
                  <c:v>IT</c:v>
                </c:pt>
                <c:pt idx="12">
                  <c:v>LV</c:v>
                </c:pt>
                <c:pt idx="13">
                  <c:v>IE</c:v>
                </c:pt>
                <c:pt idx="14">
                  <c:v>AT</c:v>
                </c:pt>
                <c:pt idx="15">
                  <c:v>EU28</c:v>
                </c:pt>
                <c:pt idx="16">
                  <c:v>CY</c:v>
                </c:pt>
                <c:pt idx="17">
                  <c:v>SK</c:v>
                </c:pt>
                <c:pt idx="18">
                  <c:v>NL</c:v>
                </c:pt>
                <c:pt idx="19">
                  <c:v>CZ</c:v>
                </c:pt>
                <c:pt idx="20">
                  <c:v>UK</c:v>
                </c:pt>
                <c:pt idx="21">
                  <c:v>MT</c:v>
                </c:pt>
                <c:pt idx="22">
                  <c:v>SE</c:v>
                </c:pt>
                <c:pt idx="23">
                  <c:v>SI</c:v>
                </c:pt>
                <c:pt idx="24">
                  <c:v>FR</c:v>
                </c:pt>
                <c:pt idx="25">
                  <c:v>LU</c:v>
                </c:pt>
                <c:pt idx="26">
                  <c:v>DK</c:v>
                </c:pt>
                <c:pt idx="27">
                  <c:v>PT</c:v>
                </c:pt>
                <c:pt idx="28">
                  <c:v>EE</c:v>
                </c:pt>
              </c:strCache>
            </c:strRef>
          </c:cat>
          <c:val>
            <c:numRef>
              <c:f>'pes by difficulty'!$B$70:$B$98</c:f>
              <c:numCache>
                <c:formatCode>0</c:formatCode>
                <c:ptCount val="29"/>
                <c:pt idx="0">
                  <c:v>12.17</c:v>
                </c:pt>
                <c:pt idx="1">
                  <c:v>17.12</c:v>
                </c:pt>
                <c:pt idx="2">
                  <c:v>17.73</c:v>
                </c:pt>
                <c:pt idx="3">
                  <c:v>18.98</c:v>
                </c:pt>
                <c:pt idx="4">
                  <c:v>19.37</c:v>
                </c:pt>
                <c:pt idx="5">
                  <c:v>21.66</c:v>
                </c:pt>
                <c:pt idx="6">
                  <c:v>22.79</c:v>
                </c:pt>
                <c:pt idx="7">
                  <c:v>22.83</c:v>
                </c:pt>
                <c:pt idx="8">
                  <c:v>23.29</c:v>
                </c:pt>
                <c:pt idx="9">
                  <c:v>24.11</c:v>
                </c:pt>
                <c:pt idx="10">
                  <c:v>25.07</c:v>
                </c:pt>
                <c:pt idx="11">
                  <c:v>25.65</c:v>
                </c:pt>
                <c:pt idx="12">
                  <c:v>27.72</c:v>
                </c:pt>
                <c:pt idx="13">
                  <c:v>28.02</c:v>
                </c:pt>
                <c:pt idx="14">
                  <c:v>28.24</c:v>
                </c:pt>
                <c:pt idx="15">
                  <c:v>28.99</c:v>
                </c:pt>
                <c:pt idx="16">
                  <c:v>29.34</c:v>
                </c:pt>
                <c:pt idx="17">
                  <c:v>29.96</c:v>
                </c:pt>
                <c:pt idx="18">
                  <c:v>30.31</c:v>
                </c:pt>
                <c:pt idx="19">
                  <c:v>30.53</c:v>
                </c:pt>
                <c:pt idx="20">
                  <c:v>32.99</c:v>
                </c:pt>
                <c:pt idx="21">
                  <c:v>34.22</c:v>
                </c:pt>
                <c:pt idx="22">
                  <c:v>34.97</c:v>
                </c:pt>
                <c:pt idx="23">
                  <c:v>38.57</c:v>
                </c:pt>
                <c:pt idx="24">
                  <c:v>38.99</c:v>
                </c:pt>
                <c:pt idx="25">
                  <c:v>39.17</c:v>
                </c:pt>
                <c:pt idx="26">
                  <c:v>41.35</c:v>
                </c:pt>
                <c:pt idx="27">
                  <c:v>41.78</c:v>
                </c:pt>
                <c:pt idx="28">
                  <c:v>42.15</c:v>
                </c:pt>
              </c:numCache>
            </c:numRef>
          </c:val>
          <c:extLst>
            <c:ext xmlns:c16="http://schemas.microsoft.com/office/drawing/2014/chart" uri="{C3380CC4-5D6E-409C-BE32-E72D297353CC}">
              <c16:uniqueId val="{00000002-76A3-4E0C-ACD4-EA8CA1A39C32}"/>
            </c:ext>
          </c:extLst>
        </c:ser>
        <c:dLbls>
          <c:showLegendKey val="0"/>
          <c:showVal val="0"/>
          <c:showCatName val="0"/>
          <c:showSerName val="0"/>
          <c:showPercent val="0"/>
          <c:showBubbleSize val="0"/>
        </c:dLbls>
        <c:gapWidth val="150"/>
        <c:overlap val="100"/>
        <c:axId val="438218920"/>
        <c:axId val="438219576"/>
      </c:barChart>
      <c:lineChart>
        <c:grouping val="standard"/>
        <c:varyColors val="0"/>
        <c:ser>
          <c:idx val="1"/>
          <c:order val="1"/>
          <c:tx>
            <c:strRef>
              <c:f>'pes by difficulty'!$C$69</c:f>
              <c:strCache>
                <c:ptCount val="1"/>
                <c:pt idx="0">
                  <c:v>Limited</c:v>
                </c:pt>
              </c:strCache>
            </c:strRef>
          </c:tx>
          <c:spPr>
            <a:ln w="28575" cap="rnd">
              <a:noFill/>
              <a:round/>
            </a:ln>
            <a:effectLst/>
          </c:spPr>
          <c:marker>
            <c:symbol val="circle"/>
            <c:size val="5"/>
            <c:spPr>
              <a:solidFill>
                <a:schemeClr val="accent2"/>
              </a:solidFill>
              <a:ln w="9525">
                <a:noFill/>
              </a:ln>
              <a:effectLst/>
            </c:spPr>
          </c:marker>
          <c:cat>
            <c:strRef>
              <c:f>'pes by difficulty'!$A$70:$A$98</c:f>
              <c:strCache>
                <c:ptCount val="29"/>
                <c:pt idx="0">
                  <c:v>RO</c:v>
                </c:pt>
                <c:pt idx="1">
                  <c:v>HR</c:v>
                </c:pt>
                <c:pt idx="2">
                  <c:v>BG</c:v>
                </c:pt>
                <c:pt idx="3">
                  <c:v>LT</c:v>
                </c:pt>
                <c:pt idx="4">
                  <c:v>BE</c:v>
                </c:pt>
                <c:pt idx="5">
                  <c:v>PL</c:v>
                </c:pt>
                <c:pt idx="6">
                  <c:v>HU</c:v>
                </c:pt>
                <c:pt idx="7">
                  <c:v>EL</c:v>
                </c:pt>
                <c:pt idx="8">
                  <c:v>DE</c:v>
                </c:pt>
                <c:pt idx="9">
                  <c:v>ES</c:v>
                </c:pt>
                <c:pt idx="10">
                  <c:v>FI</c:v>
                </c:pt>
                <c:pt idx="11">
                  <c:v>IT</c:v>
                </c:pt>
                <c:pt idx="12">
                  <c:v>LV</c:v>
                </c:pt>
                <c:pt idx="13">
                  <c:v>IE</c:v>
                </c:pt>
                <c:pt idx="14">
                  <c:v>AT</c:v>
                </c:pt>
                <c:pt idx="15">
                  <c:v>EU28</c:v>
                </c:pt>
                <c:pt idx="16">
                  <c:v>CY</c:v>
                </c:pt>
                <c:pt idx="17">
                  <c:v>SK</c:v>
                </c:pt>
                <c:pt idx="18">
                  <c:v>NL</c:v>
                </c:pt>
                <c:pt idx="19">
                  <c:v>CZ</c:v>
                </c:pt>
                <c:pt idx="20">
                  <c:v>UK</c:v>
                </c:pt>
                <c:pt idx="21">
                  <c:v>MT</c:v>
                </c:pt>
                <c:pt idx="22">
                  <c:v>SE</c:v>
                </c:pt>
                <c:pt idx="23">
                  <c:v>SI</c:v>
                </c:pt>
                <c:pt idx="24">
                  <c:v>FR</c:v>
                </c:pt>
                <c:pt idx="25">
                  <c:v>LU</c:v>
                </c:pt>
                <c:pt idx="26">
                  <c:v>DK</c:v>
                </c:pt>
                <c:pt idx="27">
                  <c:v>PT</c:v>
                </c:pt>
                <c:pt idx="28">
                  <c:v>EE</c:v>
                </c:pt>
              </c:strCache>
            </c:strRef>
          </c:cat>
          <c:val>
            <c:numRef>
              <c:f>'pes by difficulty'!$C$70:$C$98</c:f>
              <c:numCache>
                <c:formatCode>0</c:formatCode>
                <c:ptCount val="29"/>
                <c:pt idx="0">
                  <c:v>50.12</c:v>
                </c:pt>
                <c:pt idx="1">
                  <c:v>38.36</c:v>
                </c:pt>
                <c:pt idx="2">
                  <c:v>38.22</c:v>
                </c:pt>
                <c:pt idx="3">
                  <c:v>52.79</c:v>
                </c:pt>
                <c:pt idx="4">
                  <c:v>52.47</c:v>
                </c:pt>
                <c:pt idx="5">
                  <c:v>45.45</c:v>
                </c:pt>
                <c:pt idx="6">
                  <c:v>55.02</c:v>
                </c:pt>
                <c:pt idx="7">
                  <c:v>35.67</c:v>
                </c:pt>
                <c:pt idx="8">
                  <c:v>60.02</c:v>
                </c:pt>
                <c:pt idx="9">
                  <c:v>45.23</c:v>
                </c:pt>
                <c:pt idx="10">
                  <c:v>62.6</c:v>
                </c:pt>
                <c:pt idx="11">
                  <c:v>56.64</c:v>
                </c:pt>
                <c:pt idx="12">
                  <c:v>65.989999999999995</c:v>
                </c:pt>
                <c:pt idx="13">
                  <c:v>38.9</c:v>
                </c:pt>
                <c:pt idx="14">
                  <c:v>62.6</c:v>
                </c:pt>
                <c:pt idx="15">
                  <c:v>58.5</c:v>
                </c:pt>
                <c:pt idx="16">
                  <c:v>56.2</c:v>
                </c:pt>
                <c:pt idx="17">
                  <c:v>62.37</c:v>
                </c:pt>
                <c:pt idx="18">
                  <c:v>64.67</c:v>
                </c:pt>
                <c:pt idx="19">
                  <c:v>58.5</c:v>
                </c:pt>
                <c:pt idx="20">
                  <c:v>72.95</c:v>
                </c:pt>
                <c:pt idx="21">
                  <c:v>44.53</c:v>
                </c:pt>
                <c:pt idx="22">
                  <c:v>56.87</c:v>
                </c:pt>
                <c:pt idx="23">
                  <c:v>57.65</c:v>
                </c:pt>
                <c:pt idx="24">
                  <c:v>62.13</c:v>
                </c:pt>
                <c:pt idx="25">
                  <c:v>53.92</c:v>
                </c:pt>
                <c:pt idx="26">
                  <c:v>63.46</c:v>
                </c:pt>
                <c:pt idx="27">
                  <c:v>60.54</c:v>
                </c:pt>
                <c:pt idx="28">
                  <c:v>70.459999999999994</c:v>
                </c:pt>
              </c:numCache>
            </c:numRef>
          </c:val>
          <c:smooth val="0"/>
          <c:extLst>
            <c:ext xmlns:c16="http://schemas.microsoft.com/office/drawing/2014/chart" uri="{C3380CC4-5D6E-409C-BE32-E72D297353CC}">
              <c16:uniqueId val="{00000003-76A3-4E0C-ACD4-EA8CA1A39C32}"/>
            </c:ext>
          </c:extLst>
        </c:ser>
        <c:dLbls>
          <c:showLegendKey val="0"/>
          <c:showVal val="0"/>
          <c:showCatName val="0"/>
          <c:showSerName val="0"/>
          <c:showPercent val="0"/>
          <c:showBubbleSize val="0"/>
        </c:dLbls>
        <c:dropLines>
          <c:spPr>
            <a:ln w="9525" cap="flat" cmpd="sng" algn="ctr">
              <a:solidFill>
                <a:schemeClr val="tx1">
                  <a:lumMod val="35000"/>
                  <a:lumOff val="65000"/>
                </a:schemeClr>
              </a:solidFill>
              <a:round/>
            </a:ln>
            <a:effectLst/>
          </c:spPr>
        </c:dropLines>
        <c:marker val="1"/>
        <c:smooth val="0"/>
        <c:axId val="438218920"/>
        <c:axId val="438219576"/>
      </c:lineChart>
      <c:catAx>
        <c:axId val="438218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438219576"/>
        <c:crosses val="autoZero"/>
        <c:auto val="1"/>
        <c:lblAlgn val="ctr"/>
        <c:lblOffset val="100"/>
        <c:noMultiLvlLbl val="0"/>
      </c:catAx>
      <c:valAx>
        <c:axId val="43821957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438218920"/>
        <c:crosses val="autoZero"/>
        <c:crossBetween val="between"/>
      </c:valAx>
      <c:spPr>
        <a:noFill/>
        <a:ln>
          <a:noFill/>
        </a:ln>
        <a:effectLst/>
      </c:spPr>
    </c:plotArea>
    <c:legend>
      <c:legendPos val="b"/>
      <c:layout>
        <c:manualLayout>
          <c:xMode val="edge"/>
          <c:yMode val="edge"/>
          <c:x val="0.34506805361937781"/>
          <c:y val="0.90788123593567616"/>
          <c:w val="0.30986389276124443"/>
          <c:h val="9.2118764064323844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age_by_disab!$C$55</c:f>
              <c:strCache>
                <c:ptCount val="1"/>
                <c:pt idx="0">
                  <c:v>16 to 34</c:v>
                </c:pt>
              </c:strCache>
            </c:strRef>
          </c:tx>
          <c:spPr>
            <a:solidFill>
              <a:schemeClr val="accent1">
                <a:lumMod val="60000"/>
                <a:lumOff val="40000"/>
              </a:schemeClr>
            </a:solidFill>
            <a:ln>
              <a:noFill/>
            </a:ln>
          </c:spPr>
          <c:invertIfNegative val="0"/>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1000" b="0" i="0" u="none" strike="noStrike" kern="1200" baseline="0">
                    <a:solidFill>
                      <a:sysClr val="windowText" lastClr="000000"/>
                    </a:solidFill>
                    <a:latin typeface="Calibri"/>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multiLvlStrRef>
              <c:f>age_by_disab!$A$56:$B$62</c:f>
              <c:multiLvlStrCache>
                <c:ptCount val="7"/>
                <c:lvl>
                  <c:pt idx="0">
                    <c:v>2004</c:v>
                  </c:pt>
                  <c:pt idx="1">
                    <c:v>2011</c:v>
                  </c:pt>
                  <c:pt idx="2">
                    <c:v>2019</c:v>
                  </c:pt>
                  <c:pt idx="4">
                    <c:v>2004</c:v>
                  </c:pt>
                  <c:pt idx="5">
                    <c:v>2011</c:v>
                  </c:pt>
                  <c:pt idx="6">
                    <c:v>2019</c:v>
                  </c:pt>
                </c:lvl>
                <c:lvl>
                  <c:pt idx="0">
                    <c:v>No disability</c:v>
                  </c:pt>
                  <c:pt idx="4">
                    <c:v>With a disability</c:v>
                  </c:pt>
                </c:lvl>
              </c:multiLvlStrCache>
            </c:multiLvlStrRef>
          </c:cat>
          <c:val>
            <c:numRef>
              <c:f>age_by_disab!$C$56:$C$62</c:f>
              <c:numCache>
                <c:formatCode>0</c:formatCode>
                <c:ptCount val="7"/>
                <c:pt idx="0">
                  <c:v>44.38</c:v>
                </c:pt>
                <c:pt idx="1">
                  <c:v>42.95</c:v>
                </c:pt>
                <c:pt idx="2">
                  <c:v>39.090000000000003</c:v>
                </c:pt>
                <c:pt idx="4">
                  <c:v>18.71</c:v>
                </c:pt>
                <c:pt idx="5">
                  <c:v>26.38</c:v>
                </c:pt>
                <c:pt idx="6">
                  <c:v>19.61</c:v>
                </c:pt>
              </c:numCache>
            </c:numRef>
          </c:val>
          <c:extLst>
            <c:ext xmlns:c16="http://schemas.microsoft.com/office/drawing/2014/chart" uri="{C3380CC4-5D6E-409C-BE32-E72D297353CC}">
              <c16:uniqueId val="{00000000-611E-41E5-BF59-9427512E7AB5}"/>
            </c:ext>
          </c:extLst>
        </c:ser>
        <c:ser>
          <c:idx val="1"/>
          <c:order val="1"/>
          <c:tx>
            <c:strRef>
              <c:f>age_by_disab!$D$55</c:f>
              <c:strCache>
                <c:ptCount val="1"/>
                <c:pt idx="0">
                  <c:v>35 to 44</c:v>
                </c:pt>
              </c:strCache>
            </c:strRef>
          </c:tx>
          <c:spPr>
            <a:solidFill>
              <a:schemeClr val="accent3">
                <a:lumMod val="60000"/>
                <a:lumOff val="40000"/>
              </a:schemeClr>
            </a:solidFill>
            <a:ln>
              <a:noFill/>
            </a:ln>
          </c:spPr>
          <c:invertIfNegative val="0"/>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1000" b="0" i="0" u="none" strike="noStrike" kern="1200" baseline="0">
                    <a:solidFill>
                      <a:sysClr val="windowText" lastClr="000000"/>
                    </a:solidFill>
                    <a:latin typeface="Calibri"/>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multiLvlStrRef>
              <c:f>age_by_disab!$A$56:$B$62</c:f>
              <c:multiLvlStrCache>
                <c:ptCount val="7"/>
                <c:lvl>
                  <c:pt idx="0">
                    <c:v>2004</c:v>
                  </c:pt>
                  <c:pt idx="1">
                    <c:v>2011</c:v>
                  </c:pt>
                  <c:pt idx="2">
                    <c:v>2019</c:v>
                  </c:pt>
                  <c:pt idx="4">
                    <c:v>2004</c:v>
                  </c:pt>
                  <c:pt idx="5">
                    <c:v>2011</c:v>
                  </c:pt>
                  <c:pt idx="6">
                    <c:v>2019</c:v>
                  </c:pt>
                </c:lvl>
                <c:lvl>
                  <c:pt idx="0">
                    <c:v>No disability</c:v>
                  </c:pt>
                  <c:pt idx="4">
                    <c:v>With a disability</c:v>
                  </c:pt>
                </c:lvl>
              </c:multiLvlStrCache>
            </c:multiLvlStrRef>
          </c:cat>
          <c:val>
            <c:numRef>
              <c:f>age_by_disab!$D$56:$D$62</c:f>
              <c:numCache>
                <c:formatCode>0</c:formatCode>
                <c:ptCount val="7"/>
                <c:pt idx="0">
                  <c:v>20.67</c:v>
                </c:pt>
                <c:pt idx="1">
                  <c:v>20.6</c:v>
                </c:pt>
                <c:pt idx="2">
                  <c:v>21.51</c:v>
                </c:pt>
                <c:pt idx="4">
                  <c:v>18.87</c:v>
                </c:pt>
                <c:pt idx="5">
                  <c:v>17.45</c:v>
                </c:pt>
                <c:pt idx="6">
                  <c:v>15.73</c:v>
                </c:pt>
              </c:numCache>
            </c:numRef>
          </c:val>
          <c:extLst>
            <c:ext xmlns:c16="http://schemas.microsoft.com/office/drawing/2014/chart" uri="{C3380CC4-5D6E-409C-BE32-E72D297353CC}">
              <c16:uniqueId val="{00000001-611E-41E5-BF59-9427512E7AB5}"/>
            </c:ext>
          </c:extLst>
        </c:ser>
        <c:ser>
          <c:idx val="2"/>
          <c:order val="2"/>
          <c:tx>
            <c:strRef>
              <c:f>age_by_disab!$E$55</c:f>
              <c:strCache>
                <c:ptCount val="1"/>
                <c:pt idx="0">
                  <c:v>45 to 54</c:v>
                </c:pt>
              </c:strCache>
            </c:strRef>
          </c:tx>
          <c:spPr>
            <a:solidFill>
              <a:srgbClr val="A5A5A5"/>
            </a:solidFill>
            <a:ln>
              <a:noFill/>
            </a:ln>
          </c:spPr>
          <c:invertIfNegative val="0"/>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1000" b="0" i="0" u="none" strike="noStrike" kern="1200" baseline="0">
                    <a:solidFill>
                      <a:sysClr val="windowText" lastClr="000000"/>
                    </a:solidFill>
                    <a:latin typeface="Calibri"/>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multiLvlStrRef>
              <c:f>age_by_disab!$A$56:$B$62</c:f>
              <c:multiLvlStrCache>
                <c:ptCount val="7"/>
                <c:lvl>
                  <c:pt idx="0">
                    <c:v>2004</c:v>
                  </c:pt>
                  <c:pt idx="1">
                    <c:v>2011</c:v>
                  </c:pt>
                  <c:pt idx="2">
                    <c:v>2019</c:v>
                  </c:pt>
                  <c:pt idx="4">
                    <c:v>2004</c:v>
                  </c:pt>
                  <c:pt idx="5">
                    <c:v>2011</c:v>
                  </c:pt>
                  <c:pt idx="6">
                    <c:v>2019</c:v>
                  </c:pt>
                </c:lvl>
                <c:lvl>
                  <c:pt idx="0">
                    <c:v>No disability</c:v>
                  </c:pt>
                  <c:pt idx="4">
                    <c:v>With a disability</c:v>
                  </c:pt>
                </c:lvl>
              </c:multiLvlStrCache>
            </c:multiLvlStrRef>
          </c:cat>
          <c:val>
            <c:numRef>
              <c:f>age_by_disab!$E$56:$E$62</c:f>
              <c:numCache>
                <c:formatCode>0</c:formatCode>
                <c:ptCount val="7"/>
                <c:pt idx="0">
                  <c:v>20.98</c:v>
                </c:pt>
                <c:pt idx="1">
                  <c:v>20.420000000000002</c:v>
                </c:pt>
                <c:pt idx="2">
                  <c:v>22.12</c:v>
                </c:pt>
                <c:pt idx="4">
                  <c:v>29.18</c:v>
                </c:pt>
                <c:pt idx="5">
                  <c:v>22.62</c:v>
                </c:pt>
                <c:pt idx="6">
                  <c:v>29.31</c:v>
                </c:pt>
              </c:numCache>
            </c:numRef>
          </c:val>
          <c:extLst>
            <c:ext xmlns:c16="http://schemas.microsoft.com/office/drawing/2014/chart" uri="{C3380CC4-5D6E-409C-BE32-E72D297353CC}">
              <c16:uniqueId val="{00000002-611E-41E5-BF59-9427512E7AB5}"/>
            </c:ext>
          </c:extLst>
        </c:ser>
        <c:ser>
          <c:idx val="3"/>
          <c:order val="3"/>
          <c:tx>
            <c:strRef>
              <c:f>age_by_disab!$F$55</c:f>
              <c:strCache>
                <c:ptCount val="1"/>
                <c:pt idx="0">
                  <c:v>55 to 64</c:v>
                </c:pt>
              </c:strCache>
            </c:strRef>
          </c:tx>
          <c:spPr>
            <a:solidFill>
              <a:srgbClr val="FFC000"/>
            </a:solidFill>
            <a:ln>
              <a:noFill/>
            </a:ln>
          </c:spPr>
          <c:invertIfNegative val="0"/>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1000" b="0" i="0" u="none" strike="noStrike" kern="1200" baseline="0">
                    <a:solidFill>
                      <a:sysClr val="windowText" lastClr="000000"/>
                    </a:solidFill>
                    <a:latin typeface="Calibri"/>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multiLvlStrRef>
              <c:f>age_by_disab!$A$56:$B$62</c:f>
              <c:multiLvlStrCache>
                <c:ptCount val="7"/>
                <c:lvl>
                  <c:pt idx="0">
                    <c:v>2004</c:v>
                  </c:pt>
                  <c:pt idx="1">
                    <c:v>2011</c:v>
                  </c:pt>
                  <c:pt idx="2">
                    <c:v>2019</c:v>
                  </c:pt>
                  <c:pt idx="4">
                    <c:v>2004</c:v>
                  </c:pt>
                  <c:pt idx="5">
                    <c:v>2011</c:v>
                  </c:pt>
                  <c:pt idx="6">
                    <c:v>2019</c:v>
                  </c:pt>
                </c:lvl>
                <c:lvl>
                  <c:pt idx="0">
                    <c:v>No disability</c:v>
                  </c:pt>
                  <c:pt idx="4">
                    <c:v>With a disability</c:v>
                  </c:pt>
                </c:lvl>
              </c:multiLvlStrCache>
            </c:multiLvlStrRef>
          </c:cat>
          <c:val>
            <c:numRef>
              <c:f>age_by_disab!$F$56:$F$62</c:f>
              <c:numCache>
                <c:formatCode>0</c:formatCode>
                <c:ptCount val="7"/>
                <c:pt idx="0">
                  <c:v>13.97</c:v>
                </c:pt>
                <c:pt idx="1">
                  <c:v>16.03</c:v>
                </c:pt>
                <c:pt idx="2">
                  <c:v>17.28</c:v>
                </c:pt>
                <c:pt idx="4">
                  <c:v>33.24</c:v>
                </c:pt>
                <c:pt idx="5">
                  <c:v>33.549999999999997</c:v>
                </c:pt>
                <c:pt idx="6">
                  <c:v>35.340000000000003</c:v>
                </c:pt>
              </c:numCache>
            </c:numRef>
          </c:val>
          <c:extLst>
            <c:ext xmlns:c16="http://schemas.microsoft.com/office/drawing/2014/chart" uri="{C3380CC4-5D6E-409C-BE32-E72D297353CC}">
              <c16:uniqueId val="{00000003-611E-41E5-BF59-9427512E7AB5}"/>
            </c:ext>
          </c:extLst>
        </c:ser>
        <c:dLbls>
          <c:showLegendKey val="0"/>
          <c:showVal val="0"/>
          <c:showCatName val="0"/>
          <c:showSerName val="0"/>
          <c:showPercent val="0"/>
          <c:showBubbleSize val="0"/>
        </c:dLbls>
        <c:gapWidth val="150"/>
        <c:overlap val="100"/>
        <c:axId val="2064961200"/>
        <c:axId val="2064961616"/>
      </c:barChart>
      <c:valAx>
        <c:axId val="2064961616"/>
        <c:scaling>
          <c:orientation val="minMax"/>
          <c:max val="100"/>
        </c:scaling>
        <c:delete val="0"/>
        <c:axPos val="l"/>
        <c:numFmt formatCode="0" sourceLinked="1"/>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sz="1000" b="0" i="0" u="none" strike="noStrike" kern="1200" baseline="0">
                <a:solidFill>
                  <a:sysClr val="windowText" lastClr="000000"/>
                </a:solidFill>
                <a:latin typeface="Calibri"/>
              </a:defRPr>
            </a:pPr>
            <a:endParaRPr lang="en-US"/>
          </a:p>
        </c:txPr>
        <c:crossAx val="2064961200"/>
        <c:crosses val="autoZero"/>
        <c:crossBetween val="between"/>
      </c:valAx>
      <c:catAx>
        <c:axId val="2064961200"/>
        <c:scaling>
          <c:orientation val="minMax"/>
        </c:scaling>
        <c:delete val="0"/>
        <c:axPos val="b"/>
        <c:numFmt formatCode="General" sourceLinked="1"/>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sz="1000" b="0" i="0" u="none" strike="noStrike" kern="1200" baseline="0">
                <a:solidFill>
                  <a:sysClr val="windowText" lastClr="000000"/>
                </a:solidFill>
                <a:latin typeface="Calibri"/>
              </a:defRPr>
            </a:pPr>
            <a:endParaRPr lang="en-US"/>
          </a:p>
        </c:txPr>
        <c:crossAx val="2064961616"/>
        <c:crosses val="autoZero"/>
        <c:auto val="1"/>
        <c:lblAlgn val="ctr"/>
        <c:lblOffset val="100"/>
        <c:noMultiLvlLbl val="0"/>
      </c:catAx>
      <c:spPr>
        <a:noFill/>
        <a:ln>
          <a:noFill/>
        </a:ln>
      </c:spPr>
    </c:plotArea>
    <c:legend>
      <c:legendPos val="b"/>
      <c:layout>
        <c:manualLayout>
          <c:xMode val="edge"/>
          <c:yMode val="edge"/>
          <c:x val="0.16426836180361176"/>
          <c:y val="0.90613001748851529"/>
          <c:w val="0.64488520330307553"/>
          <c:h val="7.6866794413716355E-2"/>
        </c:manualLayout>
      </c:layout>
      <c:overlay val="0"/>
      <c:spPr>
        <a:noFill/>
        <a:ln>
          <a:noFill/>
        </a:ln>
      </c:spPr>
      <c:txPr>
        <a:bodyPr lIns="0" tIns="0" rIns="0" bIns="0"/>
        <a:lstStyle/>
        <a:p>
          <a:pPr marL="0" marR="0" indent="0" defTabSz="914400" fontAlgn="auto" hangingPunct="1">
            <a:lnSpc>
              <a:spcPct val="100000"/>
            </a:lnSpc>
            <a:spcBef>
              <a:spcPts val="0"/>
            </a:spcBef>
            <a:spcAft>
              <a:spcPts val="0"/>
            </a:spcAft>
            <a:tabLst/>
            <a:defRPr sz="1000" b="0" i="0" u="none" strike="noStrike" kern="1200" baseline="0">
              <a:solidFill>
                <a:sysClr val="windowText" lastClr="000000"/>
              </a:solidFill>
              <a:latin typeface="Calibri"/>
            </a:defRPr>
          </a:pPr>
          <a:endParaRPr lang="en-US"/>
        </a:p>
      </c:txPr>
    </c:legend>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659044475190653E-2"/>
          <c:y val="5.3908811289339012E-2"/>
          <c:w val="0.90696692494648012"/>
          <c:h val="0.60172964541122087"/>
        </c:manualLayout>
      </c:layout>
      <c:barChart>
        <c:barDir val="col"/>
        <c:grouping val="stacked"/>
        <c:varyColors val="0"/>
        <c:ser>
          <c:idx val="0"/>
          <c:order val="0"/>
          <c:tx>
            <c:strRef>
              <c:f>'Full-time Part-time'!$C$132</c:f>
              <c:strCache>
                <c:ptCount val="1"/>
                <c:pt idx="0">
                  <c:v>Full-time</c:v>
                </c:pt>
              </c:strCache>
            </c:strRef>
          </c:tx>
          <c:spPr>
            <a:solidFill>
              <a:schemeClr val="accent3">
                <a:lumMod val="60000"/>
                <a:lumOff val="40000"/>
              </a:schemeClr>
            </a:solidFill>
            <a:ln>
              <a:noFill/>
            </a:ln>
            <a:effectLst/>
          </c:spPr>
          <c:invertIfNegative val="0"/>
          <c:dPt>
            <c:idx val="4"/>
            <c:invertIfNegative val="0"/>
            <c:bubble3D val="0"/>
            <c:spPr>
              <a:solidFill>
                <a:schemeClr val="accent3">
                  <a:lumMod val="75000"/>
                </a:schemeClr>
              </a:solidFill>
              <a:ln>
                <a:noFill/>
              </a:ln>
              <a:effectLst/>
            </c:spPr>
            <c:extLst>
              <c:ext xmlns:c16="http://schemas.microsoft.com/office/drawing/2014/chart" uri="{C3380CC4-5D6E-409C-BE32-E72D297353CC}">
                <c16:uniqueId val="{00000000-6927-464A-95A6-85D3E99B2E28}"/>
              </c:ext>
            </c:extLst>
          </c:dPt>
          <c:dPt>
            <c:idx val="8"/>
            <c:invertIfNegative val="0"/>
            <c:bubble3D val="0"/>
            <c:spPr>
              <a:solidFill>
                <a:schemeClr val="accent3">
                  <a:lumMod val="75000"/>
                </a:schemeClr>
              </a:solidFill>
              <a:ln>
                <a:noFill/>
              </a:ln>
              <a:effectLst/>
            </c:spPr>
            <c:extLst>
              <c:ext xmlns:c16="http://schemas.microsoft.com/office/drawing/2014/chart" uri="{C3380CC4-5D6E-409C-BE32-E72D297353CC}">
                <c16:uniqueId val="{00000001-6927-464A-95A6-85D3E99B2E28}"/>
              </c:ext>
            </c:extLst>
          </c:dPt>
          <c:cat>
            <c:multiLvlStrRef>
              <c:f>'Full-time Part-time'!$A$133:$B$161</c:f>
              <c:multiLvlStrCache>
                <c:ptCount val="29"/>
                <c:lvl>
                  <c:pt idx="0">
                    <c:v>NL</c:v>
                  </c:pt>
                  <c:pt idx="1">
                    <c:v>SE</c:v>
                  </c:pt>
                  <c:pt idx="2">
                    <c:v>BE</c:v>
                  </c:pt>
                  <c:pt idx="3">
                    <c:v>DE</c:v>
                  </c:pt>
                  <c:pt idx="4">
                    <c:v>IE</c:v>
                  </c:pt>
                  <c:pt idx="5">
                    <c:v>UK</c:v>
                  </c:pt>
                  <c:pt idx="6">
                    <c:v>AT</c:v>
                  </c:pt>
                  <c:pt idx="7">
                    <c:v>LU</c:v>
                  </c:pt>
                  <c:pt idx="8">
                    <c:v>EU28</c:v>
                  </c:pt>
                  <c:pt idx="9">
                    <c:v>FR</c:v>
                  </c:pt>
                  <c:pt idx="10">
                    <c:v>ES</c:v>
                  </c:pt>
                  <c:pt idx="11">
                    <c:v>DK</c:v>
                  </c:pt>
                  <c:pt idx="12">
                    <c:v>IT</c:v>
                  </c:pt>
                  <c:pt idx="13">
                    <c:v>EE</c:v>
                  </c:pt>
                  <c:pt idx="14">
                    <c:v>LT</c:v>
                  </c:pt>
                  <c:pt idx="15">
                    <c:v>EL</c:v>
                  </c:pt>
                  <c:pt idx="16">
                    <c:v>CY</c:v>
                  </c:pt>
                  <c:pt idx="17">
                    <c:v>PL</c:v>
                  </c:pt>
                  <c:pt idx="18">
                    <c:v>FI</c:v>
                  </c:pt>
                  <c:pt idx="19">
                    <c:v>HU</c:v>
                  </c:pt>
                  <c:pt idx="20">
                    <c:v>CZ</c:v>
                  </c:pt>
                  <c:pt idx="21">
                    <c:v>RO</c:v>
                  </c:pt>
                  <c:pt idx="22">
                    <c:v>SI</c:v>
                  </c:pt>
                  <c:pt idx="23">
                    <c:v>MT</c:v>
                  </c:pt>
                  <c:pt idx="24">
                    <c:v>LV</c:v>
                  </c:pt>
                  <c:pt idx="25">
                    <c:v>PT</c:v>
                  </c:pt>
                  <c:pt idx="26">
                    <c:v>BG</c:v>
                  </c:pt>
                  <c:pt idx="27">
                    <c:v>HR</c:v>
                  </c:pt>
                  <c:pt idx="28">
                    <c:v>SK</c:v>
                  </c:pt>
                </c:lvl>
                <c:lvl>
                  <c:pt idx="0">
                    <c:v>No disability</c:v>
                  </c:pt>
                </c:lvl>
              </c:multiLvlStrCache>
            </c:multiLvlStrRef>
          </c:cat>
          <c:val>
            <c:numRef>
              <c:f>'Full-time Part-time'!$C$133:$C$161</c:f>
              <c:numCache>
                <c:formatCode>0</c:formatCode>
                <c:ptCount val="29"/>
                <c:pt idx="0">
                  <c:v>59.36</c:v>
                </c:pt>
                <c:pt idx="1">
                  <c:v>83.13</c:v>
                </c:pt>
                <c:pt idx="2">
                  <c:v>75.17</c:v>
                </c:pt>
                <c:pt idx="3">
                  <c:v>72.680000000000007</c:v>
                </c:pt>
                <c:pt idx="4">
                  <c:v>77.13</c:v>
                </c:pt>
                <c:pt idx="5">
                  <c:v>76.38</c:v>
                </c:pt>
                <c:pt idx="6">
                  <c:v>75.77</c:v>
                </c:pt>
                <c:pt idx="7">
                  <c:v>84.27</c:v>
                </c:pt>
                <c:pt idx="8">
                  <c:v>82.77</c:v>
                </c:pt>
                <c:pt idx="9">
                  <c:v>84.41</c:v>
                </c:pt>
                <c:pt idx="10">
                  <c:v>88.37</c:v>
                </c:pt>
                <c:pt idx="11">
                  <c:v>90.78</c:v>
                </c:pt>
                <c:pt idx="12">
                  <c:v>85.07</c:v>
                </c:pt>
                <c:pt idx="13">
                  <c:v>92.05</c:v>
                </c:pt>
                <c:pt idx="14">
                  <c:v>95.1</c:v>
                </c:pt>
                <c:pt idx="15">
                  <c:v>91.1</c:v>
                </c:pt>
                <c:pt idx="16">
                  <c:v>91.57</c:v>
                </c:pt>
                <c:pt idx="17">
                  <c:v>94.15</c:v>
                </c:pt>
                <c:pt idx="18">
                  <c:v>91.39</c:v>
                </c:pt>
                <c:pt idx="19">
                  <c:v>95.64</c:v>
                </c:pt>
                <c:pt idx="20">
                  <c:v>96.23</c:v>
                </c:pt>
                <c:pt idx="21">
                  <c:v>92.53</c:v>
                </c:pt>
                <c:pt idx="22">
                  <c:v>95.74</c:v>
                </c:pt>
                <c:pt idx="23">
                  <c:v>93.4</c:v>
                </c:pt>
                <c:pt idx="24">
                  <c:v>95.04</c:v>
                </c:pt>
                <c:pt idx="25">
                  <c:v>95.06</c:v>
                </c:pt>
                <c:pt idx="26">
                  <c:v>96.02</c:v>
                </c:pt>
                <c:pt idx="27">
                  <c:v>97.26</c:v>
                </c:pt>
                <c:pt idx="28">
                  <c:v>97.72</c:v>
                </c:pt>
              </c:numCache>
            </c:numRef>
          </c:val>
          <c:extLst>
            <c:ext xmlns:c16="http://schemas.microsoft.com/office/drawing/2014/chart" uri="{C3380CC4-5D6E-409C-BE32-E72D297353CC}">
              <c16:uniqueId val="{00000000-9BAA-4C4A-82FC-BD7671F91093}"/>
            </c:ext>
          </c:extLst>
        </c:ser>
        <c:ser>
          <c:idx val="1"/>
          <c:order val="1"/>
          <c:tx>
            <c:strRef>
              <c:f>'Full-time Part-time'!$D$132</c:f>
              <c:strCache>
                <c:ptCount val="1"/>
                <c:pt idx="0">
                  <c:v>Part-time</c:v>
                </c:pt>
              </c:strCache>
            </c:strRef>
          </c:tx>
          <c:spPr>
            <a:solidFill>
              <a:schemeClr val="accent1">
                <a:lumMod val="60000"/>
                <a:lumOff val="40000"/>
              </a:schemeClr>
            </a:solidFill>
            <a:ln>
              <a:noFill/>
            </a:ln>
            <a:effectLst/>
          </c:spPr>
          <c:invertIfNegative val="0"/>
          <c:dPt>
            <c:idx val="4"/>
            <c:invertIfNegative val="0"/>
            <c:bubble3D val="0"/>
            <c:spPr>
              <a:solidFill>
                <a:schemeClr val="accent1">
                  <a:lumMod val="75000"/>
                </a:schemeClr>
              </a:solidFill>
              <a:ln>
                <a:noFill/>
              </a:ln>
              <a:effectLst/>
            </c:spPr>
            <c:extLst>
              <c:ext xmlns:c16="http://schemas.microsoft.com/office/drawing/2014/chart" uri="{C3380CC4-5D6E-409C-BE32-E72D297353CC}">
                <c16:uniqueId val="{00000003-6927-464A-95A6-85D3E99B2E28}"/>
              </c:ext>
            </c:extLst>
          </c:dPt>
          <c:dPt>
            <c:idx val="8"/>
            <c:invertIfNegative val="0"/>
            <c:bubble3D val="0"/>
            <c:spPr>
              <a:solidFill>
                <a:schemeClr val="accent1">
                  <a:lumMod val="75000"/>
                </a:schemeClr>
              </a:solidFill>
              <a:ln>
                <a:noFill/>
              </a:ln>
              <a:effectLst/>
            </c:spPr>
            <c:extLst>
              <c:ext xmlns:c16="http://schemas.microsoft.com/office/drawing/2014/chart" uri="{C3380CC4-5D6E-409C-BE32-E72D297353CC}">
                <c16:uniqueId val="{00000002-6927-464A-95A6-85D3E99B2E28}"/>
              </c:ext>
            </c:extLst>
          </c:dPt>
          <c:cat>
            <c:multiLvlStrRef>
              <c:f>'Full-time Part-time'!$A$133:$B$161</c:f>
              <c:multiLvlStrCache>
                <c:ptCount val="29"/>
                <c:lvl>
                  <c:pt idx="0">
                    <c:v>NL</c:v>
                  </c:pt>
                  <c:pt idx="1">
                    <c:v>SE</c:v>
                  </c:pt>
                  <c:pt idx="2">
                    <c:v>BE</c:v>
                  </c:pt>
                  <c:pt idx="3">
                    <c:v>DE</c:v>
                  </c:pt>
                  <c:pt idx="4">
                    <c:v>IE</c:v>
                  </c:pt>
                  <c:pt idx="5">
                    <c:v>UK</c:v>
                  </c:pt>
                  <c:pt idx="6">
                    <c:v>AT</c:v>
                  </c:pt>
                  <c:pt idx="7">
                    <c:v>LU</c:v>
                  </c:pt>
                  <c:pt idx="8">
                    <c:v>EU28</c:v>
                  </c:pt>
                  <c:pt idx="9">
                    <c:v>FR</c:v>
                  </c:pt>
                  <c:pt idx="10">
                    <c:v>ES</c:v>
                  </c:pt>
                  <c:pt idx="11">
                    <c:v>DK</c:v>
                  </c:pt>
                  <c:pt idx="12">
                    <c:v>IT</c:v>
                  </c:pt>
                  <c:pt idx="13">
                    <c:v>EE</c:v>
                  </c:pt>
                  <c:pt idx="14">
                    <c:v>LT</c:v>
                  </c:pt>
                  <c:pt idx="15">
                    <c:v>EL</c:v>
                  </c:pt>
                  <c:pt idx="16">
                    <c:v>CY</c:v>
                  </c:pt>
                  <c:pt idx="17">
                    <c:v>PL</c:v>
                  </c:pt>
                  <c:pt idx="18">
                    <c:v>FI</c:v>
                  </c:pt>
                  <c:pt idx="19">
                    <c:v>HU</c:v>
                  </c:pt>
                  <c:pt idx="20">
                    <c:v>CZ</c:v>
                  </c:pt>
                  <c:pt idx="21">
                    <c:v>RO</c:v>
                  </c:pt>
                  <c:pt idx="22">
                    <c:v>SI</c:v>
                  </c:pt>
                  <c:pt idx="23">
                    <c:v>MT</c:v>
                  </c:pt>
                  <c:pt idx="24">
                    <c:v>LV</c:v>
                  </c:pt>
                  <c:pt idx="25">
                    <c:v>PT</c:v>
                  </c:pt>
                  <c:pt idx="26">
                    <c:v>BG</c:v>
                  </c:pt>
                  <c:pt idx="27">
                    <c:v>HR</c:v>
                  </c:pt>
                  <c:pt idx="28">
                    <c:v>SK</c:v>
                  </c:pt>
                </c:lvl>
                <c:lvl>
                  <c:pt idx="0">
                    <c:v>No disability</c:v>
                  </c:pt>
                </c:lvl>
              </c:multiLvlStrCache>
            </c:multiLvlStrRef>
          </c:cat>
          <c:val>
            <c:numRef>
              <c:f>'Full-time Part-time'!$D$133:$D$161</c:f>
              <c:numCache>
                <c:formatCode>0</c:formatCode>
                <c:ptCount val="29"/>
                <c:pt idx="0">
                  <c:v>40.64</c:v>
                </c:pt>
                <c:pt idx="1">
                  <c:v>16.87</c:v>
                </c:pt>
                <c:pt idx="2">
                  <c:v>24.83</c:v>
                </c:pt>
                <c:pt idx="3">
                  <c:v>27.32</c:v>
                </c:pt>
                <c:pt idx="4">
                  <c:v>22.87</c:v>
                </c:pt>
                <c:pt idx="5">
                  <c:v>23.62</c:v>
                </c:pt>
                <c:pt idx="6">
                  <c:v>24.23</c:v>
                </c:pt>
                <c:pt idx="7">
                  <c:v>15.73</c:v>
                </c:pt>
                <c:pt idx="8">
                  <c:v>17.23</c:v>
                </c:pt>
                <c:pt idx="9">
                  <c:v>15.59</c:v>
                </c:pt>
                <c:pt idx="10">
                  <c:v>11.63</c:v>
                </c:pt>
                <c:pt idx="11">
                  <c:v>9.2200000000000006</c:v>
                </c:pt>
                <c:pt idx="12">
                  <c:v>14.93</c:v>
                </c:pt>
                <c:pt idx="13">
                  <c:v>7.95</c:v>
                </c:pt>
                <c:pt idx="14">
                  <c:v>4.9000000000000004</c:v>
                </c:pt>
                <c:pt idx="15">
                  <c:v>8.9</c:v>
                </c:pt>
                <c:pt idx="16">
                  <c:v>8.43</c:v>
                </c:pt>
                <c:pt idx="17">
                  <c:v>5.85</c:v>
                </c:pt>
                <c:pt idx="18">
                  <c:v>8.61</c:v>
                </c:pt>
                <c:pt idx="19">
                  <c:v>4.3600000000000003</c:v>
                </c:pt>
                <c:pt idx="20">
                  <c:v>3.77</c:v>
                </c:pt>
                <c:pt idx="21">
                  <c:v>7.47</c:v>
                </c:pt>
                <c:pt idx="22">
                  <c:v>4.26</c:v>
                </c:pt>
                <c:pt idx="23">
                  <c:v>6.6</c:v>
                </c:pt>
                <c:pt idx="24">
                  <c:v>4.96</c:v>
                </c:pt>
                <c:pt idx="25">
                  <c:v>4.9400000000000004</c:v>
                </c:pt>
                <c:pt idx="26">
                  <c:v>3.98</c:v>
                </c:pt>
                <c:pt idx="27">
                  <c:v>2.74</c:v>
                </c:pt>
                <c:pt idx="28">
                  <c:v>2.2799999999999998</c:v>
                </c:pt>
              </c:numCache>
            </c:numRef>
          </c:val>
          <c:extLst>
            <c:ext xmlns:c16="http://schemas.microsoft.com/office/drawing/2014/chart" uri="{C3380CC4-5D6E-409C-BE32-E72D297353CC}">
              <c16:uniqueId val="{00000001-9BAA-4C4A-82FC-BD7671F91093}"/>
            </c:ext>
          </c:extLst>
        </c:ser>
        <c:dLbls>
          <c:showLegendKey val="0"/>
          <c:showVal val="0"/>
          <c:showCatName val="0"/>
          <c:showSerName val="0"/>
          <c:showPercent val="0"/>
          <c:showBubbleSize val="0"/>
        </c:dLbls>
        <c:gapWidth val="150"/>
        <c:overlap val="100"/>
        <c:axId val="355447384"/>
        <c:axId val="355450008"/>
      </c:barChart>
      <c:catAx>
        <c:axId val="355447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355450008"/>
        <c:crosses val="autoZero"/>
        <c:auto val="1"/>
        <c:lblAlgn val="ctr"/>
        <c:lblOffset val="100"/>
        <c:noMultiLvlLbl val="0"/>
      </c:catAx>
      <c:valAx>
        <c:axId val="355450008"/>
        <c:scaling>
          <c:orientation val="minMax"/>
          <c:max val="1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355447384"/>
        <c:crosses val="autoZero"/>
        <c:crossBetween val="between"/>
      </c:valAx>
      <c:spPr>
        <a:noFill/>
        <a:ln>
          <a:noFill/>
        </a:ln>
        <a:effectLst/>
      </c:spPr>
    </c:plotArea>
    <c:legend>
      <c:legendPos val="b"/>
      <c:layout>
        <c:manualLayout>
          <c:xMode val="edge"/>
          <c:yMode val="edge"/>
          <c:x val="0.26086057600876561"/>
          <c:y val="0.91219755578622597"/>
          <c:w val="0.44282571259580811"/>
          <c:h val="8.7802444213774075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659044475190653E-2"/>
          <c:y val="5.0870651477843622E-2"/>
          <c:w val="0.90696692494648012"/>
          <c:h val="0.62417512243959195"/>
        </c:manualLayout>
      </c:layout>
      <c:barChart>
        <c:barDir val="col"/>
        <c:grouping val="stacked"/>
        <c:varyColors val="0"/>
        <c:ser>
          <c:idx val="0"/>
          <c:order val="0"/>
          <c:tx>
            <c:strRef>
              <c:f>'Full-time Part-time'!$G$132</c:f>
              <c:strCache>
                <c:ptCount val="1"/>
                <c:pt idx="0">
                  <c:v>Full-time</c:v>
                </c:pt>
              </c:strCache>
            </c:strRef>
          </c:tx>
          <c:spPr>
            <a:solidFill>
              <a:schemeClr val="accent3">
                <a:lumMod val="60000"/>
                <a:lumOff val="40000"/>
              </a:schemeClr>
            </a:solidFill>
            <a:ln>
              <a:noFill/>
            </a:ln>
            <a:effectLst/>
          </c:spPr>
          <c:invertIfNegative val="0"/>
          <c:dPt>
            <c:idx val="4"/>
            <c:invertIfNegative val="0"/>
            <c:bubble3D val="0"/>
            <c:spPr>
              <a:solidFill>
                <a:schemeClr val="accent3">
                  <a:lumMod val="75000"/>
                </a:schemeClr>
              </a:solidFill>
              <a:ln>
                <a:noFill/>
              </a:ln>
              <a:effectLst/>
            </c:spPr>
            <c:extLst>
              <c:ext xmlns:c16="http://schemas.microsoft.com/office/drawing/2014/chart" uri="{C3380CC4-5D6E-409C-BE32-E72D297353CC}">
                <c16:uniqueId val="{00000002-0410-4A15-833C-D5E9762ABF89}"/>
              </c:ext>
            </c:extLst>
          </c:dPt>
          <c:dPt>
            <c:idx val="8"/>
            <c:invertIfNegative val="0"/>
            <c:bubble3D val="0"/>
            <c:spPr>
              <a:solidFill>
                <a:schemeClr val="accent3">
                  <a:lumMod val="75000"/>
                </a:schemeClr>
              </a:solidFill>
              <a:ln>
                <a:noFill/>
              </a:ln>
              <a:effectLst/>
            </c:spPr>
            <c:extLst>
              <c:ext xmlns:c16="http://schemas.microsoft.com/office/drawing/2014/chart" uri="{C3380CC4-5D6E-409C-BE32-E72D297353CC}">
                <c16:uniqueId val="{00000003-0410-4A15-833C-D5E9762ABF89}"/>
              </c:ext>
            </c:extLst>
          </c:dPt>
          <c:cat>
            <c:multiLvlStrRef>
              <c:f>'Full-time Part-time'!$E$133:$F$161</c:f>
              <c:multiLvlStrCache>
                <c:ptCount val="29"/>
                <c:lvl>
                  <c:pt idx="0">
                    <c:v>NL</c:v>
                  </c:pt>
                  <c:pt idx="1">
                    <c:v>SE</c:v>
                  </c:pt>
                  <c:pt idx="2">
                    <c:v>BE</c:v>
                  </c:pt>
                  <c:pt idx="3">
                    <c:v>DE</c:v>
                  </c:pt>
                  <c:pt idx="4">
                    <c:v>IE</c:v>
                  </c:pt>
                  <c:pt idx="5">
                    <c:v>UK</c:v>
                  </c:pt>
                  <c:pt idx="6">
                    <c:v>AT</c:v>
                  </c:pt>
                  <c:pt idx="7">
                    <c:v>LU</c:v>
                  </c:pt>
                  <c:pt idx="8">
                    <c:v>EU28</c:v>
                  </c:pt>
                  <c:pt idx="9">
                    <c:v>FR</c:v>
                  </c:pt>
                  <c:pt idx="10">
                    <c:v>ES</c:v>
                  </c:pt>
                  <c:pt idx="11">
                    <c:v>DK</c:v>
                  </c:pt>
                  <c:pt idx="12">
                    <c:v>IT</c:v>
                  </c:pt>
                  <c:pt idx="13">
                    <c:v>EE</c:v>
                  </c:pt>
                  <c:pt idx="14">
                    <c:v>LT</c:v>
                  </c:pt>
                  <c:pt idx="15">
                    <c:v>EL</c:v>
                  </c:pt>
                  <c:pt idx="16">
                    <c:v>CY</c:v>
                  </c:pt>
                  <c:pt idx="17">
                    <c:v>PL</c:v>
                  </c:pt>
                  <c:pt idx="18">
                    <c:v>FI</c:v>
                  </c:pt>
                  <c:pt idx="19">
                    <c:v>HU</c:v>
                  </c:pt>
                  <c:pt idx="20">
                    <c:v>CZ</c:v>
                  </c:pt>
                  <c:pt idx="21">
                    <c:v>RO</c:v>
                  </c:pt>
                  <c:pt idx="22">
                    <c:v>SI</c:v>
                  </c:pt>
                  <c:pt idx="23">
                    <c:v>MT</c:v>
                  </c:pt>
                  <c:pt idx="24">
                    <c:v>LV</c:v>
                  </c:pt>
                  <c:pt idx="25">
                    <c:v>PT</c:v>
                  </c:pt>
                  <c:pt idx="26">
                    <c:v>BG</c:v>
                  </c:pt>
                  <c:pt idx="27">
                    <c:v>HR</c:v>
                  </c:pt>
                  <c:pt idx="28">
                    <c:v>SK</c:v>
                  </c:pt>
                </c:lvl>
                <c:lvl>
                  <c:pt idx="0">
                    <c:v>With a disability</c:v>
                  </c:pt>
                </c:lvl>
              </c:multiLvlStrCache>
            </c:multiLvlStrRef>
          </c:cat>
          <c:val>
            <c:numRef>
              <c:f>'Full-time Part-time'!$G$133:$G$161</c:f>
              <c:numCache>
                <c:formatCode>0</c:formatCode>
                <c:ptCount val="29"/>
                <c:pt idx="0">
                  <c:v>45.4</c:v>
                </c:pt>
                <c:pt idx="1">
                  <c:v>58.37</c:v>
                </c:pt>
                <c:pt idx="2">
                  <c:v>58.57</c:v>
                </c:pt>
                <c:pt idx="3">
                  <c:v>65.099999999999994</c:v>
                </c:pt>
                <c:pt idx="4">
                  <c:v>66.2</c:v>
                </c:pt>
                <c:pt idx="5">
                  <c:v>66.39</c:v>
                </c:pt>
                <c:pt idx="6">
                  <c:v>72.069999999999993</c:v>
                </c:pt>
                <c:pt idx="7">
                  <c:v>73.64</c:v>
                </c:pt>
                <c:pt idx="8">
                  <c:v>73.989999999999995</c:v>
                </c:pt>
                <c:pt idx="9">
                  <c:v>75.739999999999995</c:v>
                </c:pt>
                <c:pt idx="10">
                  <c:v>80.430000000000007</c:v>
                </c:pt>
                <c:pt idx="11">
                  <c:v>83.07</c:v>
                </c:pt>
                <c:pt idx="12">
                  <c:v>83.07</c:v>
                </c:pt>
                <c:pt idx="13">
                  <c:v>84.49</c:v>
                </c:pt>
                <c:pt idx="14">
                  <c:v>85.67</c:v>
                </c:pt>
                <c:pt idx="15">
                  <c:v>85.89</c:v>
                </c:pt>
                <c:pt idx="16">
                  <c:v>87</c:v>
                </c:pt>
                <c:pt idx="17">
                  <c:v>87.84</c:v>
                </c:pt>
                <c:pt idx="18">
                  <c:v>87.94</c:v>
                </c:pt>
                <c:pt idx="19">
                  <c:v>88.58</c:v>
                </c:pt>
                <c:pt idx="20">
                  <c:v>89.2</c:v>
                </c:pt>
                <c:pt idx="21">
                  <c:v>89.2</c:v>
                </c:pt>
                <c:pt idx="22">
                  <c:v>90.69</c:v>
                </c:pt>
                <c:pt idx="23">
                  <c:v>91.35</c:v>
                </c:pt>
                <c:pt idx="24">
                  <c:v>91.37</c:v>
                </c:pt>
                <c:pt idx="25">
                  <c:v>92.43</c:v>
                </c:pt>
                <c:pt idx="26">
                  <c:v>93.38</c:v>
                </c:pt>
                <c:pt idx="27">
                  <c:v>93.56</c:v>
                </c:pt>
                <c:pt idx="28">
                  <c:v>93.78</c:v>
                </c:pt>
              </c:numCache>
            </c:numRef>
          </c:val>
          <c:extLst>
            <c:ext xmlns:c16="http://schemas.microsoft.com/office/drawing/2014/chart" uri="{C3380CC4-5D6E-409C-BE32-E72D297353CC}">
              <c16:uniqueId val="{00000000-4F84-454D-A83B-27D2A23838AB}"/>
            </c:ext>
          </c:extLst>
        </c:ser>
        <c:ser>
          <c:idx val="1"/>
          <c:order val="1"/>
          <c:tx>
            <c:strRef>
              <c:f>'Full-time Part-time'!$H$132</c:f>
              <c:strCache>
                <c:ptCount val="1"/>
                <c:pt idx="0">
                  <c:v>Part-time</c:v>
                </c:pt>
              </c:strCache>
            </c:strRef>
          </c:tx>
          <c:spPr>
            <a:solidFill>
              <a:schemeClr val="accent1">
                <a:lumMod val="60000"/>
                <a:lumOff val="40000"/>
              </a:schemeClr>
            </a:solidFill>
            <a:ln>
              <a:noFill/>
            </a:ln>
            <a:effectLst/>
          </c:spPr>
          <c:invertIfNegative val="0"/>
          <c:dPt>
            <c:idx val="4"/>
            <c:invertIfNegative val="0"/>
            <c:bubble3D val="0"/>
            <c:spPr>
              <a:solidFill>
                <a:schemeClr val="accent1">
                  <a:lumMod val="75000"/>
                </a:schemeClr>
              </a:solidFill>
              <a:ln>
                <a:noFill/>
              </a:ln>
              <a:effectLst/>
            </c:spPr>
            <c:extLst>
              <c:ext xmlns:c16="http://schemas.microsoft.com/office/drawing/2014/chart" uri="{C3380CC4-5D6E-409C-BE32-E72D297353CC}">
                <c16:uniqueId val="{00000001-0410-4A15-833C-D5E9762ABF89}"/>
              </c:ext>
            </c:extLst>
          </c:dPt>
          <c:dPt>
            <c:idx val="8"/>
            <c:invertIfNegative val="0"/>
            <c:bubble3D val="0"/>
            <c:spPr>
              <a:solidFill>
                <a:schemeClr val="accent1">
                  <a:lumMod val="75000"/>
                </a:schemeClr>
              </a:solidFill>
              <a:ln>
                <a:noFill/>
              </a:ln>
              <a:effectLst/>
            </c:spPr>
            <c:extLst>
              <c:ext xmlns:c16="http://schemas.microsoft.com/office/drawing/2014/chart" uri="{C3380CC4-5D6E-409C-BE32-E72D297353CC}">
                <c16:uniqueId val="{00000000-0410-4A15-833C-D5E9762ABF89}"/>
              </c:ext>
            </c:extLst>
          </c:dPt>
          <c:cat>
            <c:multiLvlStrRef>
              <c:f>'Full-time Part-time'!$E$133:$F$161</c:f>
              <c:multiLvlStrCache>
                <c:ptCount val="29"/>
                <c:lvl>
                  <c:pt idx="0">
                    <c:v>NL</c:v>
                  </c:pt>
                  <c:pt idx="1">
                    <c:v>SE</c:v>
                  </c:pt>
                  <c:pt idx="2">
                    <c:v>BE</c:v>
                  </c:pt>
                  <c:pt idx="3">
                    <c:v>DE</c:v>
                  </c:pt>
                  <c:pt idx="4">
                    <c:v>IE</c:v>
                  </c:pt>
                  <c:pt idx="5">
                    <c:v>UK</c:v>
                  </c:pt>
                  <c:pt idx="6">
                    <c:v>AT</c:v>
                  </c:pt>
                  <c:pt idx="7">
                    <c:v>LU</c:v>
                  </c:pt>
                  <c:pt idx="8">
                    <c:v>EU28</c:v>
                  </c:pt>
                  <c:pt idx="9">
                    <c:v>FR</c:v>
                  </c:pt>
                  <c:pt idx="10">
                    <c:v>ES</c:v>
                  </c:pt>
                  <c:pt idx="11">
                    <c:v>DK</c:v>
                  </c:pt>
                  <c:pt idx="12">
                    <c:v>IT</c:v>
                  </c:pt>
                  <c:pt idx="13">
                    <c:v>EE</c:v>
                  </c:pt>
                  <c:pt idx="14">
                    <c:v>LT</c:v>
                  </c:pt>
                  <c:pt idx="15">
                    <c:v>EL</c:v>
                  </c:pt>
                  <c:pt idx="16">
                    <c:v>CY</c:v>
                  </c:pt>
                  <c:pt idx="17">
                    <c:v>PL</c:v>
                  </c:pt>
                  <c:pt idx="18">
                    <c:v>FI</c:v>
                  </c:pt>
                  <c:pt idx="19">
                    <c:v>HU</c:v>
                  </c:pt>
                  <c:pt idx="20">
                    <c:v>CZ</c:v>
                  </c:pt>
                  <c:pt idx="21">
                    <c:v>RO</c:v>
                  </c:pt>
                  <c:pt idx="22">
                    <c:v>SI</c:v>
                  </c:pt>
                  <c:pt idx="23">
                    <c:v>MT</c:v>
                  </c:pt>
                  <c:pt idx="24">
                    <c:v>LV</c:v>
                  </c:pt>
                  <c:pt idx="25">
                    <c:v>PT</c:v>
                  </c:pt>
                  <c:pt idx="26">
                    <c:v>BG</c:v>
                  </c:pt>
                  <c:pt idx="27">
                    <c:v>HR</c:v>
                  </c:pt>
                  <c:pt idx="28">
                    <c:v>SK</c:v>
                  </c:pt>
                </c:lvl>
                <c:lvl>
                  <c:pt idx="0">
                    <c:v>With a disability</c:v>
                  </c:pt>
                </c:lvl>
              </c:multiLvlStrCache>
            </c:multiLvlStrRef>
          </c:cat>
          <c:val>
            <c:numRef>
              <c:f>'Full-time Part-time'!$H$133:$H$161</c:f>
              <c:numCache>
                <c:formatCode>0</c:formatCode>
                <c:ptCount val="29"/>
                <c:pt idx="0">
                  <c:v>54.6</c:v>
                </c:pt>
                <c:pt idx="1">
                  <c:v>41.63</c:v>
                </c:pt>
                <c:pt idx="2">
                  <c:v>41.43</c:v>
                </c:pt>
                <c:pt idx="3">
                  <c:v>34.9</c:v>
                </c:pt>
                <c:pt idx="4">
                  <c:v>33.799999999999997</c:v>
                </c:pt>
                <c:pt idx="5">
                  <c:v>33.61</c:v>
                </c:pt>
                <c:pt idx="6">
                  <c:v>27.93</c:v>
                </c:pt>
                <c:pt idx="7">
                  <c:v>26.36</c:v>
                </c:pt>
                <c:pt idx="8">
                  <c:v>26.01</c:v>
                </c:pt>
                <c:pt idx="9">
                  <c:v>24.26</c:v>
                </c:pt>
                <c:pt idx="10">
                  <c:v>19.57</c:v>
                </c:pt>
                <c:pt idx="11">
                  <c:v>16.93</c:v>
                </c:pt>
                <c:pt idx="12">
                  <c:v>16.93</c:v>
                </c:pt>
                <c:pt idx="13">
                  <c:v>15.51</c:v>
                </c:pt>
                <c:pt idx="14">
                  <c:v>14.33</c:v>
                </c:pt>
                <c:pt idx="15">
                  <c:v>14.11</c:v>
                </c:pt>
                <c:pt idx="16">
                  <c:v>13</c:v>
                </c:pt>
                <c:pt idx="17">
                  <c:v>12.16</c:v>
                </c:pt>
                <c:pt idx="18">
                  <c:v>12.06</c:v>
                </c:pt>
                <c:pt idx="19">
                  <c:v>11.42</c:v>
                </c:pt>
                <c:pt idx="20">
                  <c:v>10.8</c:v>
                </c:pt>
                <c:pt idx="21">
                  <c:v>10.8</c:v>
                </c:pt>
                <c:pt idx="22">
                  <c:v>9.31</c:v>
                </c:pt>
                <c:pt idx="23">
                  <c:v>8.65</c:v>
                </c:pt>
                <c:pt idx="24">
                  <c:v>8.6300000000000008</c:v>
                </c:pt>
                <c:pt idx="25">
                  <c:v>7.57</c:v>
                </c:pt>
                <c:pt idx="26">
                  <c:v>6.62</c:v>
                </c:pt>
                <c:pt idx="27">
                  <c:v>6.44</c:v>
                </c:pt>
                <c:pt idx="28">
                  <c:v>6.22</c:v>
                </c:pt>
              </c:numCache>
            </c:numRef>
          </c:val>
          <c:extLst>
            <c:ext xmlns:c16="http://schemas.microsoft.com/office/drawing/2014/chart" uri="{C3380CC4-5D6E-409C-BE32-E72D297353CC}">
              <c16:uniqueId val="{00000001-4F84-454D-A83B-27D2A23838AB}"/>
            </c:ext>
          </c:extLst>
        </c:ser>
        <c:dLbls>
          <c:showLegendKey val="0"/>
          <c:showVal val="0"/>
          <c:showCatName val="0"/>
          <c:showSerName val="0"/>
          <c:showPercent val="0"/>
          <c:showBubbleSize val="0"/>
        </c:dLbls>
        <c:gapWidth val="150"/>
        <c:overlap val="100"/>
        <c:axId val="446556192"/>
        <c:axId val="446552256"/>
      </c:barChart>
      <c:catAx>
        <c:axId val="446556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446552256"/>
        <c:crosses val="autoZero"/>
        <c:auto val="1"/>
        <c:lblAlgn val="ctr"/>
        <c:lblOffset val="100"/>
        <c:noMultiLvlLbl val="0"/>
      </c:catAx>
      <c:valAx>
        <c:axId val="446552256"/>
        <c:scaling>
          <c:orientation val="minMax"/>
          <c:max val="1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446556192"/>
        <c:crosses val="autoZero"/>
        <c:crossBetween val="between"/>
      </c:valAx>
      <c:spPr>
        <a:noFill/>
        <a:ln>
          <a:noFill/>
        </a:ln>
        <a:effectLst/>
      </c:spPr>
    </c:plotArea>
    <c:legend>
      <c:legendPos val="b"/>
      <c:layout>
        <c:manualLayout>
          <c:xMode val="edge"/>
          <c:yMode val="edge"/>
          <c:x val="0.20768087292877443"/>
          <c:y val="0.90840778923253129"/>
          <c:w val="0.56469586548745443"/>
          <c:h val="9.0009524070815194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'Full-time Part-time'!$B$276</c:f>
              <c:strCache>
                <c:ptCount val="1"/>
                <c:pt idx="0">
                  <c:v>Strongly limited</c:v>
                </c:pt>
              </c:strCache>
            </c:strRef>
          </c:tx>
          <c:spPr>
            <a:solidFill>
              <a:schemeClr val="accent1"/>
            </a:solidFill>
            <a:ln>
              <a:noFill/>
            </a:ln>
            <a:effectLst/>
          </c:spPr>
          <c:invertIfNegative val="0"/>
          <c:dPt>
            <c:idx val="5"/>
            <c:invertIfNegative val="0"/>
            <c:bubble3D val="0"/>
            <c:spPr>
              <a:solidFill>
                <a:schemeClr val="accent1">
                  <a:lumMod val="50000"/>
                </a:schemeClr>
              </a:solidFill>
              <a:ln>
                <a:noFill/>
              </a:ln>
              <a:effectLst/>
            </c:spPr>
            <c:extLst>
              <c:ext xmlns:c16="http://schemas.microsoft.com/office/drawing/2014/chart" uri="{C3380CC4-5D6E-409C-BE32-E72D297353CC}">
                <c16:uniqueId val="{00000001-C360-46BF-9142-16733E0F8A3B}"/>
              </c:ext>
            </c:extLst>
          </c:dPt>
          <c:dPt>
            <c:idx val="7"/>
            <c:invertIfNegative val="0"/>
            <c:bubble3D val="0"/>
            <c:spPr>
              <a:solidFill>
                <a:schemeClr val="accent1">
                  <a:lumMod val="50000"/>
                </a:schemeClr>
              </a:solidFill>
              <a:ln>
                <a:noFill/>
              </a:ln>
              <a:effectLst/>
            </c:spPr>
            <c:extLst>
              <c:ext xmlns:c16="http://schemas.microsoft.com/office/drawing/2014/chart" uri="{C3380CC4-5D6E-409C-BE32-E72D297353CC}">
                <c16:uniqueId val="{00000002-9860-4F22-BBFF-5A2BB37E295A}"/>
              </c:ext>
            </c:extLst>
          </c:dPt>
          <c:cat>
            <c:strRef>
              <c:f>'Full-time Part-time'!$A$277:$A$305</c:f>
              <c:strCache>
                <c:ptCount val="29"/>
                <c:pt idx="0">
                  <c:v>NL</c:v>
                </c:pt>
                <c:pt idx="1">
                  <c:v>BE</c:v>
                </c:pt>
                <c:pt idx="2">
                  <c:v>DE</c:v>
                </c:pt>
                <c:pt idx="3">
                  <c:v>SE</c:v>
                </c:pt>
                <c:pt idx="4">
                  <c:v>UK</c:v>
                </c:pt>
                <c:pt idx="5">
                  <c:v>IE</c:v>
                </c:pt>
                <c:pt idx="6">
                  <c:v>FR</c:v>
                </c:pt>
                <c:pt idx="7">
                  <c:v>EU28</c:v>
                </c:pt>
                <c:pt idx="8">
                  <c:v>AT</c:v>
                </c:pt>
                <c:pt idx="9">
                  <c:v>LU</c:v>
                </c:pt>
                <c:pt idx="10">
                  <c:v>DK</c:v>
                </c:pt>
                <c:pt idx="11">
                  <c:v>IT</c:v>
                </c:pt>
                <c:pt idx="12">
                  <c:v>EE</c:v>
                </c:pt>
                <c:pt idx="13">
                  <c:v>LT</c:v>
                </c:pt>
                <c:pt idx="14">
                  <c:v>CY</c:v>
                </c:pt>
                <c:pt idx="15">
                  <c:v>LV</c:v>
                </c:pt>
                <c:pt idx="16">
                  <c:v>EL</c:v>
                </c:pt>
                <c:pt idx="17">
                  <c:v>FI</c:v>
                </c:pt>
                <c:pt idx="18">
                  <c:v>CZ</c:v>
                </c:pt>
                <c:pt idx="19">
                  <c:v>SK</c:v>
                </c:pt>
                <c:pt idx="20">
                  <c:v>ES</c:v>
                </c:pt>
                <c:pt idx="21">
                  <c:v>SI</c:v>
                </c:pt>
                <c:pt idx="22">
                  <c:v>PL</c:v>
                </c:pt>
                <c:pt idx="23">
                  <c:v>HU</c:v>
                </c:pt>
                <c:pt idx="24">
                  <c:v>MT</c:v>
                </c:pt>
                <c:pt idx="25">
                  <c:v>HR</c:v>
                </c:pt>
                <c:pt idx="26">
                  <c:v>RO</c:v>
                </c:pt>
                <c:pt idx="27">
                  <c:v>PT</c:v>
                </c:pt>
                <c:pt idx="28">
                  <c:v>BG</c:v>
                </c:pt>
              </c:strCache>
            </c:strRef>
          </c:cat>
          <c:val>
            <c:numRef>
              <c:f>'Full-time Part-time'!$B$277:$B$305</c:f>
              <c:numCache>
                <c:formatCode>0</c:formatCode>
                <c:ptCount val="29"/>
                <c:pt idx="0">
                  <c:v>37.200000000000003</c:v>
                </c:pt>
                <c:pt idx="1">
                  <c:v>53.44</c:v>
                </c:pt>
                <c:pt idx="2">
                  <c:v>58.51</c:v>
                </c:pt>
                <c:pt idx="3">
                  <c:v>58.98</c:v>
                </c:pt>
                <c:pt idx="4">
                  <c:v>60</c:v>
                </c:pt>
                <c:pt idx="5">
                  <c:v>60.19</c:v>
                </c:pt>
                <c:pt idx="6">
                  <c:v>67.3</c:v>
                </c:pt>
                <c:pt idx="7">
                  <c:v>67.430000000000007</c:v>
                </c:pt>
                <c:pt idx="8">
                  <c:v>68.61</c:v>
                </c:pt>
                <c:pt idx="9">
                  <c:v>72.28</c:v>
                </c:pt>
                <c:pt idx="10">
                  <c:v>72.45</c:v>
                </c:pt>
                <c:pt idx="11">
                  <c:v>72.53</c:v>
                </c:pt>
                <c:pt idx="12">
                  <c:v>78.58</c:v>
                </c:pt>
                <c:pt idx="13">
                  <c:v>78.599999999999994</c:v>
                </c:pt>
                <c:pt idx="14">
                  <c:v>79.62</c:v>
                </c:pt>
                <c:pt idx="15">
                  <c:v>81.06</c:v>
                </c:pt>
                <c:pt idx="16">
                  <c:v>82.49</c:v>
                </c:pt>
                <c:pt idx="17">
                  <c:v>83.38</c:v>
                </c:pt>
                <c:pt idx="18">
                  <c:v>85.7</c:v>
                </c:pt>
                <c:pt idx="19">
                  <c:v>86.24</c:v>
                </c:pt>
                <c:pt idx="20">
                  <c:v>86.42</c:v>
                </c:pt>
                <c:pt idx="21">
                  <c:v>86.58</c:v>
                </c:pt>
                <c:pt idx="22">
                  <c:v>88.34</c:v>
                </c:pt>
                <c:pt idx="23">
                  <c:v>88.76</c:v>
                </c:pt>
                <c:pt idx="24">
                  <c:v>89.93</c:v>
                </c:pt>
                <c:pt idx="25">
                  <c:v>90.66</c:v>
                </c:pt>
                <c:pt idx="26">
                  <c:v>93.67</c:v>
                </c:pt>
                <c:pt idx="27">
                  <c:v>94.26</c:v>
                </c:pt>
                <c:pt idx="28">
                  <c:v>95.59</c:v>
                </c:pt>
              </c:numCache>
            </c:numRef>
          </c:val>
          <c:extLst>
            <c:ext xmlns:c16="http://schemas.microsoft.com/office/drawing/2014/chart" uri="{C3380CC4-5D6E-409C-BE32-E72D297353CC}">
              <c16:uniqueId val="{00000002-C360-46BF-9142-16733E0F8A3B}"/>
            </c:ext>
          </c:extLst>
        </c:ser>
        <c:dLbls>
          <c:showLegendKey val="0"/>
          <c:showVal val="0"/>
          <c:showCatName val="0"/>
          <c:showSerName val="0"/>
          <c:showPercent val="0"/>
          <c:showBubbleSize val="0"/>
        </c:dLbls>
        <c:gapWidth val="150"/>
        <c:overlap val="100"/>
        <c:axId val="438218920"/>
        <c:axId val="438219576"/>
      </c:barChart>
      <c:lineChart>
        <c:grouping val="standard"/>
        <c:varyColors val="0"/>
        <c:ser>
          <c:idx val="1"/>
          <c:order val="1"/>
          <c:tx>
            <c:strRef>
              <c:f>'Full-time Part-time'!$C$276</c:f>
              <c:strCache>
                <c:ptCount val="1"/>
                <c:pt idx="0">
                  <c:v>Limited</c:v>
                </c:pt>
              </c:strCache>
            </c:strRef>
          </c:tx>
          <c:spPr>
            <a:ln w="25400" cap="rnd">
              <a:noFill/>
              <a:round/>
            </a:ln>
            <a:effectLst/>
          </c:spPr>
          <c:marker>
            <c:symbol val="circle"/>
            <c:size val="5"/>
            <c:spPr>
              <a:solidFill>
                <a:schemeClr val="accent2"/>
              </a:solidFill>
              <a:ln w="9525">
                <a:noFill/>
              </a:ln>
              <a:effectLst/>
            </c:spPr>
          </c:marker>
          <c:cat>
            <c:strRef>
              <c:f>'Full-time Part-time'!$A$277:$A$305</c:f>
              <c:strCache>
                <c:ptCount val="29"/>
                <c:pt idx="0">
                  <c:v>NL</c:v>
                </c:pt>
                <c:pt idx="1">
                  <c:v>BE</c:v>
                </c:pt>
                <c:pt idx="2">
                  <c:v>DE</c:v>
                </c:pt>
                <c:pt idx="3">
                  <c:v>SE</c:v>
                </c:pt>
                <c:pt idx="4">
                  <c:v>UK</c:v>
                </c:pt>
                <c:pt idx="5">
                  <c:v>IE</c:v>
                </c:pt>
                <c:pt idx="6">
                  <c:v>FR</c:v>
                </c:pt>
                <c:pt idx="7">
                  <c:v>EU28</c:v>
                </c:pt>
                <c:pt idx="8">
                  <c:v>AT</c:v>
                </c:pt>
                <c:pt idx="9">
                  <c:v>LU</c:v>
                </c:pt>
                <c:pt idx="10">
                  <c:v>DK</c:v>
                </c:pt>
                <c:pt idx="11">
                  <c:v>IT</c:v>
                </c:pt>
                <c:pt idx="12">
                  <c:v>EE</c:v>
                </c:pt>
                <c:pt idx="13">
                  <c:v>LT</c:v>
                </c:pt>
                <c:pt idx="14">
                  <c:v>CY</c:v>
                </c:pt>
                <c:pt idx="15">
                  <c:v>LV</c:v>
                </c:pt>
                <c:pt idx="16">
                  <c:v>EL</c:v>
                </c:pt>
                <c:pt idx="17">
                  <c:v>FI</c:v>
                </c:pt>
                <c:pt idx="18">
                  <c:v>CZ</c:v>
                </c:pt>
                <c:pt idx="19">
                  <c:v>SK</c:v>
                </c:pt>
                <c:pt idx="20">
                  <c:v>ES</c:v>
                </c:pt>
                <c:pt idx="21">
                  <c:v>SI</c:v>
                </c:pt>
                <c:pt idx="22">
                  <c:v>PL</c:v>
                </c:pt>
                <c:pt idx="23">
                  <c:v>HU</c:v>
                </c:pt>
                <c:pt idx="24">
                  <c:v>MT</c:v>
                </c:pt>
                <c:pt idx="25">
                  <c:v>HR</c:v>
                </c:pt>
                <c:pt idx="26">
                  <c:v>RO</c:v>
                </c:pt>
                <c:pt idx="27">
                  <c:v>PT</c:v>
                </c:pt>
                <c:pt idx="28">
                  <c:v>BG</c:v>
                </c:pt>
              </c:strCache>
            </c:strRef>
          </c:cat>
          <c:val>
            <c:numRef>
              <c:f>'Full-time Part-time'!$C$277:$C$305</c:f>
              <c:numCache>
                <c:formatCode>0</c:formatCode>
                <c:ptCount val="29"/>
                <c:pt idx="0">
                  <c:v>46.27</c:v>
                </c:pt>
                <c:pt idx="1">
                  <c:v>59.49</c:v>
                </c:pt>
                <c:pt idx="2">
                  <c:v>66.239999999999995</c:v>
                </c:pt>
                <c:pt idx="3">
                  <c:v>58.18</c:v>
                </c:pt>
                <c:pt idx="4">
                  <c:v>68.28</c:v>
                </c:pt>
                <c:pt idx="5">
                  <c:v>67.930000000000007</c:v>
                </c:pt>
                <c:pt idx="6">
                  <c:v>78.23</c:v>
                </c:pt>
                <c:pt idx="7">
                  <c:v>75.23</c:v>
                </c:pt>
                <c:pt idx="8">
                  <c:v>72.5</c:v>
                </c:pt>
                <c:pt idx="9">
                  <c:v>74.150000000000006</c:v>
                </c:pt>
                <c:pt idx="10">
                  <c:v>84.88</c:v>
                </c:pt>
                <c:pt idx="11">
                  <c:v>84.15</c:v>
                </c:pt>
                <c:pt idx="12">
                  <c:v>85.73</c:v>
                </c:pt>
                <c:pt idx="13">
                  <c:v>86.11</c:v>
                </c:pt>
                <c:pt idx="14">
                  <c:v>88.67</c:v>
                </c:pt>
                <c:pt idx="15">
                  <c:v>92.25</c:v>
                </c:pt>
                <c:pt idx="16">
                  <c:v>87.49</c:v>
                </c:pt>
                <c:pt idx="17">
                  <c:v>88.32</c:v>
                </c:pt>
                <c:pt idx="18">
                  <c:v>89.87</c:v>
                </c:pt>
                <c:pt idx="19">
                  <c:v>94.96</c:v>
                </c:pt>
                <c:pt idx="20">
                  <c:v>79.75</c:v>
                </c:pt>
                <c:pt idx="21">
                  <c:v>91.45</c:v>
                </c:pt>
                <c:pt idx="22">
                  <c:v>87.75</c:v>
                </c:pt>
                <c:pt idx="23">
                  <c:v>88.55</c:v>
                </c:pt>
                <c:pt idx="24">
                  <c:v>91.61</c:v>
                </c:pt>
                <c:pt idx="25">
                  <c:v>93.98</c:v>
                </c:pt>
                <c:pt idx="26">
                  <c:v>88.96</c:v>
                </c:pt>
                <c:pt idx="27">
                  <c:v>92.11</c:v>
                </c:pt>
                <c:pt idx="28">
                  <c:v>93.14</c:v>
                </c:pt>
              </c:numCache>
            </c:numRef>
          </c:val>
          <c:smooth val="0"/>
          <c:extLst>
            <c:ext xmlns:c16="http://schemas.microsoft.com/office/drawing/2014/chart" uri="{C3380CC4-5D6E-409C-BE32-E72D297353CC}">
              <c16:uniqueId val="{00000003-C360-46BF-9142-16733E0F8A3B}"/>
            </c:ext>
          </c:extLst>
        </c:ser>
        <c:dLbls>
          <c:showLegendKey val="0"/>
          <c:showVal val="0"/>
          <c:showCatName val="0"/>
          <c:showSerName val="0"/>
          <c:showPercent val="0"/>
          <c:showBubbleSize val="0"/>
        </c:dLbls>
        <c:dropLines>
          <c:spPr>
            <a:ln w="9525" cap="flat" cmpd="sng" algn="ctr">
              <a:solidFill>
                <a:schemeClr val="tx1">
                  <a:lumMod val="35000"/>
                  <a:lumOff val="65000"/>
                </a:schemeClr>
              </a:solidFill>
              <a:round/>
            </a:ln>
            <a:effectLst/>
          </c:spPr>
        </c:dropLines>
        <c:marker val="1"/>
        <c:smooth val="0"/>
        <c:axId val="438218920"/>
        <c:axId val="438219576"/>
      </c:lineChart>
      <c:catAx>
        <c:axId val="438218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438219576"/>
        <c:crosses val="autoZero"/>
        <c:auto val="1"/>
        <c:lblAlgn val="ctr"/>
        <c:lblOffset val="100"/>
        <c:noMultiLvlLbl val="0"/>
      </c:catAx>
      <c:valAx>
        <c:axId val="43821957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438218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'Managerial pos by disability'!$C$107</c:f>
              <c:strCache>
                <c:ptCount val="1"/>
                <c:pt idx="0">
                  <c:v>With a disability</c:v>
                </c:pt>
              </c:strCache>
            </c:strRef>
          </c:tx>
          <c:spPr>
            <a:solidFill>
              <a:schemeClr val="accent1">
                <a:lumMod val="60000"/>
                <a:lumOff val="40000"/>
              </a:schemeClr>
            </a:solidFill>
            <a:ln>
              <a:noFill/>
            </a:ln>
            <a:effectLst/>
          </c:spPr>
          <c:invertIfNegative val="0"/>
          <c:dPt>
            <c:idx val="25"/>
            <c:invertIfNegative val="0"/>
            <c:bubble3D val="0"/>
            <c:spPr>
              <a:solidFill>
                <a:schemeClr val="accent1">
                  <a:lumMod val="75000"/>
                </a:schemeClr>
              </a:solidFill>
              <a:ln>
                <a:noFill/>
              </a:ln>
              <a:effectLst/>
            </c:spPr>
            <c:extLst>
              <c:ext xmlns:c16="http://schemas.microsoft.com/office/drawing/2014/chart" uri="{C3380CC4-5D6E-409C-BE32-E72D297353CC}">
                <c16:uniqueId val="{00000000-1268-44B4-80CC-EA0C611EA7C5}"/>
              </c:ext>
            </c:extLst>
          </c:dPt>
          <c:cat>
            <c:strRef>
              <c:f>'Managerial pos by disability'!$A$108:$A$135</c:f>
              <c:strCache>
                <c:ptCount val="28"/>
                <c:pt idx="0">
                  <c:v>RO</c:v>
                </c:pt>
                <c:pt idx="1">
                  <c:v>HU</c:v>
                </c:pt>
                <c:pt idx="2">
                  <c:v>LT</c:v>
                </c:pt>
                <c:pt idx="3">
                  <c:v>BG</c:v>
                </c:pt>
                <c:pt idx="4">
                  <c:v>HR</c:v>
                </c:pt>
                <c:pt idx="5">
                  <c:v>SE</c:v>
                </c:pt>
                <c:pt idx="6">
                  <c:v>LV</c:v>
                </c:pt>
                <c:pt idx="7">
                  <c:v>SK</c:v>
                </c:pt>
                <c:pt idx="8">
                  <c:v>DK</c:v>
                </c:pt>
                <c:pt idx="9">
                  <c:v>FI</c:v>
                </c:pt>
                <c:pt idx="10">
                  <c:v>EL</c:v>
                </c:pt>
                <c:pt idx="11">
                  <c:v>CZ</c:v>
                </c:pt>
                <c:pt idx="12">
                  <c:v>PL</c:v>
                </c:pt>
                <c:pt idx="13">
                  <c:v>ES</c:v>
                </c:pt>
                <c:pt idx="14">
                  <c:v>NL</c:v>
                </c:pt>
                <c:pt idx="15">
                  <c:v>BE</c:v>
                </c:pt>
                <c:pt idx="16">
                  <c:v>CY</c:v>
                </c:pt>
                <c:pt idx="17">
                  <c:v>DE</c:v>
                </c:pt>
                <c:pt idx="18">
                  <c:v>IT</c:v>
                </c:pt>
                <c:pt idx="19">
                  <c:v>SI</c:v>
                </c:pt>
                <c:pt idx="20">
                  <c:v>PT</c:v>
                </c:pt>
                <c:pt idx="21">
                  <c:v>MT</c:v>
                </c:pt>
                <c:pt idx="22">
                  <c:v>LU</c:v>
                </c:pt>
                <c:pt idx="23">
                  <c:v>UK</c:v>
                </c:pt>
                <c:pt idx="24">
                  <c:v>EE</c:v>
                </c:pt>
                <c:pt idx="25">
                  <c:v>IE</c:v>
                </c:pt>
                <c:pt idx="26">
                  <c:v>FR</c:v>
                </c:pt>
                <c:pt idx="27">
                  <c:v>AT</c:v>
                </c:pt>
              </c:strCache>
            </c:strRef>
          </c:cat>
          <c:val>
            <c:numRef>
              <c:f>'Managerial pos by disability'!$C$108:$C$135</c:f>
              <c:numCache>
                <c:formatCode>0</c:formatCode>
                <c:ptCount val="28"/>
                <c:pt idx="0">
                  <c:v>7.51</c:v>
                </c:pt>
                <c:pt idx="1">
                  <c:v>9.0500000000000007</c:v>
                </c:pt>
                <c:pt idx="2">
                  <c:v>9.14</c:v>
                </c:pt>
                <c:pt idx="3">
                  <c:v>10.5</c:v>
                </c:pt>
                <c:pt idx="4">
                  <c:v>10.68</c:v>
                </c:pt>
                <c:pt idx="5">
                  <c:v>10.73</c:v>
                </c:pt>
                <c:pt idx="6">
                  <c:v>10.89</c:v>
                </c:pt>
                <c:pt idx="7">
                  <c:v>11.6</c:v>
                </c:pt>
                <c:pt idx="8">
                  <c:v>15.68</c:v>
                </c:pt>
                <c:pt idx="9">
                  <c:v>16.11</c:v>
                </c:pt>
                <c:pt idx="10">
                  <c:v>16.57</c:v>
                </c:pt>
                <c:pt idx="11">
                  <c:v>17.43</c:v>
                </c:pt>
                <c:pt idx="12">
                  <c:v>17.87</c:v>
                </c:pt>
                <c:pt idx="13">
                  <c:v>19.190000000000001</c:v>
                </c:pt>
                <c:pt idx="14">
                  <c:v>20.8</c:v>
                </c:pt>
                <c:pt idx="15">
                  <c:v>21.63</c:v>
                </c:pt>
                <c:pt idx="16">
                  <c:v>22.52</c:v>
                </c:pt>
                <c:pt idx="17">
                  <c:v>22.95</c:v>
                </c:pt>
                <c:pt idx="18">
                  <c:v>23.34</c:v>
                </c:pt>
                <c:pt idx="19">
                  <c:v>25.64</c:v>
                </c:pt>
                <c:pt idx="20">
                  <c:v>25.7</c:v>
                </c:pt>
                <c:pt idx="21">
                  <c:v>26.39</c:v>
                </c:pt>
                <c:pt idx="22">
                  <c:v>28.19</c:v>
                </c:pt>
                <c:pt idx="23">
                  <c:v>29.36</c:v>
                </c:pt>
                <c:pt idx="24">
                  <c:v>30.54</c:v>
                </c:pt>
                <c:pt idx="25">
                  <c:v>33.44</c:v>
                </c:pt>
                <c:pt idx="26">
                  <c:v>33.549999999999997</c:v>
                </c:pt>
                <c:pt idx="27">
                  <c:v>43.56</c:v>
                </c:pt>
              </c:numCache>
            </c:numRef>
          </c:val>
          <c:extLst>
            <c:ext xmlns:c16="http://schemas.microsoft.com/office/drawing/2014/chart" uri="{C3380CC4-5D6E-409C-BE32-E72D297353CC}">
              <c16:uniqueId val="{00000000-9DBD-4821-88DB-98AECEE9B252}"/>
            </c:ext>
          </c:extLst>
        </c:ser>
        <c:dLbls>
          <c:showLegendKey val="0"/>
          <c:showVal val="0"/>
          <c:showCatName val="0"/>
          <c:showSerName val="0"/>
          <c:showPercent val="0"/>
          <c:showBubbleSize val="0"/>
        </c:dLbls>
        <c:gapWidth val="150"/>
        <c:axId val="438218920"/>
        <c:axId val="438219576"/>
      </c:barChart>
      <c:lineChart>
        <c:grouping val="standard"/>
        <c:varyColors val="0"/>
        <c:ser>
          <c:idx val="0"/>
          <c:order val="0"/>
          <c:tx>
            <c:strRef>
              <c:f>'Managerial pos by disability'!$B$107</c:f>
              <c:strCache>
                <c:ptCount val="1"/>
                <c:pt idx="0">
                  <c:v>No disability</c:v>
                </c:pt>
              </c:strCache>
            </c:strRef>
          </c:tx>
          <c:spPr>
            <a:ln w="28575" cap="rnd">
              <a:noFill/>
              <a:round/>
            </a:ln>
            <a:effectLst/>
          </c:spPr>
          <c:marker>
            <c:symbol val="circle"/>
            <c:size val="5"/>
            <c:spPr>
              <a:solidFill>
                <a:srgbClr val="FF0000"/>
              </a:solidFill>
              <a:ln w="9525">
                <a:noFill/>
              </a:ln>
              <a:effectLst/>
            </c:spPr>
          </c:marker>
          <c:cat>
            <c:strRef>
              <c:f>'Managerial pos by disability'!$A$108:$A$135</c:f>
              <c:strCache>
                <c:ptCount val="28"/>
                <c:pt idx="0">
                  <c:v>RO</c:v>
                </c:pt>
                <c:pt idx="1">
                  <c:v>HU</c:v>
                </c:pt>
                <c:pt idx="2">
                  <c:v>LT</c:v>
                </c:pt>
                <c:pt idx="3">
                  <c:v>BG</c:v>
                </c:pt>
                <c:pt idx="4">
                  <c:v>HR</c:v>
                </c:pt>
                <c:pt idx="5">
                  <c:v>SE</c:v>
                </c:pt>
                <c:pt idx="6">
                  <c:v>LV</c:v>
                </c:pt>
                <c:pt idx="7">
                  <c:v>SK</c:v>
                </c:pt>
                <c:pt idx="8">
                  <c:v>DK</c:v>
                </c:pt>
                <c:pt idx="9">
                  <c:v>FI</c:v>
                </c:pt>
                <c:pt idx="10">
                  <c:v>EL</c:v>
                </c:pt>
                <c:pt idx="11">
                  <c:v>CZ</c:v>
                </c:pt>
                <c:pt idx="12">
                  <c:v>PL</c:v>
                </c:pt>
                <c:pt idx="13">
                  <c:v>ES</c:v>
                </c:pt>
                <c:pt idx="14">
                  <c:v>NL</c:v>
                </c:pt>
                <c:pt idx="15">
                  <c:v>BE</c:v>
                </c:pt>
                <c:pt idx="16">
                  <c:v>CY</c:v>
                </c:pt>
                <c:pt idx="17">
                  <c:v>DE</c:v>
                </c:pt>
                <c:pt idx="18">
                  <c:v>IT</c:v>
                </c:pt>
                <c:pt idx="19">
                  <c:v>SI</c:v>
                </c:pt>
                <c:pt idx="20">
                  <c:v>PT</c:v>
                </c:pt>
                <c:pt idx="21">
                  <c:v>MT</c:v>
                </c:pt>
                <c:pt idx="22">
                  <c:v>LU</c:v>
                </c:pt>
                <c:pt idx="23">
                  <c:v>UK</c:v>
                </c:pt>
                <c:pt idx="24">
                  <c:v>EE</c:v>
                </c:pt>
                <c:pt idx="25">
                  <c:v>IE</c:v>
                </c:pt>
                <c:pt idx="26">
                  <c:v>FR</c:v>
                </c:pt>
                <c:pt idx="27">
                  <c:v>AT</c:v>
                </c:pt>
              </c:strCache>
            </c:strRef>
          </c:cat>
          <c:val>
            <c:numRef>
              <c:f>'Managerial pos by disability'!$B$108:$B$135</c:f>
              <c:numCache>
                <c:formatCode>0</c:formatCode>
                <c:ptCount val="28"/>
                <c:pt idx="0">
                  <c:v>8.07</c:v>
                </c:pt>
                <c:pt idx="1">
                  <c:v>10.92</c:v>
                </c:pt>
                <c:pt idx="2">
                  <c:v>13.37</c:v>
                </c:pt>
                <c:pt idx="3">
                  <c:v>10.61</c:v>
                </c:pt>
                <c:pt idx="4">
                  <c:v>13.91</c:v>
                </c:pt>
                <c:pt idx="5">
                  <c:v>18.29</c:v>
                </c:pt>
                <c:pt idx="6">
                  <c:v>13.28</c:v>
                </c:pt>
                <c:pt idx="7">
                  <c:v>12.72</c:v>
                </c:pt>
                <c:pt idx="8">
                  <c:v>22.62</c:v>
                </c:pt>
                <c:pt idx="9">
                  <c:v>18.329999999999998</c:v>
                </c:pt>
                <c:pt idx="10">
                  <c:v>14.04</c:v>
                </c:pt>
                <c:pt idx="11">
                  <c:v>19.670000000000002</c:v>
                </c:pt>
                <c:pt idx="12">
                  <c:v>19.329999999999998</c:v>
                </c:pt>
                <c:pt idx="13">
                  <c:v>20.62</c:v>
                </c:pt>
                <c:pt idx="14">
                  <c:v>27.88</c:v>
                </c:pt>
                <c:pt idx="15">
                  <c:v>27.8</c:v>
                </c:pt>
                <c:pt idx="16">
                  <c:v>22.65</c:v>
                </c:pt>
                <c:pt idx="17">
                  <c:v>25.39</c:v>
                </c:pt>
                <c:pt idx="18">
                  <c:v>22.77</c:v>
                </c:pt>
                <c:pt idx="19">
                  <c:v>28.26</c:v>
                </c:pt>
                <c:pt idx="20">
                  <c:v>28.42</c:v>
                </c:pt>
                <c:pt idx="21">
                  <c:v>30.64</c:v>
                </c:pt>
                <c:pt idx="22">
                  <c:v>31.51</c:v>
                </c:pt>
                <c:pt idx="23">
                  <c:v>35.79</c:v>
                </c:pt>
                <c:pt idx="24">
                  <c:v>31.24</c:v>
                </c:pt>
                <c:pt idx="25">
                  <c:v>30.72</c:v>
                </c:pt>
                <c:pt idx="26">
                  <c:v>38.93</c:v>
                </c:pt>
                <c:pt idx="27">
                  <c:v>43.45</c:v>
                </c:pt>
              </c:numCache>
            </c:numRef>
          </c:val>
          <c:smooth val="0"/>
          <c:extLst>
            <c:ext xmlns:c16="http://schemas.microsoft.com/office/drawing/2014/chart" uri="{C3380CC4-5D6E-409C-BE32-E72D297353CC}">
              <c16:uniqueId val="{00000001-9DBD-4821-88DB-98AECEE9B252}"/>
            </c:ext>
          </c:extLst>
        </c:ser>
        <c:dLbls>
          <c:showLegendKey val="0"/>
          <c:showVal val="0"/>
          <c:showCatName val="0"/>
          <c:showSerName val="0"/>
          <c:showPercent val="0"/>
          <c:showBubbleSize val="0"/>
        </c:dLbls>
        <c:dropLines>
          <c:spPr>
            <a:ln w="9525" cap="flat" cmpd="sng" algn="ctr">
              <a:solidFill>
                <a:srgbClr val="FF0000"/>
              </a:solidFill>
              <a:round/>
            </a:ln>
            <a:effectLst/>
          </c:spPr>
        </c:dropLines>
        <c:marker val="1"/>
        <c:smooth val="0"/>
        <c:axId val="438218920"/>
        <c:axId val="438219576"/>
      </c:lineChart>
      <c:catAx>
        <c:axId val="438218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438219576"/>
        <c:crosses val="autoZero"/>
        <c:auto val="1"/>
        <c:lblAlgn val="ctr"/>
        <c:lblOffset val="100"/>
        <c:noMultiLvlLbl val="0"/>
      </c:catAx>
      <c:valAx>
        <c:axId val="438219576"/>
        <c:scaling>
          <c:orientation val="minMax"/>
          <c:max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438218920"/>
        <c:crosses val="autoZero"/>
        <c:crossBetween val="between"/>
      </c:valAx>
      <c:spPr>
        <a:noFill/>
        <a:ln>
          <a:noFill/>
        </a:ln>
        <a:effectLst/>
      </c:spPr>
    </c:plotArea>
    <c:legend>
      <c:legendPos val="b"/>
      <c:layout>
        <c:manualLayout>
          <c:xMode val="edge"/>
          <c:yMode val="edge"/>
          <c:x val="0.21957267805517219"/>
          <c:y val="0.90618462575446557"/>
          <c:w val="0.53869625979890112"/>
          <c:h val="9.3815374245534489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'Job satisfaction'!$C$20</c:f>
              <c:strCache>
                <c:ptCount val="1"/>
                <c:pt idx="0">
                  <c:v>With a disability</c:v>
                </c:pt>
              </c:strCache>
            </c:strRef>
          </c:tx>
          <c:spPr>
            <a:solidFill>
              <a:schemeClr val="accent1">
                <a:lumMod val="60000"/>
                <a:lumOff val="40000"/>
              </a:schemeClr>
            </a:solidFill>
            <a:ln>
              <a:noFill/>
            </a:ln>
            <a:effectLst/>
          </c:spPr>
          <c:invertIfNegative val="0"/>
          <c:dPt>
            <c:idx val="26"/>
            <c:invertIfNegative val="0"/>
            <c:bubble3D val="0"/>
            <c:spPr>
              <a:solidFill>
                <a:schemeClr val="accent1">
                  <a:lumMod val="75000"/>
                </a:schemeClr>
              </a:solidFill>
              <a:ln>
                <a:noFill/>
              </a:ln>
              <a:effectLst/>
            </c:spPr>
            <c:extLst>
              <c:ext xmlns:c16="http://schemas.microsoft.com/office/drawing/2014/chart" uri="{C3380CC4-5D6E-409C-BE32-E72D297353CC}">
                <c16:uniqueId val="{00000000-F406-4EEB-83E7-505F3167ECAA}"/>
              </c:ext>
            </c:extLst>
          </c:dPt>
          <c:cat>
            <c:strRef>
              <c:f>'Job satisfaction'!$A$21:$A$48</c:f>
              <c:strCache>
                <c:ptCount val="28"/>
                <c:pt idx="0">
                  <c:v>BG</c:v>
                </c:pt>
                <c:pt idx="1">
                  <c:v>EL</c:v>
                </c:pt>
                <c:pt idx="2">
                  <c:v>LT</c:v>
                </c:pt>
                <c:pt idx="3">
                  <c:v>DE</c:v>
                </c:pt>
                <c:pt idx="4">
                  <c:v>HR</c:v>
                </c:pt>
                <c:pt idx="5">
                  <c:v>PT</c:v>
                </c:pt>
                <c:pt idx="6">
                  <c:v>SK</c:v>
                </c:pt>
                <c:pt idx="7">
                  <c:v>ES</c:v>
                </c:pt>
                <c:pt idx="8">
                  <c:v>IT</c:v>
                </c:pt>
                <c:pt idx="9">
                  <c:v>HU</c:v>
                </c:pt>
                <c:pt idx="10">
                  <c:v>UK</c:v>
                </c:pt>
                <c:pt idx="11">
                  <c:v>FR</c:v>
                </c:pt>
                <c:pt idx="12">
                  <c:v>RO</c:v>
                </c:pt>
                <c:pt idx="13">
                  <c:v>SI</c:v>
                </c:pt>
                <c:pt idx="14">
                  <c:v>CZ</c:v>
                </c:pt>
                <c:pt idx="15">
                  <c:v>PL</c:v>
                </c:pt>
                <c:pt idx="16">
                  <c:v>CY</c:v>
                </c:pt>
                <c:pt idx="17">
                  <c:v>DK</c:v>
                </c:pt>
                <c:pt idx="18">
                  <c:v>MT</c:v>
                </c:pt>
                <c:pt idx="19">
                  <c:v>LU</c:v>
                </c:pt>
                <c:pt idx="20">
                  <c:v>BE</c:v>
                </c:pt>
                <c:pt idx="21">
                  <c:v>LV</c:v>
                </c:pt>
                <c:pt idx="22">
                  <c:v>EE</c:v>
                </c:pt>
                <c:pt idx="23">
                  <c:v>NL</c:v>
                </c:pt>
                <c:pt idx="24">
                  <c:v>SE</c:v>
                </c:pt>
                <c:pt idx="25">
                  <c:v>AT</c:v>
                </c:pt>
                <c:pt idx="26">
                  <c:v>IE</c:v>
                </c:pt>
                <c:pt idx="27">
                  <c:v>FI</c:v>
                </c:pt>
              </c:strCache>
            </c:strRef>
          </c:cat>
          <c:val>
            <c:numRef>
              <c:f>'Job satisfaction'!$C$21:$C$48</c:f>
              <c:numCache>
                <c:formatCode>0.0</c:formatCode>
                <c:ptCount val="28"/>
                <c:pt idx="0">
                  <c:v>5.6491400000000001</c:v>
                </c:pt>
                <c:pt idx="1">
                  <c:v>5.6993830000000001</c:v>
                </c:pt>
                <c:pt idx="2">
                  <c:v>6.0127819999999996</c:v>
                </c:pt>
                <c:pt idx="3">
                  <c:v>6.221997</c:v>
                </c:pt>
                <c:pt idx="4">
                  <c:v>6.3083689999999999</c:v>
                </c:pt>
                <c:pt idx="5">
                  <c:v>6.4495170000000002</c:v>
                </c:pt>
                <c:pt idx="6">
                  <c:v>6.5194289999999997</c:v>
                </c:pt>
                <c:pt idx="7">
                  <c:v>6.6116859999999997</c:v>
                </c:pt>
                <c:pt idx="8">
                  <c:v>6.6623279999999996</c:v>
                </c:pt>
                <c:pt idx="9">
                  <c:v>6.6861119999999996</c:v>
                </c:pt>
                <c:pt idx="10">
                  <c:v>6.6956660000000001</c:v>
                </c:pt>
                <c:pt idx="11">
                  <c:v>6.709854</c:v>
                </c:pt>
                <c:pt idx="12">
                  <c:v>6.7733809999999997</c:v>
                </c:pt>
                <c:pt idx="13">
                  <c:v>6.7924319999999998</c:v>
                </c:pt>
                <c:pt idx="14">
                  <c:v>6.8446619999999996</c:v>
                </c:pt>
                <c:pt idx="15">
                  <c:v>6.872058</c:v>
                </c:pt>
                <c:pt idx="16">
                  <c:v>6.8738169999999998</c:v>
                </c:pt>
                <c:pt idx="17">
                  <c:v>6.8827629999999997</c:v>
                </c:pt>
                <c:pt idx="18">
                  <c:v>6.8844510000000003</c:v>
                </c:pt>
                <c:pt idx="19">
                  <c:v>6.9079129999999997</c:v>
                </c:pt>
                <c:pt idx="20">
                  <c:v>6.9605779999999999</c:v>
                </c:pt>
                <c:pt idx="21">
                  <c:v>7.0533919999999997</c:v>
                </c:pt>
                <c:pt idx="22">
                  <c:v>7.1108279999999997</c:v>
                </c:pt>
                <c:pt idx="23">
                  <c:v>7.167446</c:v>
                </c:pt>
                <c:pt idx="24">
                  <c:v>7.3396140000000001</c:v>
                </c:pt>
                <c:pt idx="25">
                  <c:v>7.3927899999999998</c:v>
                </c:pt>
                <c:pt idx="26">
                  <c:v>7.4516489999999997</c:v>
                </c:pt>
                <c:pt idx="27">
                  <c:v>7.8495910000000002</c:v>
                </c:pt>
              </c:numCache>
            </c:numRef>
          </c:val>
          <c:extLst>
            <c:ext xmlns:c16="http://schemas.microsoft.com/office/drawing/2014/chart" uri="{C3380CC4-5D6E-409C-BE32-E72D297353CC}">
              <c16:uniqueId val="{00000000-1721-4A41-9D39-CB14947D6F93}"/>
            </c:ext>
          </c:extLst>
        </c:ser>
        <c:dLbls>
          <c:showLegendKey val="0"/>
          <c:showVal val="0"/>
          <c:showCatName val="0"/>
          <c:showSerName val="0"/>
          <c:showPercent val="0"/>
          <c:showBubbleSize val="0"/>
        </c:dLbls>
        <c:gapWidth val="150"/>
        <c:axId val="438218920"/>
        <c:axId val="438219576"/>
      </c:barChart>
      <c:lineChart>
        <c:grouping val="standard"/>
        <c:varyColors val="0"/>
        <c:ser>
          <c:idx val="0"/>
          <c:order val="0"/>
          <c:tx>
            <c:strRef>
              <c:f>'Job satisfaction'!$B$20</c:f>
              <c:strCache>
                <c:ptCount val="1"/>
                <c:pt idx="0">
                  <c:v>No disability</c:v>
                </c:pt>
              </c:strCache>
            </c:strRef>
          </c:tx>
          <c:spPr>
            <a:ln w="25400" cap="rnd">
              <a:noFill/>
              <a:round/>
            </a:ln>
            <a:effectLst/>
          </c:spPr>
          <c:marker>
            <c:symbol val="circle"/>
            <c:size val="5"/>
            <c:spPr>
              <a:solidFill>
                <a:srgbClr val="FF0000"/>
              </a:solidFill>
              <a:ln w="9525">
                <a:noFill/>
              </a:ln>
              <a:effectLst/>
            </c:spPr>
          </c:marker>
          <c:cat>
            <c:strRef>
              <c:f>'Job satisfaction'!$A$21:$A$48</c:f>
              <c:strCache>
                <c:ptCount val="28"/>
                <c:pt idx="0">
                  <c:v>BG</c:v>
                </c:pt>
                <c:pt idx="1">
                  <c:v>EL</c:v>
                </c:pt>
                <c:pt idx="2">
                  <c:v>LT</c:v>
                </c:pt>
                <c:pt idx="3">
                  <c:v>DE</c:v>
                </c:pt>
                <c:pt idx="4">
                  <c:v>HR</c:v>
                </c:pt>
                <c:pt idx="5">
                  <c:v>PT</c:v>
                </c:pt>
                <c:pt idx="6">
                  <c:v>SK</c:v>
                </c:pt>
                <c:pt idx="7">
                  <c:v>ES</c:v>
                </c:pt>
                <c:pt idx="8">
                  <c:v>IT</c:v>
                </c:pt>
                <c:pt idx="9">
                  <c:v>HU</c:v>
                </c:pt>
                <c:pt idx="10">
                  <c:v>UK</c:v>
                </c:pt>
                <c:pt idx="11">
                  <c:v>FR</c:v>
                </c:pt>
                <c:pt idx="12">
                  <c:v>RO</c:v>
                </c:pt>
                <c:pt idx="13">
                  <c:v>SI</c:v>
                </c:pt>
                <c:pt idx="14">
                  <c:v>CZ</c:v>
                </c:pt>
                <c:pt idx="15">
                  <c:v>PL</c:v>
                </c:pt>
                <c:pt idx="16">
                  <c:v>CY</c:v>
                </c:pt>
                <c:pt idx="17">
                  <c:v>DK</c:v>
                </c:pt>
                <c:pt idx="18">
                  <c:v>MT</c:v>
                </c:pt>
                <c:pt idx="19">
                  <c:v>LU</c:v>
                </c:pt>
                <c:pt idx="20">
                  <c:v>BE</c:v>
                </c:pt>
                <c:pt idx="21">
                  <c:v>LV</c:v>
                </c:pt>
                <c:pt idx="22">
                  <c:v>EE</c:v>
                </c:pt>
                <c:pt idx="23">
                  <c:v>NL</c:v>
                </c:pt>
                <c:pt idx="24">
                  <c:v>SE</c:v>
                </c:pt>
                <c:pt idx="25">
                  <c:v>AT</c:v>
                </c:pt>
                <c:pt idx="26">
                  <c:v>IE</c:v>
                </c:pt>
                <c:pt idx="27">
                  <c:v>FI</c:v>
                </c:pt>
              </c:strCache>
            </c:strRef>
          </c:cat>
          <c:val>
            <c:numRef>
              <c:f>'Job satisfaction'!$B$21:$B$48</c:f>
              <c:numCache>
                <c:formatCode>0.0</c:formatCode>
                <c:ptCount val="28"/>
                <c:pt idx="0">
                  <c:v>6.3762840000000001</c:v>
                </c:pt>
                <c:pt idx="1">
                  <c:v>6.2886660000000001</c:v>
                </c:pt>
                <c:pt idx="2">
                  <c:v>7.1764289999999997</c:v>
                </c:pt>
                <c:pt idx="3">
                  <c:v>7.1198889999999997</c:v>
                </c:pt>
                <c:pt idx="4">
                  <c:v>7.1369389999999999</c:v>
                </c:pt>
                <c:pt idx="5">
                  <c:v>7.2359359999999997</c:v>
                </c:pt>
                <c:pt idx="6">
                  <c:v>7.2191169999999998</c:v>
                </c:pt>
                <c:pt idx="7">
                  <c:v>7.4030680000000002</c:v>
                </c:pt>
                <c:pt idx="8">
                  <c:v>7.266508</c:v>
                </c:pt>
                <c:pt idx="9">
                  <c:v>7.1171790000000001</c:v>
                </c:pt>
                <c:pt idx="10">
                  <c:v>7.2825069999999998</c:v>
                </c:pt>
                <c:pt idx="11">
                  <c:v>7.3644559999999997</c:v>
                </c:pt>
                <c:pt idx="12">
                  <c:v>7.2350060000000003</c:v>
                </c:pt>
                <c:pt idx="13">
                  <c:v>7.6622019999999997</c:v>
                </c:pt>
                <c:pt idx="14">
                  <c:v>7.4972709999999996</c:v>
                </c:pt>
                <c:pt idx="15">
                  <c:v>7.3464499999999999</c:v>
                </c:pt>
                <c:pt idx="16">
                  <c:v>7.3084129999999998</c:v>
                </c:pt>
                <c:pt idx="17">
                  <c:v>7.7949760000000001</c:v>
                </c:pt>
                <c:pt idx="18">
                  <c:v>7.5426469999999997</c:v>
                </c:pt>
                <c:pt idx="19">
                  <c:v>7.3718170000000001</c:v>
                </c:pt>
                <c:pt idx="20">
                  <c:v>7.5741800000000001</c:v>
                </c:pt>
                <c:pt idx="21">
                  <c:v>7.4892300000000001</c:v>
                </c:pt>
                <c:pt idx="22">
                  <c:v>7.7997180000000004</c:v>
                </c:pt>
                <c:pt idx="23">
                  <c:v>7.5953470000000003</c:v>
                </c:pt>
                <c:pt idx="24">
                  <c:v>7.7009259999999999</c:v>
                </c:pt>
                <c:pt idx="25">
                  <c:v>8.1157039999999991</c:v>
                </c:pt>
                <c:pt idx="26">
                  <c:v>7.8309569999999997</c:v>
                </c:pt>
                <c:pt idx="27">
                  <c:v>8.1519530000000007</c:v>
                </c:pt>
              </c:numCache>
            </c:numRef>
          </c:val>
          <c:smooth val="0"/>
          <c:extLst>
            <c:ext xmlns:c16="http://schemas.microsoft.com/office/drawing/2014/chart" uri="{C3380CC4-5D6E-409C-BE32-E72D297353CC}">
              <c16:uniqueId val="{00000001-1721-4A41-9D39-CB14947D6F93}"/>
            </c:ext>
          </c:extLst>
        </c:ser>
        <c:dLbls>
          <c:showLegendKey val="0"/>
          <c:showVal val="0"/>
          <c:showCatName val="0"/>
          <c:showSerName val="0"/>
          <c:showPercent val="0"/>
          <c:showBubbleSize val="0"/>
        </c:dLbls>
        <c:dropLines>
          <c:spPr>
            <a:ln w="9525" cap="flat" cmpd="sng" algn="ctr">
              <a:solidFill>
                <a:srgbClr val="FF0000"/>
              </a:solidFill>
              <a:round/>
            </a:ln>
            <a:effectLst/>
          </c:spPr>
        </c:dropLines>
        <c:marker val="1"/>
        <c:smooth val="0"/>
        <c:axId val="438218920"/>
        <c:axId val="438219576"/>
      </c:lineChart>
      <c:catAx>
        <c:axId val="438218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438219576"/>
        <c:crosses val="autoZero"/>
        <c:auto val="1"/>
        <c:lblAlgn val="ctr"/>
        <c:lblOffset val="100"/>
        <c:noMultiLvlLbl val="0"/>
      </c:catAx>
      <c:valAx>
        <c:axId val="438219576"/>
        <c:scaling>
          <c:orientation val="minMax"/>
          <c:max val="10"/>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438218920"/>
        <c:crosses val="autoZero"/>
        <c:crossBetween val="between"/>
      </c:valAx>
      <c:spPr>
        <a:noFill/>
        <a:ln>
          <a:noFill/>
        </a:ln>
        <a:effectLst/>
      </c:spPr>
    </c:plotArea>
    <c:legend>
      <c:legendPos val="b"/>
      <c:layout>
        <c:manualLayout>
          <c:xMode val="edge"/>
          <c:yMode val="edge"/>
          <c:x val="0.2151410361318396"/>
          <c:y val="0.9019896293451124"/>
          <c:w val="0.5830126790322272"/>
          <c:h val="9.8010370654887657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42483219954253E-2"/>
          <c:y val="5.5595992413817574E-2"/>
          <c:w val="0.91820113722212815"/>
          <c:h val="0.71409988999246898"/>
        </c:manualLayout>
      </c:layout>
      <c:barChart>
        <c:barDir val="col"/>
        <c:grouping val="clustered"/>
        <c:varyColors val="0"/>
        <c:ser>
          <c:idx val="0"/>
          <c:order val="0"/>
          <c:tx>
            <c:strRef>
              <c:f>'Fig 6.11'!$B$2</c:f>
              <c:strCache>
                <c:ptCount val="1"/>
                <c:pt idx="0">
                  <c:v>At work without disabilities</c:v>
                </c:pt>
              </c:strCache>
            </c:strRef>
          </c:tx>
          <c:spPr>
            <a:solidFill>
              <a:srgbClr val="C00000"/>
            </a:solidFill>
            <a:ln>
              <a:noFill/>
            </a:ln>
            <a:effectLst/>
          </c:spPr>
          <c:invertIfNegative val="0"/>
          <c:cat>
            <c:strRef>
              <c:f>'Fig 6.11'!$A$3:$A$30</c:f>
              <c:strCache>
                <c:ptCount val="28"/>
                <c:pt idx="0">
                  <c:v>FI</c:v>
                </c:pt>
                <c:pt idx="1">
                  <c:v>CZ</c:v>
                </c:pt>
                <c:pt idx="2">
                  <c:v>SI</c:v>
                </c:pt>
                <c:pt idx="3">
                  <c:v>DK</c:v>
                </c:pt>
                <c:pt idx="4">
                  <c:v>BE</c:v>
                </c:pt>
                <c:pt idx="5">
                  <c:v>NL</c:v>
                </c:pt>
                <c:pt idx="6">
                  <c:v>SK</c:v>
                </c:pt>
                <c:pt idx="7">
                  <c:v>SE</c:v>
                </c:pt>
                <c:pt idx="8">
                  <c:v>AT</c:v>
                </c:pt>
                <c:pt idx="9">
                  <c:v>MT</c:v>
                </c:pt>
                <c:pt idx="10">
                  <c:v>LT</c:v>
                </c:pt>
                <c:pt idx="11">
                  <c:v>CY</c:v>
                </c:pt>
                <c:pt idx="12">
                  <c:v>HR</c:v>
                </c:pt>
                <c:pt idx="13">
                  <c:v>FR</c:v>
                </c:pt>
                <c:pt idx="14">
                  <c:v>IE</c:v>
                </c:pt>
                <c:pt idx="15">
                  <c:v>BG</c:v>
                </c:pt>
                <c:pt idx="16">
                  <c:v>DE</c:v>
                </c:pt>
                <c:pt idx="17">
                  <c:v>EE</c:v>
                </c:pt>
                <c:pt idx="18">
                  <c:v>LV</c:v>
                </c:pt>
                <c:pt idx="19">
                  <c:v>PL</c:v>
                </c:pt>
                <c:pt idx="20">
                  <c:v>HU</c:v>
                </c:pt>
                <c:pt idx="21">
                  <c:v>IT</c:v>
                </c:pt>
                <c:pt idx="22">
                  <c:v>PT</c:v>
                </c:pt>
                <c:pt idx="23">
                  <c:v>UK</c:v>
                </c:pt>
                <c:pt idx="24">
                  <c:v>ES</c:v>
                </c:pt>
                <c:pt idx="25">
                  <c:v>EL</c:v>
                </c:pt>
                <c:pt idx="26">
                  <c:v>LU</c:v>
                </c:pt>
                <c:pt idx="27">
                  <c:v>RO</c:v>
                </c:pt>
              </c:strCache>
            </c:strRef>
          </c:cat>
          <c:val>
            <c:numRef>
              <c:f>'Fig 6.11'!$B$3:$B$30</c:f>
              <c:numCache>
                <c:formatCode>0</c:formatCode>
                <c:ptCount val="28"/>
                <c:pt idx="0">
                  <c:v>3.65</c:v>
                </c:pt>
                <c:pt idx="1">
                  <c:v>4.05</c:v>
                </c:pt>
                <c:pt idx="2">
                  <c:v>6.73</c:v>
                </c:pt>
                <c:pt idx="3">
                  <c:v>6.57</c:v>
                </c:pt>
                <c:pt idx="4">
                  <c:v>5.59</c:v>
                </c:pt>
                <c:pt idx="5">
                  <c:v>7.12</c:v>
                </c:pt>
                <c:pt idx="6">
                  <c:v>6.16</c:v>
                </c:pt>
                <c:pt idx="7">
                  <c:v>6.8</c:v>
                </c:pt>
                <c:pt idx="8">
                  <c:v>8.5</c:v>
                </c:pt>
                <c:pt idx="9">
                  <c:v>6.78</c:v>
                </c:pt>
                <c:pt idx="10">
                  <c:v>8.91</c:v>
                </c:pt>
                <c:pt idx="11">
                  <c:v>8.3000000000000007</c:v>
                </c:pt>
                <c:pt idx="12">
                  <c:v>5.96</c:v>
                </c:pt>
                <c:pt idx="13">
                  <c:v>7.7</c:v>
                </c:pt>
                <c:pt idx="14">
                  <c:v>4.7300000000000004</c:v>
                </c:pt>
                <c:pt idx="15">
                  <c:v>11.3</c:v>
                </c:pt>
                <c:pt idx="16">
                  <c:v>8.9700000000000006</c:v>
                </c:pt>
                <c:pt idx="17">
                  <c:v>10.72</c:v>
                </c:pt>
                <c:pt idx="18">
                  <c:v>7.75</c:v>
                </c:pt>
                <c:pt idx="19">
                  <c:v>9.99</c:v>
                </c:pt>
                <c:pt idx="20">
                  <c:v>7.74</c:v>
                </c:pt>
                <c:pt idx="21">
                  <c:v>13.46</c:v>
                </c:pt>
                <c:pt idx="22">
                  <c:v>9.69</c:v>
                </c:pt>
                <c:pt idx="23">
                  <c:v>8.6199999999999992</c:v>
                </c:pt>
                <c:pt idx="24">
                  <c:v>13.68</c:v>
                </c:pt>
                <c:pt idx="25">
                  <c:v>11.96</c:v>
                </c:pt>
                <c:pt idx="26">
                  <c:v>10.96</c:v>
                </c:pt>
                <c:pt idx="27">
                  <c:v>15.09</c:v>
                </c:pt>
              </c:numCache>
            </c:numRef>
          </c:val>
          <c:extLst>
            <c:ext xmlns:c16="http://schemas.microsoft.com/office/drawing/2014/chart" uri="{C3380CC4-5D6E-409C-BE32-E72D297353CC}">
              <c16:uniqueId val="{00000000-D08D-4818-AAB4-96DA78FBDAE8}"/>
            </c:ext>
          </c:extLst>
        </c:ser>
        <c:ser>
          <c:idx val="2"/>
          <c:order val="2"/>
          <c:tx>
            <c:strRef>
              <c:f>'Fig 6.11'!$D$2</c:f>
              <c:strCache>
                <c:ptCount val="1"/>
                <c:pt idx="0">
                  <c:v>At work with disabilities</c:v>
                </c:pt>
              </c:strCache>
            </c:strRef>
          </c:tx>
          <c:spPr>
            <a:solidFill>
              <a:srgbClr val="0070C0"/>
            </a:solidFill>
            <a:ln>
              <a:noFill/>
            </a:ln>
            <a:effectLst/>
          </c:spPr>
          <c:invertIfNegative val="0"/>
          <c:cat>
            <c:strRef>
              <c:f>'Fig 6.11'!$A$3:$A$30</c:f>
              <c:strCache>
                <c:ptCount val="28"/>
                <c:pt idx="0">
                  <c:v>FI</c:v>
                </c:pt>
                <c:pt idx="1">
                  <c:v>CZ</c:v>
                </c:pt>
                <c:pt idx="2">
                  <c:v>SI</c:v>
                </c:pt>
                <c:pt idx="3">
                  <c:v>DK</c:v>
                </c:pt>
                <c:pt idx="4">
                  <c:v>BE</c:v>
                </c:pt>
                <c:pt idx="5">
                  <c:v>NL</c:v>
                </c:pt>
                <c:pt idx="6">
                  <c:v>SK</c:v>
                </c:pt>
                <c:pt idx="7">
                  <c:v>SE</c:v>
                </c:pt>
                <c:pt idx="8">
                  <c:v>AT</c:v>
                </c:pt>
                <c:pt idx="9">
                  <c:v>MT</c:v>
                </c:pt>
                <c:pt idx="10">
                  <c:v>LT</c:v>
                </c:pt>
                <c:pt idx="11">
                  <c:v>CY</c:v>
                </c:pt>
                <c:pt idx="12">
                  <c:v>HR</c:v>
                </c:pt>
                <c:pt idx="13">
                  <c:v>FR</c:v>
                </c:pt>
                <c:pt idx="14">
                  <c:v>IE</c:v>
                </c:pt>
                <c:pt idx="15">
                  <c:v>BG</c:v>
                </c:pt>
                <c:pt idx="16">
                  <c:v>DE</c:v>
                </c:pt>
                <c:pt idx="17">
                  <c:v>EE</c:v>
                </c:pt>
                <c:pt idx="18">
                  <c:v>LV</c:v>
                </c:pt>
                <c:pt idx="19">
                  <c:v>PL</c:v>
                </c:pt>
                <c:pt idx="20">
                  <c:v>HU</c:v>
                </c:pt>
                <c:pt idx="21">
                  <c:v>IT</c:v>
                </c:pt>
                <c:pt idx="22">
                  <c:v>PT</c:v>
                </c:pt>
                <c:pt idx="23">
                  <c:v>UK</c:v>
                </c:pt>
                <c:pt idx="24">
                  <c:v>ES</c:v>
                </c:pt>
                <c:pt idx="25">
                  <c:v>EL</c:v>
                </c:pt>
                <c:pt idx="26">
                  <c:v>LU</c:v>
                </c:pt>
                <c:pt idx="27">
                  <c:v>RO</c:v>
                </c:pt>
              </c:strCache>
            </c:strRef>
          </c:cat>
          <c:val>
            <c:numRef>
              <c:f>'Fig 6.11'!$D$3:$D$30</c:f>
              <c:numCache>
                <c:formatCode>0</c:formatCode>
                <c:ptCount val="28"/>
                <c:pt idx="0">
                  <c:v>4.76</c:v>
                </c:pt>
                <c:pt idx="1">
                  <c:v>6.28</c:v>
                </c:pt>
                <c:pt idx="2">
                  <c:v>6.59</c:v>
                </c:pt>
                <c:pt idx="3">
                  <c:v>6.94</c:v>
                </c:pt>
                <c:pt idx="4">
                  <c:v>8</c:v>
                </c:pt>
                <c:pt idx="5">
                  <c:v>8.11</c:v>
                </c:pt>
                <c:pt idx="6">
                  <c:v>8.17</c:v>
                </c:pt>
                <c:pt idx="7">
                  <c:v>8.51</c:v>
                </c:pt>
                <c:pt idx="8">
                  <c:v>8.5500000000000007</c:v>
                </c:pt>
                <c:pt idx="9">
                  <c:v>8.86</c:v>
                </c:pt>
                <c:pt idx="10">
                  <c:v>9.16</c:v>
                </c:pt>
                <c:pt idx="11">
                  <c:v>9.66</c:v>
                </c:pt>
                <c:pt idx="12">
                  <c:v>9.9700000000000006</c:v>
                </c:pt>
                <c:pt idx="13">
                  <c:v>10.31</c:v>
                </c:pt>
                <c:pt idx="14">
                  <c:v>10.46</c:v>
                </c:pt>
                <c:pt idx="15">
                  <c:v>11.09</c:v>
                </c:pt>
                <c:pt idx="16">
                  <c:v>12.16</c:v>
                </c:pt>
                <c:pt idx="17">
                  <c:v>12.25</c:v>
                </c:pt>
                <c:pt idx="18">
                  <c:v>12.81</c:v>
                </c:pt>
                <c:pt idx="19">
                  <c:v>13.85</c:v>
                </c:pt>
                <c:pt idx="20">
                  <c:v>14.29</c:v>
                </c:pt>
                <c:pt idx="21">
                  <c:v>14.31</c:v>
                </c:pt>
                <c:pt idx="22">
                  <c:v>14.42</c:v>
                </c:pt>
                <c:pt idx="23">
                  <c:v>14.73</c:v>
                </c:pt>
                <c:pt idx="24">
                  <c:v>14.88</c:v>
                </c:pt>
                <c:pt idx="25">
                  <c:v>16.899999999999999</c:v>
                </c:pt>
                <c:pt idx="26">
                  <c:v>18.559999999999999</c:v>
                </c:pt>
                <c:pt idx="27">
                  <c:v>19.899999999999999</c:v>
                </c:pt>
              </c:numCache>
            </c:numRef>
          </c:val>
          <c:extLst>
            <c:ext xmlns:c16="http://schemas.microsoft.com/office/drawing/2014/chart" uri="{C3380CC4-5D6E-409C-BE32-E72D297353CC}">
              <c16:uniqueId val="{00000001-D08D-4818-AAB4-96DA78FBDAE8}"/>
            </c:ext>
          </c:extLst>
        </c:ser>
        <c:dLbls>
          <c:showLegendKey val="0"/>
          <c:showVal val="0"/>
          <c:showCatName val="0"/>
          <c:showSerName val="0"/>
          <c:showPercent val="0"/>
          <c:showBubbleSize val="0"/>
        </c:dLbls>
        <c:gapWidth val="150"/>
        <c:axId val="438218920"/>
        <c:axId val="438219576"/>
      </c:barChart>
      <c:lineChart>
        <c:grouping val="standard"/>
        <c:varyColors val="0"/>
        <c:ser>
          <c:idx val="1"/>
          <c:order val="1"/>
          <c:tx>
            <c:strRef>
              <c:f>'Fig 6.11'!$C$2</c:f>
              <c:strCache>
                <c:ptCount val="1"/>
                <c:pt idx="0">
                  <c:v>Unemployed or inactive without disabilities</c:v>
                </c:pt>
              </c:strCache>
            </c:strRef>
          </c:tx>
          <c:spPr>
            <a:ln w="25400" cap="rnd">
              <a:noFill/>
              <a:round/>
            </a:ln>
            <a:effectLst/>
          </c:spPr>
          <c:marker>
            <c:symbol val="circle"/>
            <c:size val="5"/>
            <c:spPr>
              <a:solidFill>
                <a:srgbClr val="C00000"/>
              </a:solidFill>
              <a:ln w="9525">
                <a:noFill/>
              </a:ln>
              <a:effectLst/>
            </c:spPr>
          </c:marker>
          <c:cat>
            <c:strRef>
              <c:f>'Fig 6.11'!$A$3:$A$30</c:f>
              <c:strCache>
                <c:ptCount val="28"/>
                <c:pt idx="0">
                  <c:v>FI</c:v>
                </c:pt>
                <c:pt idx="1">
                  <c:v>CZ</c:v>
                </c:pt>
                <c:pt idx="2">
                  <c:v>SI</c:v>
                </c:pt>
                <c:pt idx="3">
                  <c:v>DK</c:v>
                </c:pt>
                <c:pt idx="4">
                  <c:v>BE</c:v>
                </c:pt>
                <c:pt idx="5">
                  <c:v>NL</c:v>
                </c:pt>
                <c:pt idx="6">
                  <c:v>SK</c:v>
                </c:pt>
                <c:pt idx="7">
                  <c:v>SE</c:v>
                </c:pt>
                <c:pt idx="8">
                  <c:v>AT</c:v>
                </c:pt>
                <c:pt idx="9">
                  <c:v>MT</c:v>
                </c:pt>
                <c:pt idx="10">
                  <c:v>LT</c:v>
                </c:pt>
                <c:pt idx="11">
                  <c:v>CY</c:v>
                </c:pt>
                <c:pt idx="12">
                  <c:v>HR</c:v>
                </c:pt>
                <c:pt idx="13">
                  <c:v>FR</c:v>
                </c:pt>
                <c:pt idx="14">
                  <c:v>IE</c:v>
                </c:pt>
                <c:pt idx="15">
                  <c:v>BG</c:v>
                </c:pt>
                <c:pt idx="16">
                  <c:v>DE</c:v>
                </c:pt>
                <c:pt idx="17">
                  <c:v>EE</c:v>
                </c:pt>
                <c:pt idx="18">
                  <c:v>LV</c:v>
                </c:pt>
                <c:pt idx="19">
                  <c:v>PL</c:v>
                </c:pt>
                <c:pt idx="20">
                  <c:v>HU</c:v>
                </c:pt>
                <c:pt idx="21">
                  <c:v>IT</c:v>
                </c:pt>
                <c:pt idx="22">
                  <c:v>PT</c:v>
                </c:pt>
                <c:pt idx="23">
                  <c:v>UK</c:v>
                </c:pt>
                <c:pt idx="24">
                  <c:v>ES</c:v>
                </c:pt>
                <c:pt idx="25">
                  <c:v>EL</c:v>
                </c:pt>
                <c:pt idx="26">
                  <c:v>LU</c:v>
                </c:pt>
                <c:pt idx="27">
                  <c:v>RO</c:v>
                </c:pt>
              </c:strCache>
            </c:strRef>
          </c:cat>
          <c:val>
            <c:numRef>
              <c:f>'Fig 6.11'!$C$3:$C$30</c:f>
              <c:numCache>
                <c:formatCode>0</c:formatCode>
                <c:ptCount val="28"/>
                <c:pt idx="0">
                  <c:v>29.32</c:v>
                </c:pt>
                <c:pt idx="1">
                  <c:v>17.82</c:v>
                </c:pt>
                <c:pt idx="2">
                  <c:v>20.41</c:v>
                </c:pt>
                <c:pt idx="3">
                  <c:v>31.51</c:v>
                </c:pt>
                <c:pt idx="4">
                  <c:v>30.38</c:v>
                </c:pt>
                <c:pt idx="5">
                  <c:v>28.62</c:v>
                </c:pt>
                <c:pt idx="6">
                  <c:v>23.69</c:v>
                </c:pt>
                <c:pt idx="7">
                  <c:v>37.9</c:v>
                </c:pt>
                <c:pt idx="8">
                  <c:v>21.4</c:v>
                </c:pt>
                <c:pt idx="9">
                  <c:v>29.24</c:v>
                </c:pt>
                <c:pt idx="10">
                  <c:v>36.61</c:v>
                </c:pt>
                <c:pt idx="11">
                  <c:v>21.33</c:v>
                </c:pt>
                <c:pt idx="12">
                  <c:v>27.56</c:v>
                </c:pt>
                <c:pt idx="13">
                  <c:v>21.62</c:v>
                </c:pt>
                <c:pt idx="14">
                  <c:v>27.52</c:v>
                </c:pt>
                <c:pt idx="15">
                  <c:v>35.6</c:v>
                </c:pt>
                <c:pt idx="16">
                  <c:v>27.34</c:v>
                </c:pt>
                <c:pt idx="17">
                  <c:v>28.27</c:v>
                </c:pt>
                <c:pt idx="18">
                  <c:v>32.68</c:v>
                </c:pt>
                <c:pt idx="19">
                  <c:v>22.52</c:v>
                </c:pt>
                <c:pt idx="20">
                  <c:v>18.46</c:v>
                </c:pt>
                <c:pt idx="21">
                  <c:v>31.7</c:v>
                </c:pt>
                <c:pt idx="22">
                  <c:v>27.13</c:v>
                </c:pt>
                <c:pt idx="23">
                  <c:v>33.39</c:v>
                </c:pt>
                <c:pt idx="24">
                  <c:v>35.200000000000003</c:v>
                </c:pt>
                <c:pt idx="25">
                  <c:v>28.89</c:v>
                </c:pt>
                <c:pt idx="26">
                  <c:v>21.18</c:v>
                </c:pt>
                <c:pt idx="27">
                  <c:v>33.57</c:v>
                </c:pt>
              </c:numCache>
            </c:numRef>
          </c:val>
          <c:smooth val="0"/>
          <c:extLst>
            <c:ext xmlns:c16="http://schemas.microsoft.com/office/drawing/2014/chart" uri="{C3380CC4-5D6E-409C-BE32-E72D297353CC}">
              <c16:uniqueId val="{00000002-D08D-4818-AAB4-96DA78FBDAE8}"/>
            </c:ext>
          </c:extLst>
        </c:ser>
        <c:ser>
          <c:idx val="3"/>
          <c:order val="3"/>
          <c:tx>
            <c:strRef>
              <c:f>'Fig 6.11'!$E$2</c:f>
              <c:strCache>
                <c:ptCount val="1"/>
                <c:pt idx="0">
                  <c:v>Unemployed or inactive with disabilities</c:v>
                </c:pt>
              </c:strCache>
            </c:strRef>
          </c:tx>
          <c:spPr>
            <a:ln w="25400" cap="rnd">
              <a:noFill/>
              <a:round/>
            </a:ln>
            <a:effectLst/>
          </c:spPr>
          <c:marker>
            <c:symbol val="circle"/>
            <c:size val="5"/>
            <c:spPr>
              <a:solidFill>
                <a:schemeClr val="accent1"/>
              </a:solidFill>
              <a:ln w="9525">
                <a:noFill/>
              </a:ln>
              <a:effectLst/>
            </c:spPr>
          </c:marker>
          <c:cat>
            <c:strRef>
              <c:f>'Fig 6.11'!$A$3:$A$30</c:f>
              <c:strCache>
                <c:ptCount val="28"/>
                <c:pt idx="0">
                  <c:v>FI</c:v>
                </c:pt>
                <c:pt idx="1">
                  <c:v>CZ</c:v>
                </c:pt>
                <c:pt idx="2">
                  <c:v>SI</c:v>
                </c:pt>
                <c:pt idx="3">
                  <c:v>DK</c:v>
                </c:pt>
                <c:pt idx="4">
                  <c:v>BE</c:v>
                </c:pt>
                <c:pt idx="5">
                  <c:v>NL</c:v>
                </c:pt>
                <c:pt idx="6">
                  <c:v>SK</c:v>
                </c:pt>
                <c:pt idx="7">
                  <c:v>SE</c:v>
                </c:pt>
                <c:pt idx="8">
                  <c:v>AT</c:v>
                </c:pt>
                <c:pt idx="9">
                  <c:v>MT</c:v>
                </c:pt>
                <c:pt idx="10">
                  <c:v>LT</c:v>
                </c:pt>
                <c:pt idx="11">
                  <c:v>CY</c:v>
                </c:pt>
                <c:pt idx="12">
                  <c:v>HR</c:v>
                </c:pt>
                <c:pt idx="13">
                  <c:v>FR</c:v>
                </c:pt>
                <c:pt idx="14">
                  <c:v>IE</c:v>
                </c:pt>
                <c:pt idx="15">
                  <c:v>BG</c:v>
                </c:pt>
                <c:pt idx="16">
                  <c:v>DE</c:v>
                </c:pt>
                <c:pt idx="17">
                  <c:v>EE</c:v>
                </c:pt>
                <c:pt idx="18">
                  <c:v>LV</c:v>
                </c:pt>
                <c:pt idx="19">
                  <c:v>PL</c:v>
                </c:pt>
                <c:pt idx="20">
                  <c:v>HU</c:v>
                </c:pt>
                <c:pt idx="21">
                  <c:v>IT</c:v>
                </c:pt>
                <c:pt idx="22">
                  <c:v>PT</c:v>
                </c:pt>
                <c:pt idx="23">
                  <c:v>UK</c:v>
                </c:pt>
                <c:pt idx="24">
                  <c:v>ES</c:v>
                </c:pt>
                <c:pt idx="25">
                  <c:v>EL</c:v>
                </c:pt>
                <c:pt idx="26">
                  <c:v>LU</c:v>
                </c:pt>
                <c:pt idx="27">
                  <c:v>RO</c:v>
                </c:pt>
              </c:strCache>
            </c:strRef>
          </c:cat>
          <c:val>
            <c:numRef>
              <c:f>'Fig 6.11'!$E$3:$E$30</c:f>
              <c:numCache>
                <c:formatCode>0</c:formatCode>
                <c:ptCount val="28"/>
                <c:pt idx="0">
                  <c:v>27.07</c:v>
                </c:pt>
                <c:pt idx="1">
                  <c:v>27.2</c:v>
                </c:pt>
                <c:pt idx="2">
                  <c:v>27.92</c:v>
                </c:pt>
                <c:pt idx="3">
                  <c:v>34.69</c:v>
                </c:pt>
                <c:pt idx="4">
                  <c:v>37.36</c:v>
                </c:pt>
                <c:pt idx="5">
                  <c:v>32.01</c:v>
                </c:pt>
                <c:pt idx="6">
                  <c:v>22.11</c:v>
                </c:pt>
                <c:pt idx="7">
                  <c:v>44.64</c:v>
                </c:pt>
                <c:pt idx="8">
                  <c:v>26.16</c:v>
                </c:pt>
                <c:pt idx="9">
                  <c:v>32.15</c:v>
                </c:pt>
                <c:pt idx="10">
                  <c:v>45.92</c:v>
                </c:pt>
                <c:pt idx="11">
                  <c:v>31.11</c:v>
                </c:pt>
                <c:pt idx="12">
                  <c:v>35.229999999999997</c:v>
                </c:pt>
                <c:pt idx="13">
                  <c:v>25.55</c:v>
                </c:pt>
                <c:pt idx="14">
                  <c:v>43.48</c:v>
                </c:pt>
                <c:pt idx="15">
                  <c:v>34.15</c:v>
                </c:pt>
                <c:pt idx="16">
                  <c:v>47.55</c:v>
                </c:pt>
                <c:pt idx="17">
                  <c:v>50.14</c:v>
                </c:pt>
                <c:pt idx="18">
                  <c:v>49.69</c:v>
                </c:pt>
                <c:pt idx="19">
                  <c:v>30.93</c:v>
                </c:pt>
                <c:pt idx="20">
                  <c:v>28.32</c:v>
                </c:pt>
                <c:pt idx="21">
                  <c:v>34.25</c:v>
                </c:pt>
                <c:pt idx="22">
                  <c:v>36.81</c:v>
                </c:pt>
                <c:pt idx="23">
                  <c:v>37.17</c:v>
                </c:pt>
                <c:pt idx="24">
                  <c:v>37.93</c:v>
                </c:pt>
                <c:pt idx="25">
                  <c:v>29.13</c:v>
                </c:pt>
                <c:pt idx="26">
                  <c:v>29.26</c:v>
                </c:pt>
                <c:pt idx="27">
                  <c:v>29.96</c:v>
                </c:pt>
              </c:numCache>
            </c:numRef>
          </c:val>
          <c:smooth val="0"/>
          <c:extLst>
            <c:ext xmlns:c16="http://schemas.microsoft.com/office/drawing/2014/chart" uri="{C3380CC4-5D6E-409C-BE32-E72D297353CC}">
              <c16:uniqueId val="{00000003-D08D-4818-AAB4-96DA78FBDAE8}"/>
            </c:ext>
          </c:extLst>
        </c:ser>
        <c:dLbls>
          <c:showLegendKey val="0"/>
          <c:showVal val="0"/>
          <c:showCatName val="0"/>
          <c:showSerName val="0"/>
          <c:showPercent val="0"/>
          <c:showBubbleSize val="0"/>
        </c:dLbls>
        <c:dropLines>
          <c:spPr>
            <a:ln w="9525" cap="flat" cmpd="sng" algn="ctr">
              <a:solidFill>
                <a:schemeClr val="tx1">
                  <a:lumMod val="35000"/>
                  <a:lumOff val="65000"/>
                </a:schemeClr>
              </a:solidFill>
              <a:round/>
            </a:ln>
            <a:effectLst/>
          </c:spPr>
        </c:dropLines>
        <c:marker val="1"/>
        <c:smooth val="0"/>
        <c:axId val="438218920"/>
        <c:axId val="438219576"/>
      </c:lineChart>
      <c:catAx>
        <c:axId val="438218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438219576"/>
        <c:crosses val="autoZero"/>
        <c:auto val="1"/>
        <c:lblAlgn val="ctr"/>
        <c:lblOffset val="100"/>
        <c:noMultiLvlLbl val="0"/>
      </c:catAx>
      <c:valAx>
        <c:axId val="438219576"/>
        <c:scaling>
          <c:orientation val="minMax"/>
          <c:max val="5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438218920"/>
        <c:crosses val="autoZero"/>
        <c:crossBetween val="between"/>
      </c:valAx>
      <c:spPr>
        <a:noFill/>
        <a:ln>
          <a:noFill/>
        </a:ln>
        <a:effectLst/>
      </c:spPr>
    </c:plotArea>
    <c:legend>
      <c:legendPos val="b"/>
      <c:layout>
        <c:manualLayout>
          <c:xMode val="edge"/>
          <c:yMode val="edge"/>
          <c:x val="3.5662329822333035E-2"/>
          <c:y val="0.82641048186452903"/>
          <c:w val="0.92867534035533394"/>
          <c:h val="0.17358951813547091"/>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educ_by_disab!$D$69</c:f>
              <c:strCache>
                <c:ptCount val="1"/>
                <c:pt idx="0">
                  <c:v>Primary or less</c:v>
                </c:pt>
              </c:strCache>
            </c:strRef>
          </c:tx>
          <c:spPr>
            <a:solidFill>
              <a:schemeClr val="accent1">
                <a:lumMod val="60000"/>
                <a:lumOff val="40000"/>
              </a:schemeClr>
            </a:solidFill>
            <a:ln>
              <a:noFill/>
            </a:ln>
          </c:spPr>
          <c:invertIfNegative val="0"/>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1000" b="0" i="0" u="none" strike="noStrike" kern="1200" baseline="0">
                    <a:solidFill>
                      <a:sysClr val="windowText" lastClr="000000"/>
                    </a:solidFill>
                    <a:latin typeface="Calibri"/>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multiLvlStrRef>
              <c:f>educ_by_disab!$B$70:$C$76</c:f>
              <c:multiLvlStrCache>
                <c:ptCount val="7"/>
                <c:lvl>
                  <c:pt idx="0">
                    <c:v>2004</c:v>
                  </c:pt>
                  <c:pt idx="1">
                    <c:v>2011</c:v>
                  </c:pt>
                  <c:pt idx="2">
                    <c:v>2019</c:v>
                  </c:pt>
                  <c:pt idx="4">
                    <c:v>2004</c:v>
                  </c:pt>
                  <c:pt idx="5">
                    <c:v>2011</c:v>
                  </c:pt>
                  <c:pt idx="6">
                    <c:v>2019</c:v>
                  </c:pt>
                </c:lvl>
                <c:lvl>
                  <c:pt idx="0">
                    <c:v>No disability</c:v>
                  </c:pt>
                  <c:pt idx="4">
                    <c:v>With a disability</c:v>
                  </c:pt>
                </c:lvl>
              </c:multiLvlStrCache>
            </c:multiLvlStrRef>
          </c:cat>
          <c:val>
            <c:numRef>
              <c:f>educ_by_disab!$D$70:$D$76</c:f>
              <c:numCache>
                <c:formatCode>0</c:formatCode>
                <c:ptCount val="7"/>
                <c:pt idx="0">
                  <c:v>13.44</c:v>
                </c:pt>
                <c:pt idx="1">
                  <c:v>9.92</c:v>
                </c:pt>
                <c:pt idx="2">
                  <c:v>4.33</c:v>
                </c:pt>
                <c:pt idx="4">
                  <c:v>36.6</c:v>
                </c:pt>
                <c:pt idx="5">
                  <c:v>28.1</c:v>
                </c:pt>
                <c:pt idx="6">
                  <c:v>16.37</c:v>
                </c:pt>
              </c:numCache>
            </c:numRef>
          </c:val>
          <c:extLst>
            <c:ext xmlns:c16="http://schemas.microsoft.com/office/drawing/2014/chart" uri="{C3380CC4-5D6E-409C-BE32-E72D297353CC}">
              <c16:uniqueId val="{00000000-6811-4F3D-B486-40925F341315}"/>
            </c:ext>
          </c:extLst>
        </c:ser>
        <c:ser>
          <c:idx val="1"/>
          <c:order val="1"/>
          <c:tx>
            <c:strRef>
              <c:f>educ_by_disab!$E$69</c:f>
              <c:strCache>
                <c:ptCount val="1"/>
                <c:pt idx="0">
                  <c:v>Secondary</c:v>
                </c:pt>
              </c:strCache>
            </c:strRef>
          </c:tx>
          <c:spPr>
            <a:solidFill>
              <a:schemeClr val="accent3">
                <a:lumMod val="60000"/>
                <a:lumOff val="40000"/>
              </a:schemeClr>
            </a:solidFill>
            <a:ln>
              <a:noFill/>
            </a:ln>
          </c:spPr>
          <c:invertIfNegative val="0"/>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1000" b="0" i="0" u="none" strike="noStrike" kern="1200" baseline="0">
                    <a:solidFill>
                      <a:sysClr val="windowText" lastClr="000000"/>
                    </a:solidFill>
                    <a:latin typeface="Calibri"/>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multiLvlStrRef>
              <c:f>educ_by_disab!$B$70:$C$76</c:f>
              <c:multiLvlStrCache>
                <c:ptCount val="7"/>
                <c:lvl>
                  <c:pt idx="0">
                    <c:v>2004</c:v>
                  </c:pt>
                  <c:pt idx="1">
                    <c:v>2011</c:v>
                  </c:pt>
                  <c:pt idx="2">
                    <c:v>2019</c:v>
                  </c:pt>
                  <c:pt idx="4">
                    <c:v>2004</c:v>
                  </c:pt>
                  <c:pt idx="5">
                    <c:v>2011</c:v>
                  </c:pt>
                  <c:pt idx="6">
                    <c:v>2019</c:v>
                  </c:pt>
                </c:lvl>
                <c:lvl>
                  <c:pt idx="0">
                    <c:v>No disability</c:v>
                  </c:pt>
                  <c:pt idx="4">
                    <c:v>With a disability</c:v>
                  </c:pt>
                </c:lvl>
              </c:multiLvlStrCache>
            </c:multiLvlStrRef>
          </c:cat>
          <c:val>
            <c:numRef>
              <c:f>educ_by_disab!$E$70:$E$76</c:f>
              <c:numCache>
                <c:formatCode>0</c:formatCode>
                <c:ptCount val="7"/>
                <c:pt idx="0">
                  <c:v>52.61</c:v>
                </c:pt>
                <c:pt idx="1">
                  <c:v>46.02</c:v>
                </c:pt>
                <c:pt idx="2">
                  <c:v>38.82</c:v>
                </c:pt>
                <c:pt idx="4">
                  <c:v>42.44</c:v>
                </c:pt>
                <c:pt idx="5">
                  <c:v>39.29</c:v>
                </c:pt>
                <c:pt idx="6">
                  <c:v>44.92</c:v>
                </c:pt>
              </c:numCache>
            </c:numRef>
          </c:val>
          <c:extLst>
            <c:ext xmlns:c16="http://schemas.microsoft.com/office/drawing/2014/chart" uri="{C3380CC4-5D6E-409C-BE32-E72D297353CC}">
              <c16:uniqueId val="{00000001-6811-4F3D-B486-40925F341315}"/>
            </c:ext>
          </c:extLst>
        </c:ser>
        <c:ser>
          <c:idx val="2"/>
          <c:order val="2"/>
          <c:tx>
            <c:strRef>
              <c:f>educ_by_disab!$F$69</c:f>
              <c:strCache>
                <c:ptCount val="1"/>
                <c:pt idx="0">
                  <c:v>Post-secondary &amp; tertiary</c:v>
                </c:pt>
              </c:strCache>
            </c:strRef>
          </c:tx>
          <c:spPr>
            <a:solidFill>
              <a:srgbClr val="FFD85D"/>
            </a:solidFill>
            <a:ln>
              <a:noFill/>
            </a:ln>
          </c:spPr>
          <c:invertIfNegative val="0"/>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1000" b="0" i="0" u="none" strike="noStrike" kern="1200" baseline="0">
                    <a:solidFill>
                      <a:sysClr val="windowText" lastClr="000000"/>
                    </a:solidFill>
                    <a:latin typeface="Calibri"/>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multiLvlStrRef>
              <c:f>educ_by_disab!$B$70:$C$76</c:f>
              <c:multiLvlStrCache>
                <c:ptCount val="7"/>
                <c:lvl>
                  <c:pt idx="0">
                    <c:v>2004</c:v>
                  </c:pt>
                  <c:pt idx="1">
                    <c:v>2011</c:v>
                  </c:pt>
                  <c:pt idx="2">
                    <c:v>2019</c:v>
                  </c:pt>
                  <c:pt idx="4">
                    <c:v>2004</c:v>
                  </c:pt>
                  <c:pt idx="5">
                    <c:v>2011</c:v>
                  </c:pt>
                  <c:pt idx="6">
                    <c:v>2019</c:v>
                  </c:pt>
                </c:lvl>
                <c:lvl>
                  <c:pt idx="0">
                    <c:v>No disability</c:v>
                  </c:pt>
                  <c:pt idx="4">
                    <c:v>With a disability</c:v>
                  </c:pt>
                </c:lvl>
              </c:multiLvlStrCache>
            </c:multiLvlStrRef>
          </c:cat>
          <c:val>
            <c:numRef>
              <c:f>educ_by_disab!$F$70:$F$76</c:f>
              <c:numCache>
                <c:formatCode>0</c:formatCode>
                <c:ptCount val="7"/>
                <c:pt idx="0">
                  <c:v>33.950000000000003</c:v>
                </c:pt>
                <c:pt idx="1">
                  <c:v>44.06</c:v>
                </c:pt>
                <c:pt idx="2">
                  <c:v>56.86</c:v>
                </c:pt>
                <c:pt idx="4">
                  <c:v>20.96</c:v>
                </c:pt>
                <c:pt idx="5">
                  <c:v>32.619999999999997</c:v>
                </c:pt>
                <c:pt idx="6">
                  <c:v>38.700000000000003</c:v>
                </c:pt>
              </c:numCache>
            </c:numRef>
          </c:val>
          <c:extLst>
            <c:ext xmlns:c16="http://schemas.microsoft.com/office/drawing/2014/chart" uri="{C3380CC4-5D6E-409C-BE32-E72D297353CC}">
              <c16:uniqueId val="{00000002-6811-4F3D-B486-40925F341315}"/>
            </c:ext>
          </c:extLst>
        </c:ser>
        <c:dLbls>
          <c:showLegendKey val="0"/>
          <c:showVal val="0"/>
          <c:showCatName val="0"/>
          <c:showSerName val="0"/>
          <c:showPercent val="0"/>
          <c:showBubbleSize val="0"/>
        </c:dLbls>
        <c:gapWidth val="150"/>
        <c:overlap val="100"/>
        <c:axId val="2017360256"/>
        <c:axId val="2017359008"/>
      </c:barChart>
      <c:valAx>
        <c:axId val="2017359008"/>
        <c:scaling>
          <c:orientation val="minMax"/>
          <c:max val="100"/>
        </c:scaling>
        <c:delete val="0"/>
        <c:axPos val="l"/>
        <c:numFmt formatCode="0" sourceLinked="1"/>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sz="1000" b="0" i="0" u="none" strike="noStrike" kern="1200" baseline="0">
                <a:solidFill>
                  <a:sysClr val="windowText" lastClr="000000"/>
                </a:solidFill>
                <a:latin typeface="Calibri"/>
              </a:defRPr>
            </a:pPr>
            <a:endParaRPr lang="en-US"/>
          </a:p>
        </c:txPr>
        <c:crossAx val="2017360256"/>
        <c:crosses val="autoZero"/>
        <c:crossBetween val="between"/>
      </c:valAx>
      <c:catAx>
        <c:axId val="2017360256"/>
        <c:scaling>
          <c:orientation val="minMax"/>
        </c:scaling>
        <c:delete val="0"/>
        <c:axPos val="b"/>
        <c:numFmt formatCode="General" sourceLinked="1"/>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sz="1000" b="0" i="0" u="none" strike="noStrike" kern="1200" baseline="0">
                <a:solidFill>
                  <a:sysClr val="windowText" lastClr="000000"/>
                </a:solidFill>
                <a:latin typeface="Calibri"/>
              </a:defRPr>
            </a:pPr>
            <a:endParaRPr lang="en-US"/>
          </a:p>
        </c:txPr>
        <c:crossAx val="2017359008"/>
        <c:crosses val="autoZero"/>
        <c:auto val="1"/>
        <c:lblAlgn val="ctr"/>
        <c:lblOffset val="100"/>
        <c:noMultiLvlLbl val="0"/>
      </c:catAx>
      <c:spPr>
        <a:no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sz="1000" b="0" i="0" u="none" strike="noStrike" kern="1200" baseline="0">
              <a:solidFill>
                <a:sysClr val="windowText" lastClr="000000"/>
              </a:solidFill>
              <a:latin typeface="Calibri"/>
            </a:defRPr>
          </a:pPr>
          <a:endParaRPr lang="en-US"/>
        </a:p>
      </c:txPr>
    </c:legend>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Charts!$D$3</c:f>
              <c:strCache>
                <c:ptCount val="1"/>
                <c:pt idx="0">
                  <c:v>Up to Secondary</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Charts!$B$4:$C$10</c:f>
              <c:multiLvlStrCache>
                <c:ptCount val="7"/>
                <c:lvl>
                  <c:pt idx="0">
                    <c:v>2004</c:v>
                  </c:pt>
                  <c:pt idx="1">
                    <c:v>2011</c:v>
                  </c:pt>
                  <c:pt idx="2">
                    <c:v>2019</c:v>
                  </c:pt>
                  <c:pt idx="4">
                    <c:v>2004</c:v>
                  </c:pt>
                  <c:pt idx="5">
                    <c:v>2011</c:v>
                  </c:pt>
                  <c:pt idx="6">
                    <c:v>2019</c:v>
                  </c:pt>
                </c:lvl>
                <c:lvl>
                  <c:pt idx="0">
                    <c:v>No disability</c:v>
                  </c:pt>
                  <c:pt idx="4">
                    <c:v>With a disability</c:v>
                  </c:pt>
                </c:lvl>
              </c:multiLvlStrCache>
            </c:multiLvlStrRef>
          </c:cat>
          <c:val>
            <c:numRef>
              <c:f>Charts!$D$4:$D$10</c:f>
              <c:numCache>
                <c:formatCode>0</c:formatCode>
                <c:ptCount val="7"/>
                <c:pt idx="0">
                  <c:v>50.58</c:v>
                </c:pt>
                <c:pt idx="1">
                  <c:v>40.18</c:v>
                </c:pt>
                <c:pt idx="2">
                  <c:v>31.82</c:v>
                </c:pt>
                <c:pt idx="4">
                  <c:v>62.95</c:v>
                </c:pt>
                <c:pt idx="5">
                  <c:v>45.42</c:v>
                </c:pt>
                <c:pt idx="6">
                  <c:v>49.13</c:v>
                </c:pt>
              </c:numCache>
            </c:numRef>
          </c:val>
          <c:extLst>
            <c:ext xmlns:c16="http://schemas.microsoft.com/office/drawing/2014/chart" uri="{C3380CC4-5D6E-409C-BE32-E72D297353CC}">
              <c16:uniqueId val="{00000000-EC8F-47B6-B619-B55ABC5313E2}"/>
            </c:ext>
          </c:extLst>
        </c:ser>
        <c:ser>
          <c:idx val="1"/>
          <c:order val="1"/>
          <c:tx>
            <c:strRef>
              <c:f>Charts!$E$3</c:f>
              <c:strCache>
                <c:ptCount val="1"/>
                <c:pt idx="0">
                  <c:v>Post-secondary &amp; tertiary</c:v>
                </c:pt>
              </c:strCache>
            </c:strRef>
          </c:tx>
          <c:spPr>
            <a:solidFill>
              <a:schemeClr val="accent3">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Charts!$B$4:$C$10</c:f>
              <c:multiLvlStrCache>
                <c:ptCount val="7"/>
                <c:lvl>
                  <c:pt idx="0">
                    <c:v>2004</c:v>
                  </c:pt>
                  <c:pt idx="1">
                    <c:v>2011</c:v>
                  </c:pt>
                  <c:pt idx="2">
                    <c:v>2019</c:v>
                  </c:pt>
                  <c:pt idx="4">
                    <c:v>2004</c:v>
                  </c:pt>
                  <c:pt idx="5">
                    <c:v>2011</c:v>
                  </c:pt>
                  <c:pt idx="6">
                    <c:v>2019</c:v>
                  </c:pt>
                </c:lvl>
                <c:lvl>
                  <c:pt idx="0">
                    <c:v>No disability</c:v>
                  </c:pt>
                  <c:pt idx="4">
                    <c:v>With a disability</c:v>
                  </c:pt>
                </c:lvl>
              </c:multiLvlStrCache>
            </c:multiLvlStrRef>
          </c:cat>
          <c:val>
            <c:numRef>
              <c:f>Charts!$E$4:$E$10</c:f>
              <c:numCache>
                <c:formatCode>0</c:formatCode>
                <c:ptCount val="7"/>
                <c:pt idx="0">
                  <c:v>49.42</c:v>
                </c:pt>
                <c:pt idx="1">
                  <c:v>59.82</c:v>
                </c:pt>
                <c:pt idx="2">
                  <c:v>68.180000000000007</c:v>
                </c:pt>
                <c:pt idx="4">
                  <c:v>37.049999999999997</c:v>
                </c:pt>
                <c:pt idx="5">
                  <c:v>54.58</c:v>
                </c:pt>
                <c:pt idx="6">
                  <c:v>50.87</c:v>
                </c:pt>
              </c:numCache>
            </c:numRef>
          </c:val>
          <c:extLst>
            <c:ext xmlns:c16="http://schemas.microsoft.com/office/drawing/2014/chart" uri="{C3380CC4-5D6E-409C-BE32-E72D297353CC}">
              <c16:uniqueId val="{00000001-EC8F-47B6-B619-B55ABC5313E2}"/>
            </c:ext>
          </c:extLst>
        </c:ser>
        <c:dLbls>
          <c:showLegendKey val="0"/>
          <c:showVal val="0"/>
          <c:showCatName val="0"/>
          <c:showSerName val="0"/>
          <c:showPercent val="0"/>
          <c:showBubbleSize val="0"/>
        </c:dLbls>
        <c:gapWidth val="150"/>
        <c:overlap val="100"/>
        <c:axId val="488221247"/>
        <c:axId val="488233727"/>
      </c:barChart>
      <c:catAx>
        <c:axId val="4882212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488233727"/>
        <c:crosses val="autoZero"/>
        <c:auto val="1"/>
        <c:lblAlgn val="ctr"/>
        <c:lblOffset val="100"/>
        <c:noMultiLvlLbl val="0"/>
      </c:catAx>
      <c:valAx>
        <c:axId val="488233727"/>
        <c:scaling>
          <c:orientation val="minMax"/>
          <c:max val="1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4882212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PES_by_disab!$D$72</c:f>
              <c:strCache>
                <c:ptCount val="1"/>
                <c:pt idx="0">
                  <c:v>At work</c:v>
                </c:pt>
              </c:strCache>
            </c:strRef>
          </c:tx>
          <c:spPr>
            <a:solidFill>
              <a:srgbClr val="5B9BD5"/>
            </a:solidFill>
            <a:ln>
              <a:noFill/>
            </a:ln>
          </c:spPr>
          <c:invertIfNegative val="0"/>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1000" b="0" i="0" u="none" strike="noStrike" kern="1200" baseline="0">
                    <a:solidFill>
                      <a:sysClr val="windowText" lastClr="000000"/>
                    </a:solidFill>
                    <a:latin typeface="Calibri"/>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multiLvlStrRef>
              <c:f>PES_by_disab!$B$73:$C$79</c:f>
              <c:multiLvlStrCache>
                <c:ptCount val="7"/>
                <c:lvl>
                  <c:pt idx="0">
                    <c:v>2004</c:v>
                  </c:pt>
                  <c:pt idx="1">
                    <c:v>2011</c:v>
                  </c:pt>
                  <c:pt idx="2">
                    <c:v>2019</c:v>
                  </c:pt>
                  <c:pt idx="4">
                    <c:v>2004</c:v>
                  </c:pt>
                  <c:pt idx="5">
                    <c:v>2011</c:v>
                  </c:pt>
                  <c:pt idx="6">
                    <c:v>2019</c:v>
                  </c:pt>
                </c:lvl>
                <c:lvl>
                  <c:pt idx="0">
                    <c:v>No disability</c:v>
                  </c:pt>
                  <c:pt idx="4">
                    <c:v>With a disability</c:v>
                  </c:pt>
                </c:lvl>
              </c:multiLvlStrCache>
            </c:multiLvlStrRef>
          </c:cat>
          <c:val>
            <c:numRef>
              <c:f>PES_by_disab!$D$73:$D$79</c:f>
              <c:numCache>
                <c:formatCode>0</c:formatCode>
                <c:ptCount val="7"/>
                <c:pt idx="0">
                  <c:v>65.16</c:v>
                </c:pt>
                <c:pt idx="1">
                  <c:v>55.91</c:v>
                </c:pt>
                <c:pt idx="2">
                  <c:v>70.05</c:v>
                </c:pt>
                <c:pt idx="4">
                  <c:v>32.64</c:v>
                </c:pt>
                <c:pt idx="5">
                  <c:v>26.36</c:v>
                </c:pt>
                <c:pt idx="6">
                  <c:v>31.17</c:v>
                </c:pt>
              </c:numCache>
            </c:numRef>
          </c:val>
          <c:extLst>
            <c:ext xmlns:c16="http://schemas.microsoft.com/office/drawing/2014/chart" uri="{C3380CC4-5D6E-409C-BE32-E72D297353CC}">
              <c16:uniqueId val="{00000000-7E82-4E14-94C5-19D934627868}"/>
            </c:ext>
          </c:extLst>
        </c:ser>
        <c:ser>
          <c:idx val="1"/>
          <c:order val="1"/>
          <c:tx>
            <c:strRef>
              <c:f>PES_by_disab!$E$72</c:f>
              <c:strCache>
                <c:ptCount val="1"/>
                <c:pt idx="0">
                  <c:v>Unemployed</c:v>
                </c:pt>
              </c:strCache>
            </c:strRef>
          </c:tx>
          <c:spPr>
            <a:solidFill>
              <a:srgbClr val="A9D18E"/>
            </a:solidFill>
            <a:ln>
              <a:noFill/>
            </a:ln>
          </c:spPr>
          <c:invertIfNegative val="0"/>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1000" b="0" i="0" u="none" strike="noStrike" kern="1200" baseline="0">
                    <a:solidFill>
                      <a:sysClr val="windowText" lastClr="000000"/>
                    </a:solidFill>
                    <a:latin typeface="Calibri"/>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multiLvlStrRef>
              <c:f>PES_by_disab!$B$73:$C$79</c:f>
              <c:multiLvlStrCache>
                <c:ptCount val="7"/>
                <c:lvl>
                  <c:pt idx="0">
                    <c:v>2004</c:v>
                  </c:pt>
                  <c:pt idx="1">
                    <c:v>2011</c:v>
                  </c:pt>
                  <c:pt idx="2">
                    <c:v>2019</c:v>
                  </c:pt>
                  <c:pt idx="4">
                    <c:v>2004</c:v>
                  </c:pt>
                  <c:pt idx="5">
                    <c:v>2011</c:v>
                  </c:pt>
                  <c:pt idx="6">
                    <c:v>2019</c:v>
                  </c:pt>
                </c:lvl>
                <c:lvl>
                  <c:pt idx="0">
                    <c:v>No disability</c:v>
                  </c:pt>
                  <c:pt idx="4">
                    <c:v>With a disability</c:v>
                  </c:pt>
                </c:lvl>
              </c:multiLvlStrCache>
            </c:multiLvlStrRef>
          </c:cat>
          <c:val>
            <c:numRef>
              <c:f>PES_by_disab!$E$73:$E$79</c:f>
              <c:numCache>
                <c:formatCode>0</c:formatCode>
                <c:ptCount val="7"/>
                <c:pt idx="0">
                  <c:v>4.5199999999999996</c:v>
                </c:pt>
                <c:pt idx="1">
                  <c:v>13.52</c:v>
                </c:pt>
                <c:pt idx="2">
                  <c:v>5.73</c:v>
                </c:pt>
                <c:pt idx="4">
                  <c:v>7.64</c:v>
                </c:pt>
                <c:pt idx="5">
                  <c:v>13.25</c:v>
                </c:pt>
                <c:pt idx="6">
                  <c:v>7.84</c:v>
                </c:pt>
              </c:numCache>
            </c:numRef>
          </c:val>
          <c:extLst>
            <c:ext xmlns:c16="http://schemas.microsoft.com/office/drawing/2014/chart" uri="{C3380CC4-5D6E-409C-BE32-E72D297353CC}">
              <c16:uniqueId val="{00000001-7E82-4E14-94C5-19D934627868}"/>
            </c:ext>
          </c:extLst>
        </c:ser>
        <c:ser>
          <c:idx val="2"/>
          <c:order val="2"/>
          <c:tx>
            <c:strRef>
              <c:f>PES_by_disab!$F$72</c:f>
              <c:strCache>
                <c:ptCount val="1"/>
                <c:pt idx="0">
                  <c:v>Home duties</c:v>
                </c:pt>
              </c:strCache>
            </c:strRef>
          </c:tx>
          <c:spPr>
            <a:solidFill>
              <a:srgbClr val="A5A5A5"/>
            </a:solidFill>
            <a:ln>
              <a:noFill/>
            </a:ln>
          </c:spPr>
          <c:invertIfNegative val="0"/>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1000" b="0" i="0" u="none" strike="noStrike" kern="1200" baseline="0">
                    <a:solidFill>
                      <a:sysClr val="windowText" lastClr="000000"/>
                    </a:solidFill>
                    <a:latin typeface="Calibri"/>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multiLvlStrRef>
              <c:f>PES_by_disab!$B$73:$C$79</c:f>
              <c:multiLvlStrCache>
                <c:ptCount val="7"/>
                <c:lvl>
                  <c:pt idx="0">
                    <c:v>2004</c:v>
                  </c:pt>
                  <c:pt idx="1">
                    <c:v>2011</c:v>
                  </c:pt>
                  <c:pt idx="2">
                    <c:v>2019</c:v>
                  </c:pt>
                  <c:pt idx="4">
                    <c:v>2004</c:v>
                  </c:pt>
                  <c:pt idx="5">
                    <c:v>2011</c:v>
                  </c:pt>
                  <c:pt idx="6">
                    <c:v>2019</c:v>
                  </c:pt>
                </c:lvl>
                <c:lvl>
                  <c:pt idx="0">
                    <c:v>No disability</c:v>
                  </c:pt>
                  <c:pt idx="4">
                    <c:v>With a disability</c:v>
                  </c:pt>
                </c:lvl>
              </c:multiLvlStrCache>
            </c:multiLvlStrRef>
          </c:cat>
          <c:val>
            <c:numRef>
              <c:f>PES_by_disab!$F$73:$F$79</c:f>
              <c:numCache>
                <c:formatCode>0</c:formatCode>
                <c:ptCount val="7"/>
                <c:pt idx="0">
                  <c:v>12.98</c:v>
                </c:pt>
                <c:pt idx="1">
                  <c:v>13.16</c:v>
                </c:pt>
                <c:pt idx="2">
                  <c:v>7.94</c:v>
                </c:pt>
                <c:pt idx="4">
                  <c:v>22.1</c:v>
                </c:pt>
                <c:pt idx="5">
                  <c:v>17.71</c:v>
                </c:pt>
                <c:pt idx="6">
                  <c:v>11.4</c:v>
                </c:pt>
              </c:numCache>
            </c:numRef>
          </c:val>
          <c:extLst>
            <c:ext xmlns:c16="http://schemas.microsoft.com/office/drawing/2014/chart" uri="{C3380CC4-5D6E-409C-BE32-E72D297353CC}">
              <c16:uniqueId val="{00000002-7E82-4E14-94C5-19D934627868}"/>
            </c:ext>
          </c:extLst>
        </c:ser>
        <c:ser>
          <c:idx val="3"/>
          <c:order val="3"/>
          <c:tx>
            <c:strRef>
              <c:f>PES_by_disab!$G$72</c:f>
              <c:strCache>
                <c:ptCount val="1"/>
                <c:pt idx="0">
                  <c:v>illness/disability</c:v>
                </c:pt>
              </c:strCache>
            </c:strRef>
          </c:tx>
          <c:spPr>
            <a:solidFill>
              <a:srgbClr val="FFC000"/>
            </a:solidFill>
            <a:ln>
              <a:noFill/>
            </a:ln>
          </c:spPr>
          <c:invertIfNegative val="0"/>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1000" b="0" i="0" u="none" strike="noStrike" kern="1200" baseline="0">
                    <a:solidFill>
                      <a:sysClr val="windowText" lastClr="000000"/>
                    </a:solidFill>
                    <a:latin typeface="Calibri"/>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multiLvlStrRef>
              <c:f>PES_by_disab!$B$73:$C$79</c:f>
              <c:multiLvlStrCache>
                <c:ptCount val="7"/>
                <c:lvl>
                  <c:pt idx="0">
                    <c:v>2004</c:v>
                  </c:pt>
                  <c:pt idx="1">
                    <c:v>2011</c:v>
                  </c:pt>
                  <c:pt idx="2">
                    <c:v>2019</c:v>
                  </c:pt>
                  <c:pt idx="4">
                    <c:v>2004</c:v>
                  </c:pt>
                  <c:pt idx="5">
                    <c:v>2011</c:v>
                  </c:pt>
                  <c:pt idx="6">
                    <c:v>2019</c:v>
                  </c:pt>
                </c:lvl>
                <c:lvl>
                  <c:pt idx="0">
                    <c:v>No disability</c:v>
                  </c:pt>
                  <c:pt idx="4">
                    <c:v>With a disability</c:v>
                  </c:pt>
                </c:lvl>
              </c:multiLvlStrCache>
            </c:multiLvlStrRef>
          </c:cat>
          <c:val>
            <c:numRef>
              <c:f>PES_by_disab!$G$73:$G$79</c:f>
              <c:numCache>
                <c:formatCode>0</c:formatCode>
                <c:ptCount val="7"/>
                <c:pt idx="0">
                  <c:v>0.65</c:v>
                </c:pt>
                <c:pt idx="1">
                  <c:v>0.69</c:v>
                </c:pt>
                <c:pt idx="2">
                  <c:v>1.44</c:v>
                </c:pt>
                <c:pt idx="4">
                  <c:v>27.43</c:v>
                </c:pt>
                <c:pt idx="5">
                  <c:v>29.5</c:v>
                </c:pt>
                <c:pt idx="6">
                  <c:v>37.26</c:v>
                </c:pt>
              </c:numCache>
            </c:numRef>
          </c:val>
          <c:extLst>
            <c:ext xmlns:c16="http://schemas.microsoft.com/office/drawing/2014/chart" uri="{C3380CC4-5D6E-409C-BE32-E72D297353CC}">
              <c16:uniqueId val="{00000003-7E82-4E14-94C5-19D934627868}"/>
            </c:ext>
          </c:extLst>
        </c:ser>
        <c:ser>
          <c:idx val="4"/>
          <c:order val="4"/>
          <c:tx>
            <c:strRef>
              <c:f>PES_by_disab!$H$72</c:f>
              <c:strCache>
                <c:ptCount val="1"/>
                <c:pt idx="0">
                  <c:v>Other inactive</c:v>
                </c:pt>
              </c:strCache>
            </c:strRef>
          </c:tx>
          <c:spPr>
            <a:solidFill>
              <a:srgbClr val="FFF2CC"/>
            </a:solidFill>
            <a:ln>
              <a:noFill/>
            </a:ln>
          </c:spPr>
          <c:invertIfNegative val="0"/>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1000" b="0" i="0" u="none" strike="noStrike" kern="1200" baseline="0">
                    <a:solidFill>
                      <a:sysClr val="windowText" lastClr="000000"/>
                    </a:solidFill>
                    <a:latin typeface="Calibri"/>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multiLvlStrRef>
              <c:f>PES_by_disab!$B$73:$C$79</c:f>
              <c:multiLvlStrCache>
                <c:ptCount val="7"/>
                <c:lvl>
                  <c:pt idx="0">
                    <c:v>2004</c:v>
                  </c:pt>
                  <c:pt idx="1">
                    <c:v>2011</c:v>
                  </c:pt>
                  <c:pt idx="2">
                    <c:v>2019</c:v>
                  </c:pt>
                  <c:pt idx="4">
                    <c:v>2004</c:v>
                  </c:pt>
                  <c:pt idx="5">
                    <c:v>2011</c:v>
                  </c:pt>
                  <c:pt idx="6">
                    <c:v>2019</c:v>
                  </c:pt>
                </c:lvl>
                <c:lvl>
                  <c:pt idx="0">
                    <c:v>No disability</c:v>
                  </c:pt>
                  <c:pt idx="4">
                    <c:v>With a disability</c:v>
                  </c:pt>
                </c:lvl>
              </c:multiLvlStrCache>
            </c:multiLvlStrRef>
          </c:cat>
          <c:val>
            <c:numRef>
              <c:f>PES_by_disab!$H$73:$H$79</c:f>
              <c:numCache>
                <c:formatCode>0</c:formatCode>
                <c:ptCount val="7"/>
                <c:pt idx="0">
                  <c:v>16.690000000000001</c:v>
                </c:pt>
                <c:pt idx="1">
                  <c:v>16.71</c:v>
                </c:pt>
                <c:pt idx="2">
                  <c:v>14.84</c:v>
                </c:pt>
                <c:pt idx="4">
                  <c:v>10.199999999999999</c:v>
                </c:pt>
                <c:pt idx="5">
                  <c:v>13.19</c:v>
                </c:pt>
                <c:pt idx="6">
                  <c:v>12.33</c:v>
                </c:pt>
              </c:numCache>
            </c:numRef>
          </c:val>
          <c:extLst>
            <c:ext xmlns:c16="http://schemas.microsoft.com/office/drawing/2014/chart" uri="{C3380CC4-5D6E-409C-BE32-E72D297353CC}">
              <c16:uniqueId val="{00000004-7E82-4E14-94C5-19D934627868}"/>
            </c:ext>
          </c:extLst>
        </c:ser>
        <c:dLbls>
          <c:showLegendKey val="0"/>
          <c:showVal val="0"/>
          <c:showCatName val="0"/>
          <c:showSerName val="0"/>
          <c:showPercent val="0"/>
          <c:showBubbleSize val="0"/>
        </c:dLbls>
        <c:gapWidth val="150"/>
        <c:overlap val="100"/>
        <c:axId val="371860848"/>
        <c:axId val="101849312"/>
      </c:barChart>
      <c:valAx>
        <c:axId val="101849312"/>
        <c:scaling>
          <c:orientation val="minMax"/>
          <c:max val="100"/>
        </c:scaling>
        <c:delete val="0"/>
        <c:axPos val="l"/>
        <c:numFmt formatCode="0" sourceLinked="1"/>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sz="1000" b="0" i="0" u="none" strike="noStrike" kern="1200" baseline="0">
                <a:solidFill>
                  <a:sysClr val="windowText" lastClr="000000"/>
                </a:solidFill>
                <a:latin typeface="Calibri"/>
              </a:defRPr>
            </a:pPr>
            <a:endParaRPr lang="en-US"/>
          </a:p>
        </c:txPr>
        <c:crossAx val="371860848"/>
        <c:crosses val="autoZero"/>
        <c:crossBetween val="between"/>
      </c:valAx>
      <c:catAx>
        <c:axId val="371860848"/>
        <c:scaling>
          <c:orientation val="minMax"/>
        </c:scaling>
        <c:delete val="0"/>
        <c:axPos val="b"/>
        <c:numFmt formatCode="General" sourceLinked="1"/>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sz="1000" b="0" i="0" u="none" strike="noStrike" kern="1200" baseline="0">
                <a:solidFill>
                  <a:sysClr val="windowText" lastClr="000000"/>
                </a:solidFill>
                <a:latin typeface="Calibri"/>
              </a:defRPr>
            </a:pPr>
            <a:endParaRPr lang="en-US"/>
          </a:p>
        </c:txPr>
        <c:crossAx val="101849312"/>
        <c:crosses val="autoZero"/>
        <c:auto val="1"/>
        <c:lblAlgn val="ctr"/>
        <c:lblOffset val="100"/>
        <c:noMultiLvlLbl val="0"/>
      </c:catAx>
      <c:spPr>
        <a:noFill/>
        <a:ln>
          <a:noFill/>
        </a:ln>
      </c:spPr>
    </c:plotArea>
    <c:legend>
      <c:legendPos val="b"/>
      <c:layout>
        <c:manualLayout>
          <c:xMode val="edge"/>
          <c:yMode val="edge"/>
          <c:x val="3.6715106490261731E-2"/>
          <c:y val="0.90269529945120497"/>
          <c:w val="0.93764889182780808"/>
          <c:h val="7.3062276306370799E-2"/>
        </c:manualLayout>
      </c:layout>
      <c:overlay val="0"/>
      <c:spPr>
        <a:noFill/>
        <a:ln>
          <a:noFill/>
        </a:ln>
      </c:spPr>
      <c:txPr>
        <a:bodyPr lIns="0" tIns="0" rIns="0" bIns="0"/>
        <a:lstStyle/>
        <a:p>
          <a:pPr marL="0" marR="0" indent="0" defTabSz="914400" fontAlgn="auto" hangingPunct="1">
            <a:lnSpc>
              <a:spcPct val="100000"/>
            </a:lnSpc>
            <a:spcBef>
              <a:spcPts val="0"/>
            </a:spcBef>
            <a:spcAft>
              <a:spcPts val="0"/>
            </a:spcAft>
            <a:tabLst/>
            <a:defRPr sz="1000" b="0" i="0" u="none" strike="noStrike" kern="1200" baseline="0">
              <a:solidFill>
                <a:sysClr val="windowText" lastClr="000000"/>
              </a:solidFill>
              <a:latin typeface="Calibri"/>
            </a:defRPr>
          </a:pPr>
          <a:endParaRPr lang="en-US"/>
        </a:p>
      </c:txPr>
    </c:legend>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'Pes_by_educ_&amp;_disab'!$D$105</c:f>
              <c:strCache>
                <c:ptCount val="1"/>
                <c:pt idx="0">
                  <c:v>Secondary or less</c:v>
                </c:pt>
              </c:strCache>
            </c:strRef>
          </c:tx>
          <c:spPr>
            <a:solidFill>
              <a:srgbClr val="5B9BD5"/>
            </a:solidFill>
            <a:ln>
              <a:noFill/>
            </a:ln>
          </c:spPr>
          <c:invertIfNegative val="0"/>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1000" b="0" i="0" u="none" strike="noStrike" kern="1200" baseline="0">
                    <a:solidFill>
                      <a:sysClr val="windowText" lastClr="000000"/>
                    </a:solidFill>
                    <a:latin typeface="Calibri"/>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multiLvlStrRef>
              <c:f>'Pes_by_educ_&amp;_disab'!$B$106:$C$112</c:f>
              <c:multiLvlStrCache>
                <c:ptCount val="7"/>
                <c:lvl>
                  <c:pt idx="0">
                    <c:v>2004</c:v>
                  </c:pt>
                  <c:pt idx="1">
                    <c:v>2011</c:v>
                  </c:pt>
                  <c:pt idx="2">
                    <c:v>2019</c:v>
                  </c:pt>
                  <c:pt idx="4">
                    <c:v>2004</c:v>
                  </c:pt>
                  <c:pt idx="5">
                    <c:v>2011</c:v>
                  </c:pt>
                  <c:pt idx="6">
                    <c:v>2019</c:v>
                  </c:pt>
                </c:lvl>
                <c:lvl>
                  <c:pt idx="0">
                    <c:v>No disability</c:v>
                  </c:pt>
                  <c:pt idx="4">
                    <c:v>With a disability</c:v>
                  </c:pt>
                </c:lvl>
              </c:multiLvlStrCache>
            </c:multiLvlStrRef>
          </c:cat>
          <c:val>
            <c:numRef>
              <c:f>'Pes_by_educ_&amp;_disab'!$D$106:$D$112</c:f>
              <c:numCache>
                <c:formatCode>0</c:formatCode>
                <c:ptCount val="7"/>
                <c:pt idx="0">
                  <c:v>57.31</c:v>
                </c:pt>
                <c:pt idx="1">
                  <c:v>44.59</c:v>
                </c:pt>
                <c:pt idx="2">
                  <c:v>53.24</c:v>
                </c:pt>
                <c:pt idx="4">
                  <c:v>26.52</c:v>
                </c:pt>
                <c:pt idx="5">
                  <c:v>18.3</c:v>
                </c:pt>
                <c:pt idx="6">
                  <c:v>19.829999999999998</c:v>
                </c:pt>
              </c:numCache>
            </c:numRef>
          </c:val>
          <c:extLst>
            <c:ext xmlns:c16="http://schemas.microsoft.com/office/drawing/2014/chart" uri="{C3380CC4-5D6E-409C-BE32-E72D297353CC}">
              <c16:uniqueId val="{00000000-52E5-4BB6-9E82-73D7FFB9FE47}"/>
            </c:ext>
          </c:extLst>
        </c:ser>
        <c:ser>
          <c:idx val="1"/>
          <c:order val="1"/>
          <c:tx>
            <c:strRef>
              <c:f>'Pes_by_educ_&amp;_disab'!$E$105</c:f>
              <c:strCache>
                <c:ptCount val="1"/>
                <c:pt idx="0">
                  <c:v>Post-secondary &amp; tertiary</c:v>
                </c:pt>
              </c:strCache>
            </c:strRef>
          </c:tx>
          <c:spPr>
            <a:solidFill>
              <a:schemeClr val="accent3">
                <a:lumMod val="60000"/>
                <a:lumOff val="40000"/>
              </a:schemeClr>
            </a:solidFill>
            <a:ln>
              <a:noFill/>
            </a:ln>
          </c:spPr>
          <c:invertIfNegative val="0"/>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1000" b="0" i="0" u="none" strike="noStrike" kern="1200" baseline="0">
                    <a:solidFill>
                      <a:sysClr val="windowText" lastClr="000000"/>
                    </a:solidFill>
                    <a:latin typeface="Calibri"/>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multiLvlStrRef>
              <c:f>'Pes_by_educ_&amp;_disab'!$B$106:$C$112</c:f>
              <c:multiLvlStrCache>
                <c:ptCount val="7"/>
                <c:lvl>
                  <c:pt idx="0">
                    <c:v>2004</c:v>
                  </c:pt>
                  <c:pt idx="1">
                    <c:v>2011</c:v>
                  </c:pt>
                  <c:pt idx="2">
                    <c:v>2019</c:v>
                  </c:pt>
                  <c:pt idx="4">
                    <c:v>2004</c:v>
                  </c:pt>
                  <c:pt idx="5">
                    <c:v>2011</c:v>
                  </c:pt>
                  <c:pt idx="6">
                    <c:v>2019</c:v>
                  </c:pt>
                </c:lvl>
                <c:lvl>
                  <c:pt idx="0">
                    <c:v>No disability</c:v>
                  </c:pt>
                  <c:pt idx="4">
                    <c:v>With a disability</c:v>
                  </c:pt>
                </c:lvl>
              </c:multiLvlStrCache>
            </c:multiLvlStrRef>
          </c:cat>
          <c:val>
            <c:numRef>
              <c:f>'Pes_by_educ_&amp;_disab'!$E$106:$E$112</c:f>
              <c:numCache>
                <c:formatCode>0</c:formatCode>
                <c:ptCount val="7"/>
                <c:pt idx="0">
                  <c:v>81.040000000000006</c:v>
                </c:pt>
                <c:pt idx="1">
                  <c:v>70.84</c:v>
                </c:pt>
                <c:pt idx="2">
                  <c:v>82.98</c:v>
                </c:pt>
                <c:pt idx="4">
                  <c:v>60.04</c:v>
                </c:pt>
                <c:pt idx="5">
                  <c:v>45.14</c:v>
                </c:pt>
                <c:pt idx="6">
                  <c:v>49.56</c:v>
                </c:pt>
              </c:numCache>
            </c:numRef>
          </c:val>
          <c:extLst>
            <c:ext xmlns:c16="http://schemas.microsoft.com/office/drawing/2014/chart" uri="{C3380CC4-5D6E-409C-BE32-E72D297353CC}">
              <c16:uniqueId val="{00000001-52E5-4BB6-9E82-73D7FFB9FE47}"/>
            </c:ext>
          </c:extLst>
        </c:ser>
        <c:dLbls>
          <c:showLegendKey val="0"/>
          <c:showVal val="0"/>
          <c:showCatName val="0"/>
          <c:showSerName val="0"/>
          <c:showPercent val="0"/>
          <c:showBubbleSize val="0"/>
        </c:dLbls>
        <c:gapWidth val="219"/>
        <c:overlap val="-27"/>
        <c:axId val="2069646400"/>
        <c:axId val="2069652224"/>
      </c:barChart>
      <c:valAx>
        <c:axId val="2069652224"/>
        <c:scaling>
          <c:orientation val="minMax"/>
        </c:scaling>
        <c:delete val="0"/>
        <c:axPos val="l"/>
        <c:numFmt formatCode="0" sourceLinked="1"/>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sz="1000" b="0" i="0" u="none" strike="noStrike" kern="1200" baseline="0">
                <a:solidFill>
                  <a:sysClr val="windowText" lastClr="000000"/>
                </a:solidFill>
                <a:latin typeface="Calibri"/>
              </a:defRPr>
            </a:pPr>
            <a:endParaRPr lang="en-US"/>
          </a:p>
        </c:txPr>
        <c:crossAx val="2069646400"/>
        <c:crosses val="autoZero"/>
        <c:crossBetween val="between"/>
      </c:valAx>
      <c:catAx>
        <c:axId val="2069646400"/>
        <c:scaling>
          <c:orientation val="minMax"/>
        </c:scaling>
        <c:delete val="0"/>
        <c:axPos val="b"/>
        <c:numFmt formatCode="General" sourceLinked="1"/>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sz="1000" b="0" i="0" u="none" strike="noStrike" kern="1200" baseline="0">
                <a:solidFill>
                  <a:sysClr val="windowText" lastClr="000000"/>
                </a:solidFill>
                <a:latin typeface="Calibri"/>
              </a:defRPr>
            </a:pPr>
            <a:endParaRPr lang="en-US"/>
          </a:p>
        </c:txPr>
        <c:crossAx val="2069652224"/>
        <c:crosses val="autoZero"/>
        <c:auto val="1"/>
        <c:lblAlgn val="ctr"/>
        <c:lblOffset val="100"/>
        <c:noMultiLvlLbl val="0"/>
      </c:catAx>
      <c:spPr>
        <a:noFill/>
        <a:ln>
          <a:noFill/>
        </a:ln>
      </c:spPr>
    </c:plotArea>
    <c:legend>
      <c:legendPos val="b"/>
      <c:layout>
        <c:manualLayout>
          <c:xMode val="edge"/>
          <c:yMode val="edge"/>
          <c:x val="6.1118099767774971E-2"/>
          <c:y val="0.92345856767904011"/>
          <c:w val="0.88441126334944897"/>
          <c:h val="7.6541432320959876E-2"/>
        </c:manualLayout>
      </c:layout>
      <c:overlay val="0"/>
      <c:spPr>
        <a:noFill/>
        <a:ln>
          <a:noFill/>
        </a:ln>
      </c:spPr>
      <c:txPr>
        <a:bodyPr lIns="0" tIns="0" rIns="0" bIns="0"/>
        <a:lstStyle/>
        <a:p>
          <a:pPr marL="0" marR="0" indent="0" defTabSz="914400" fontAlgn="auto" hangingPunct="1">
            <a:lnSpc>
              <a:spcPct val="100000"/>
            </a:lnSpc>
            <a:spcBef>
              <a:spcPts val="0"/>
            </a:spcBef>
            <a:spcAft>
              <a:spcPts val="0"/>
            </a:spcAft>
            <a:tabLst/>
            <a:defRPr sz="1000" b="0" i="0" u="none" strike="noStrike" kern="1200" baseline="0">
              <a:solidFill>
                <a:sysClr val="windowText" lastClr="000000"/>
              </a:solidFill>
              <a:latin typeface="Calibri"/>
            </a:defRPr>
          </a:pPr>
          <a:endParaRPr lang="en-US"/>
        </a:p>
      </c:txPr>
    </c:legend>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'Full-time_by_disab'!$B$70</c:f>
              <c:strCache>
                <c:ptCount val="1"/>
                <c:pt idx="0">
                  <c:v>2004</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'Full-time_by_disab'!$C$69:$E$69</c:f>
              <c:strCache>
                <c:ptCount val="3"/>
                <c:pt idx="0">
                  <c:v>No disability</c:v>
                </c:pt>
                <c:pt idx="1">
                  <c:v>Limited</c:v>
                </c:pt>
                <c:pt idx="2">
                  <c:v>Strongly limited</c:v>
                </c:pt>
              </c:strCache>
            </c:strRef>
          </c:cat>
          <c:val>
            <c:numRef>
              <c:f>'Full-time_by_disab'!$C$70:$E$70</c:f>
              <c:numCache>
                <c:formatCode>0</c:formatCode>
                <c:ptCount val="3"/>
                <c:pt idx="0">
                  <c:v>80.260000000000005</c:v>
                </c:pt>
                <c:pt idx="1">
                  <c:v>69.989999999999995</c:v>
                </c:pt>
                <c:pt idx="2">
                  <c:v>61.76</c:v>
                </c:pt>
              </c:numCache>
            </c:numRef>
          </c:val>
          <c:extLst>
            <c:ext xmlns:c16="http://schemas.microsoft.com/office/drawing/2014/chart" uri="{C3380CC4-5D6E-409C-BE32-E72D297353CC}">
              <c16:uniqueId val="{00000000-6A07-4AA4-AB9F-096C9EF6EB22}"/>
            </c:ext>
          </c:extLst>
        </c:ser>
        <c:ser>
          <c:idx val="1"/>
          <c:order val="1"/>
          <c:tx>
            <c:strRef>
              <c:f>'Full-time_by_disab'!$B$71</c:f>
              <c:strCache>
                <c:ptCount val="1"/>
                <c:pt idx="0">
                  <c:v>2011</c:v>
                </c:pt>
              </c:strCache>
            </c:strRef>
          </c:tx>
          <c:spPr>
            <a:solidFill>
              <a:schemeClr val="accent2"/>
            </a:solidFill>
            <a:ln>
              <a:noFill/>
            </a:ln>
            <a:effectLst/>
          </c:spPr>
          <c:invertIfNegative val="0"/>
          <c:dLbls>
            <c:dLbl>
              <c:idx val="2"/>
              <c:tx>
                <c:rich>
                  <a:bodyPr/>
                  <a:lstStyle/>
                  <a:p>
                    <a:r>
                      <a:rPr lang="en-US"/>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A07-4AA4-AB9F-096C9EF6EB22}"/>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'Full-time_by_disab'!$C$69:$E$69</c:f>
              <c:strCache>
                <c:ptCount val="3"/>
                <c:pt idx="0">
                  <c:v>No disability</c:v>
                </c:pt>
                <c:pt idx="1">
                  <c:v>Limited</c:v>
                </c:pt>
                <c:pt idx="2">
                  <c:v>Strongly limited</c:v>
                </c:pt>
              </c:strCache>
            </c:strRef>
          </c:cat>
          <c:val>
            <c:numRef>
              <c:f>'Full-time_by_disab'!$C$71:$E$71</c:f>
              <c:numCache>
                <c:formatCode>0</c:formatCode>
                <c:ptCount val="3"/>
                <c:pt idx="0">
                  <c:v>71.22</c:v>
                </c:pt>
                <c:pt idx="1">
                  <c:v>64.569999999999993</c:v>
                </c:pt>
                <c:pt idx="2">
                  <c:v>0</c:v>
                </c:pt>
              </c:numCache>
            </c:numRef>
          </c:val>
          <c:extLst>
            <c:ext xmlns:c16="http://schemas.microsoft.com/office/drawing/2014/chart" uri="{C3380CC4-5D6E-409C-BE32-E72D297353CC}">
              <c16:uniqueId val="{00000002-6A07-4AA4-AB9F-096C9EF6EB22}"/>
            </c:ext>
          </c:extLst>
        </c:ser>
        <c:ser>
          <c:idx val="2"/>
          <c:order val="2"/>
          <c:tx>
            <c:strRef>
              <c:f>'Full-time_by_disab'!$B$72</c:f>
              <c:strCache>
                <c:ptCount val="1"/>
                <c:pt idx="0">
                  <c:v>2019</c:v>
                </c:pt>
              </c:strCache>
            </c:strRef>
          </c:tx>
          <c:spPr>
            <a:solidFill>
              <a:schemeClr val="accent3">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'Full-time_by_disab'!$C$69:$E$69</c:f>
              <c:strCache>
                <c:ptCount val="3"/>
                <c:pt idx="0">
                  <c:v>No disability</c:v>
                </c:pt>
                <c:pt idx="1">
                  <c:v>Limited</c:v>
                </c:pt>
                <c:pt idx="2">
                  <c:v>Strongly limited</c:v>
                </c:pt>
              </c:strCache>
            </c:strRef>
          </c:cat>
          <c:val>
            <c:numRef>
              <c:f>'Full-time_by_disab'!$C$72:$E$72</c:f>
              <c:numCache>
                <c:formatCode>0</c:formatCode>
                <c:ptCount val="3"/>
                <c:pt idx="0">
                  <c:v>76.77</c:v>
                </c:pt>
                <c:pt idx="1">
                  <c:v>70.28</c:v>
                </c:pt>
                <c:pt idx="2">
                  <c:v>63.45</c:v>
                </c:pt>
              </c:numCache>
            </c:numRef>
          </c:val>
          <c:extLst>
            <c:ext xmlns:c16="http://schemas.microsoft.com/office/drawing/2014/chart" uri="{C3380CC4-5D6E-409C-BE32-E72D297353CC}">
              <c16:uniqueId val="{00000003-6A07-4AA4-AB9F-096C9EF6EB22}"/>
            </c:ext>
          </c:extLst>
        </c:ser>
        <c:dLbls>
          <c:showLegendKey val="0"/>
          <c:showVal val="0"/>
          <c:showCatName val="0"/>
          <c:showSerName val="0"/>
          <c:showPercent val="0"/>
          <c:showBubbleSize val="0"/>
        </c:dLbls>
        <c:gapWidth val="219"/>
        <c:overlap val="-27"/>
        <c:axId val="1964660864"/>
        <c:axId val="1964668768"/>
      </c:barChart>
      <c:catAx>
        <c:axId val="1964660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964668768"/>
        <c:crosses val="autoZero"/>
        <c:auto val="1"/>
        <c:lblAlgn val="ctr"/>
        <c:lblOffset val="100"/>
        <c:noMultiLvlLbl val="0"/>
      </c:catAx>
      <c:valAx>
        <c:axId val="196466876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964660864"/>
        <c:crosses val="autoZero"/>
        <c:crossBetween val="between"/>
      </c:valAx>
      <c:spPr>
        <a:noFill/>
        <a:ln>
          <a:noFill/>
        </a:ln>
        <a:effectLst/>
      </c:spPr>
    </c:plotArea>
    <c:legend>
      <c:legendPos val="b"/>
      <c:layout>
        <c:manualLayout>
          <c:xMode val="edge"/>
          <c:yMode val="edge"/>
          <c:x val="0.19483501281740281"/>
          <c:y val="0.9065273507478232"/>
          <c:w val="0.60795081713869858"/>
          <c:h val="7.6541432320959876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xMode val="edge"/>
          <c:yMode val="edge"/>
          <c:x val="0"/>
          <c:y val="0"/>
          <c:w val="0.97732897971086952"/>
          <c:h val="0.79407126465212785"/>
        </c:manualLayout>
      </c:layout>
      <c:barChart>
        <c:barDir val="col"/>
        <c:grouping val="stacked"/>
        <c:varyColors val="0"/>
        <c:ser>
          <c:idx val="0"/>
          <c:order val="0"/>
          <c:tx>
            <c:strRef>
              <c:f>'Fig 3.8'!$D$2</c:f>
              <c:strCache>
                <c:ptCount val="1"/>
                <c:pt idx="0">
                  <c:v>Managers &amp; administrators &amp; Professional</c:v>
                </c:pt>
              </c:strCache>
            </c:strRef>
          </c:tx>
          <c:spPr>
            <a:solidFill>
              <a:srgbClr val="1F355E"/>
            </a:solidFill>
          </c:spPr>
          <c:invertIfNegative val="0"/>
          <c:dLbls>
            <c:spPr>
              <a:noFill/>
              <a:ln>
                <a:noFill/>
              </a:ln>
              <a:effectLst/>
            </c:spPr>
            <c:txPr>
              <a:bodyPr wrap="square" lIns="38100" tIns="19050" rIns="38100" bIns="19050" anchor="ctr">
                <a:spAutoFit/>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multiLvlStrRef>
              <c:f>'Fig 3.8'!$B$3:$C$8</c:f>
              <c:multiLvlStrCache>
                <c:ptCount val="6"/>
                <c:lvl>
                  <c:pt idx="0">
                    <c:v>2004</c:v>
                  </c:pt>
                  <c:pt idx="1">
                    <c:v>2011</c:v>
                  </c:pt>
                  <c:pt idx="2">
                    <c:v>2019</c:v>
                  </c:pt>
                  <c:pt idx="3">
                    <c:v>2004</c:v>
                  </c:pt>
                  <c:pt idx="4">
                    <c:v>2011</c:v>
                  </c:pt>
                  <c:pt idx="5">
                    <c:v>2019</c:v>
                  </c:pt>
                </c:lvl>
                <c:lvl>
                  <c:pt idx="0">
                    <c:v>No disability</c:v>
                  </c:pt>
                  <c:pt idx="3">
                    <c:v>With a disability</c:v>
                  </c:pt>
                </c:lvl>
              </c:multiLvlStrCache>
            </c:multiLvlStrRef>
          </c:cat>
          <c:val>
            <c:numRef>
              <c:f>'Fig 3.8'!$D$3:$D$8</c:f>
              <c:numCache>
                <c:formatCode>0</c:formatCode>
                <c:ptCount val="6"/>
                <c:pt idx="0">
                  <c:v>21.05</c:v>
                </c:pt>
                <c:pt idx="1">
                  <c:v>17.36</c:v>
                </c:pt>
                <c:pt idx="2">
                  <c:v>23.05</c:v>
                </c:pt>
                <c:pt idx="3">
                  <c:v>11.62</c:v>
                </c:pt>
                <c:pt idx="4">
                  <c:v>9.26</c:v>
                </c:pt>
                <c:pt idx="5">
                  <c:v>15.55</c:v>
                </c:pt>
              </c:numCache>
            </c:numRef>
          </c:val>
          <c:extLst>
            <c:ext xmlns:c16="http://schemas.microsoft.com/office/drawing/2014/chart" uri="{C3380CC4-5D6E-409C-BE32-E72D297353CC}">
              <c16:uniqueId val="{00000000-858B-4BC1-A0E2-8513CAACE842}"/>
            </c:ext>
          </c:extLst>
        </c:ser>
        <c:ser>
          <c:idx val="1"/>
          <c:order val="1"/>
          <c:tx>
            <c:strRef>
              <c:f>'Fig 3.8'!$E$2</c:f>
              <c:strCache>
                <c:ptCount val="1"/>
                <c:pt idx="0">
                  <c:v>Associate prof &amp; technical</c:v>
                </c:pt>
              </c:strCache>
            </c:strRef>
          </c:tx>
          <c:spPr>
            <a:solidFill>
              <a:schemeClr val="accent6">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multiLvlStrRef>
              <c:f>'Fig 3.8'!$B$3:$C$8</c:f>
              <c:multiLvlStrCache>
                <c:ptCount val="6"/>
                <c:lvl>
                  <c:pt idx="0">
                    <c:v>2004</c:v>
                  </c:pt>
                  <c:pt idx="1">
                    <c:v>2011</c:v>
                  </c:pt>
                  <c:pt idx="2">
                    <c:v>2019</c:v>
                  </c:pt>
                  <c:pt idx="3">
                    <c:v>2004</c:v>
                  </c:pt>
                  <c:pt idx="4">
                    <c:v>2011</c:v>
                  </c:pt>
                  <c:pt idx="5">
                    <c:v>2019</c:v>
                  </c:pt>
                </c:lvl>
                <c:lvl>
                  <c:pt idx="0">
                    <c:v>No disability</c:v>
                  </c:pt>
                  <c:pt idx="3">
                    <c:v>With a disability</c:v>
                  </c:pt>
                </c:lvl>
              </c:multiLvlStrCache>
            </c:multiLvlStrRef>
          </c:cat>
          <c:val>
            <c:numRef>
              <c:f>'Fig 3.8'!$E$3:$E$8</c:f>
              <c:numCache>
                <c:formatCode>0</c:formatCode>
                <c:ptCount val="6"/>
                <c:pt idx="0">
                  <c:v>7.52</c:v>
                </c:pt>
                <c:pt idx="1">
                  <c:v>9.31</c:v>
                </c:pt>
                <c:pt idx="2">
                  <c:v>10.050000000000001</c:v>
                </c:pt>
                <c:pt idx="3">
                  <c:v>4.6100000000000003</c:v>
                </c:pt>
                <c:pt idx="4">
                  <c:v>8</c:v>
                </c:pt>
                <c:pt idx="5">
                  <c:v>5.67</c:v>
                </c:pt>
              </c:numCache>
            </c:numRef>
          </c:val>
          <c:extLst>
            <c:ext xmlns:c16="http://schemas.microsoft.com/office/drawing/2014/chart" uri="{C3380CC4-5D6E-409C-BE32-E72D297353CC}">
              <c16:uniqueId val="{00000001-858B-4BC1-A0E2-8513CAACE842}"/>
            </c:ext>
          </c:extLst>
        </c:ser>
        <c:ser>
          <c:idx val="2"/>
          <c:order val="2"/>
          <c:tx>
            <c:strRef>
              <c:f>'Fig 3.8'!$F$2</c:f>
              <c:strCache>
                <c:ptCount val="1"/>
                <c:pt idx="0">
                  <c:v>Clerical &amp; secretariat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multiLvlStrRef>
              <c:f>'Fig 3.8'!$B$3:$C$8</c:f>
              <c:multiLvlStrCache>
                <c:ptCount val="6"/>
                <c:lvl>
                  <c:pt idx="0">
                    <c:v>2004</c:v>
                  </c:pt>
                  <c:pt idx="1">
                    <c:v>2011</c:v>
                  </c:pt>
                  <c:pt idx="2">
                    <c:v>2019</c:v>
                  </c:pt>
                  <c:pt idx="3">
                    <c:v>2004</c:v>
                  </c:pt>
                  <c:pt idx="4">
                    <c:v>2011</c:v>
                  </c:pt>
                  <c:pt idx="5">
                    <c:v>2019</c:v>
                  </c:pt>
                </c:lvl>
                <c:lvl>
                  <c:pt idx="0">
                    <c:v>No disability</c:v>
                  </c:pt>
                  <c:pt idx="3">
                    <c:v>With a disability</c:v>
                  </c:pt>
                </c:lvl>
              </c:multiLvlStrCache>
            </c:multiLvlStrRef>
          </c:cat>
          <c:val>
            <c:numRef>
              <c:f>'Fig 3.8'!$F$3:$F$8</c:f>
              <c:numCache>
                <c:formatCode>0</c:formatCode>
                <c:ptCount val="6"/>
                <c:pt idx="0">
                  <c:v>11.07</c:v>
                </c:pt>
                <c:pt idx="1">
                  <c:v>10.07</c:v>
                </c:pt>
                <c:pt idx="2">
                  <c:v>8.67</c:v>
                </c:pt>
                <c:pt idx="3">
                  <c:v>10.27</c:v>
                </c:pt>
                <c:pt idx="4">
                  <c:v>9.42</c:v>
                </c:pt>
                <c:pt idx="5">
                  <c:v>6.95</c:v>
                </c:pt>
              </c:numCache>
            </c:numRef>
          </c:val>
          <c:extLst>
            <c:ext xmlns:c16="http://schemas.microsoft.com/office/drawing/2014/chart" uri="{C3380CC4-5D6E-409C-BE32-E72D297353CC}">
              <c16:uniqueId val="{00000002-858B-4BC1-A0E2-8513CAACE842}"/>
            </c:ext>
          </c:extLst>
        </c:ser>
        <c:ser>
          <c:idx val="3"/>
          <c:order val="3"/>
          <c:tx>
            <c:strRef>
              <c:f>'Fig 3.8'!$G$2</c:f>
              <c:strCache>
                <c:ptCount val="1"/>
                <c:pt idx="0">
                  <c:v>Craft &amp; related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multiLvlStrRef>
              <c:f>'Fig 3.8'!$B$3:$C$8</c:f>
              <c:multiLvlStrCache>
                <c:ptCount val="6"/>
                <c:lvl>
                  <c:pt idx="0">
                    <c:v>2004</c:v>
                  </c:pt>
                  <c:pt idx="1">
                    <c:v>2011</c:v>
                  </c:pt>
                  <c:pt idx="2">
                    <c:v>2019</c:v>
                  </c:pt>
                  <c:pt idx="3">
                    <c:v>2004</c:v>
                  </c:pt>
                  <c:pt idx="4">
                    <c:v>2011</c:v>
                  </c:pt>
                  <c:pt idx="5">
                    <c:v>2019</c:v>
                  </c:pt>
                </c:lvl>
                <c:lvl>
                  <c:pt idx="0">
                    <c:v>No disability</c:v>
                  </c:pt>
                  <c:pt idx="3">
                    <c:v>With a disability</c:v>
                  </c:pt>
                </c:lvl>
              </c:multiLvlStrCache>
            </c:multiLvlStrRef>
          </c:cat>
          <c:val>
            <c:numRef>
              <c:f>'Fig 3.8'!$G$3:$G$8</c:f>
              <c:numCache>
                <c:formatCode>0</c:formatCode>
                <c:ptCount val="6"/>
                <c:pt idx="0">
                  <c:v>10.56</c:v>
                </c:pt>
                <c:pt idx="1">
                  <c:v>12.87</c:v>
                </c:pt>
                <c:pt idx="2">
                  <c:v>11.23</c:v>
                </c:pt>
                <c:pt idx="3">
                  <c:v>11.51</c:v>
                </c:pt>
                <c:pt idx="4">
                  <c:v>15.54</c:v>
                </c:pt>
                <c:pt idx="5">
                  <c:v>13.65</c:v>
                </c:pt>
              </c:numCache>
            </c:numRef>
          </c:val>
          <c:extLst>
            <c:ext xmlns:c16="http://schemas.microsoft.com/office/drawing/2014/chart" uri="{C3380CC4-5D6E-409C-BE32-E72D297353CC}">
              <c16:uniqueId val="{00000003-858B-4BC1-A0E2-8513CAACE842}"/>
            </c:ext>
          </c:extLst>
        </c:ser>
        <c:ser>
          <c:idx val="4"/>
          <c:order val="4"/>
          <c:tx>
            <c:strRef>
              <c:f>'Fig 3.8'!$H$2</c:f>
              <c:strCache>
                <c:ptCount val="1"/>
                <c:pt idx="0">
                  <c:v>Personal &amp; protective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multiLvlStrRef>
              <c:f>'Fig 3.8'!$B$3:$C$8</c:f>
              <c:multiLvlStrCache>
                <c:ptCount val="6"/>
                <c:lvl>
                  <c:pt idx="0">
                    <c:v>2004</c:v>
                  </c:pt>
                  <c:pt idx="1">
                    <c:v>2011</c:v>
                  </c:pt>
                  <c:pt idx="2">
                    <c:v>2019</c:v>
                  </c:pt>
                  <c:pt idx="3">
                    <c:v>2004</c:v>
                  </c:pt>
                  <c:pt idx="4">
                    <c:v>2011</c:v>
                  </c:pt>
                  <c:pt idx="5">
                    <c:v>2019</c:v>
                  </c:pt>
                </c:lvl>
                <c:lvl>
                  <c:pt idx="0">
                    <c:v>No disability</c:v>
                  </c:pt>
                  <c:pt idx="3">
                    <c:v>With a disability</c:v>
                  </c:pt>
                </c:lvl>
              </c:multiLvlStrCache>
            </c:multiLvlStrRef>
          </c:cat>
          <c:val>
            <c:numRef>
              <c:f>'Fig 3.8'!$H$3:$H$8</c:f>
              <c:numCache>
                <c:formatCode>0</c:formatCode>
                <c:ptCount val="6"/>
                <c:pt idx="0">
                  <c:v>9.7100000000000009</c:v>
                </c:pt>
                <c:pt idx="1">
                  <c:v>6.65</c:v>
                </c:pt>
                <c:pt idx="2">
                  <c:v>8.58</c:v>
                </c:pt>
                <c:pt idx="3">
                  <c:v>13.34</c:v>
                </c:pt>
                <c:pt idx="4">
                  <c:v>7.01</c:v>
                </c:pt>
                <c:pt idx="5">
                  <c:v>10.28</c:v>
                </c:pt>
              </c:numCache>
            </c:numRef>
          </c:val>
          <c:extLst>
            <c:ext xmlns:c16="http://schemas.microsoft.com/office/drawing/2014/chart" uri="{C3380CC4-5D6E-409C-BE32-E72D297353CC}">
              <c16:uniqueId val="{00000004-858B-4BC1-A0E2-8513CAACE842}"/>
            </c:ext>
          </c:extLst>
        </c:ser>
        <c:ser>
          <c:idx val="5"/>
          <c:order val="5"/>
          <c:tx>
            <c:strRef>
              <c:f>'Fig 3.8'!$I$2</c:f>
              <c:strCache>
                <c:ptCount val="1"/>
                <c:pt idx="0">
                  <c:v>Sales</c:v>
                </c:pt>
              </c:strCache>
            </c:strRef>
          </c:tx>
          <c:spPr>
            <a:solidFill>
              <a:schemeClr val="accent4">
                <a:lumMod val="40000"/>
                <a:lumOff val="6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multiLvlStrRef>
              <c:f>'Fig 3.8'!$B$3:$C$8</c:f>
              <c:multiLvlStrCache>
                <c:ptCount val="6"/>
                <c:lvl>
                  <c:pt idx="0">
                    <c:v>2004</c:v>
                  </c:pt>
                  <c:pt idx="1">
                    <c:v>2011</c:v>
                  </c:pt>
                  <c:pt idx="2">
                    <c:v>2019</c:v>
                  </c:pt>
                  <c:pt idx="3">
                    <c:v>2004</c:v>
                  </c:pt>
                  <c:pt idx="4">
                    <c:v>2011</c:v>
                  </c:pt>
                  <c:pt idx="5">
                    <c:v>2019</c:v>
                  </c:pt>
                </c:lvl>
                <c:lvl>
                  <c:pt idx="0">
                    <c:v>No disability</c:v>
                  </c:pt>
                  <c:pt idx="3">
                    <c:v>With a disability</c:v>
                  </c:pt>
                </c:lvl>
              </c:multiLvlStrCache>
            </c:multiLvlStrRef>
          </c:cat>
          <c:val>
            <c:numRef>
              <c:f>'Fig 3.8'!$I$3:$I$8</c:f>
              <c:numCache>
                <c:formatCode>0</c:formatCode>
                <c:ptCount val="6"/>
                <c:pt idx="0">
                  <c:v>7.91</c:v>
                </c:pt>
                <c:pt idx="1">
                  <c:v>7.5</c:v>
                </c:pt>
                <c:pt idx="2">
                  <c:v>7.11</c:v>
                </c:pt>
                <c:pt idx="3">
                  <c:v>6.01</c:v>
                </c:pt>
                <c:pt idx="4">
                  <c:v>6.7</c:v>
                </c:pt>
                <c:pt idx="5">
                  <c:v>8.32</c:v>
                </c:pt>
              </c:numCache>
            </c:numRef>
          </c:val>
          <c:extLst>
            <c:ext xmlns:c16="http://schemas.microsoft.com/office/drawing/2014/chart" uri="{C3380CC4-5D6E-409C-BE32-E72D297353CC}">
              <c16:uniqueId val="{00000005-858B-4BC1-A0E2-8513CAACE842}"/>
            </c:ext>
          </c:extLst>
        </c:ser>
        <c:ser>
          <c:idx val="6"/>
          <c:order val="6"/>
          <c:tx>
            <c:strRef>
              <c:f>'Fig 3.8'!$J$2</c:f>
              <c:strCache>
                <c:ptCount val="1"/>
                <c:pt idx="0">
                  <c:v>Plant &amp; machine operatives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multiLvlStrRef>
              <c:f>'Fig 3.8'!$B$3:$C$8</c:f>
              <c:multiLvlStrCache>
                <c:ptCount val="6"/>
                <c:lvl>
                  <c:pt idx="0">
                    <c:v>2004</c:v>
                  </c:pt>
                  <c:pt idx="1">
                    <c:v>2011</c:v>
                  </c:pt>
                  <c:pt idx="2">
                    <c:v>2019</c:v>
                  </c:pt>
                  <c:pt idx="3">
                    <c:v>2004</c:v>
                  </c:pt>
                  <c:pt idx="4">
                    <c:v>2011</c:v>
                  </c:pt>
                  <c:pt idx="5">
                    <c:v>2019</c:v>
                  </c:pt>
                </c:lvl>
                <c:lvl>
                  <c:pt idx="0">
                    <c:v>No disability</c:v>
                  </c:pt>
                  <c:pt idx="3">
                    <c:v>With a disability</c:v>
                  </c:pt>
                </c:lvl>
              </c:multiLvlStrCache>
            </c:multiLvlStrRef>
          </c:cat>
          <c:val>
            <c:numRef>
              <c:f>'Fig 3.8'!$J$3:$J$8</c:f>
              <c:numCache>
                <c:formatCode>0</c:formatCode>
                <c:ptCount val="6"/>
                <c:pt idx="0">
                  <c:v>7.85</c:v>
                </c:pt>
                <c:pt idx="1">
                  <c:v>8.01</c:v>
                </c:pt>
                <c:pt idx="2">
                  <c:v>6.24</c:v>
                </c:pt>
                <c:pt idx="3">
                  <c:v>10.18</c:v>
                </c:pt>
                <c:pt idx="4">
                  <c:v>12.81</c:v>
                </c:pt>
                <c:pt idx="5">
                  <c:v>7.43</c:v>
                </c:pt>
              </c:numCache>
            </c:numRef>
          </c:val>
          <c:extLst>
            <c:ext xmlns:c16="http://schemas.microsoft.com/office/drawing/2014/chart" uri="{C3380CC4-5D6E-409C-BE32-E72D297353CC}">
              <c16:uniqueId val="{00000006-858B-4BC1-A0E2-8513CAACE842}"/>
            </c:ext>
          </c:extLst>
        </c:ser>
        <c:ser>
          <c:idx val="7"/>
          <c:order val="7"/>
          <c:tx>
            <c:strRef>
              <c:f>'Fig 3.8'!$K$2</c:f>
              <c:strCache>
                <c:ptCount val="1"/>
                <c:pt idx="0">
                  <c:v>Other (includes not stated)</c:v>
                </c:pt>
              </c:strCache>
            </c:strRef>
          </c:tx>
          <c:spPr>
            <a:solidFill>
              <a:srgbClr val="FFC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multiLvlStrRef>
              <c:f>'Fig 3.8'!$B$3:$C$8</c:f>
              <c:multiLvlStrCache>
                <c:ptCount val="6"/>
                <c:lvl>
                  <c:pt idx="0">
                    <c:v>2004</c:v>
                  </c:pt>
                  <c:pt idx="1">
                    <c:v>2011</c:v>
                  </c:pt>
                  <c:pt idx="2">
                    <c:v>2019</c:v>
                  </c:pt>
                  <c:pt idx="3">
                    <c:v>2004</c:v>
                  </c:pt>
                  <c:pt idx="4">
                    <c:v>2011</c:v>
                  </c:pt>
                  <c:pt idx="5">
                    <c:v>2019</c:v>
                  </c:pt>
                </c:lvl>
                <c:lvl>
                  <c:pt idx="0">
                    <c:v>No disability</c:v>
                  </c:pt>
                  <c:pt idx="3">
                    <c:v>With a disability</c:v>
                  </c:pt>
                </c:lvl>
              </c:multiLvlStrCache>
            </c:multiLvlStrRef>
          </c:cat>
          <c:val>
            <c:numRef>
              <c:f>'Fig 3.8'!$K$3:$K$8</c:f>
              <c:numCache>
                <c:formatCode>0</c:formatCode>
                <c:ptCount val="6"/>
                <c:pt idx="0">
                  <c:v>24.32</c:v>
                </c:pt>
                <c:pt idx="1">
                  <c:v>28.23</c:v>
                </c:pt>
                <c:pt idx="2">
                  <c:v>25.07</c:v>
                </c:pt>
                <c:pt idx="3">
                  <c:v>32.46</c:v>
                </c:pt>
                <c:pt idx="4">
                  <c:v>31.25</c:v>
                </c:pt>
                <c:pt idx="5">
                  <c:v>32.15</c:v>
                </c:pt>
              </c:numCache>
            </c:numRef>
          </c:val>
          <c:extLst>
            <c:ext xmlns:c16="http://schemas.microsoft.com/office/drawing/2014/chart" uri="{C3380CC4-5D6E-409C-BE32-E72D297353CC}">
              <c16:uniqueId val="{00000007-858B-4BC1-A0E2-8513CAACE842}"/>
            </c:ext>
          </c:extLst>
        </c:ser>
        <c:dLbls>
          <c:showLegendKey val="0"/>
          <c:showVal val="0"/>
          <c:showCatName val="0"/>
          <c:showSerName val="0"/>
          <c:showPercent val="0"/>
          <c:showBubbleSize val="0"/>
        </c:dLbls>
        <c:gapWidth val="150"/>
        <c:overlap val="100"/>
        <c:axId val="281743808"/>
        <c:axId val="281737984"/>
      </c:barChart>
      <c:valAx>
        <c:axId val="281737984"/>
        <c:scaling>
          <c:orientation val="minMax"/>
          <c:max val="100"/>
        </c:scaling>
        <c:delete val="0"/>
        <c:axPos val="l"/>
        <c:majorGridlines>
          <c:spPr>
            <a:ln w="9528" cap="flat">
              <a:solidFill>
                <a:srgbClr val="D9D9D9"/>
              </a:solidFill>
              <a:prstDash val="solid"/>
              <a:round/>
            </a:ln>
          </c:spPr>
        </c:majorGridlines>
        <c:numFmt formatCode="0" sourceLinked="1"/>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ysClr val="windowText" lastClr="000000"/>
                </a:solidFill>
                <a:latin typeface="Calibri"/>
              </a:defRPr>
            </a:pPr>
            <a:endParaRPr lang="en-US"/>
          </a:p>
        </c:txPr>
        <c:crossAx val="281743808"/>
        <c:crosses val="autoZero"/>
        <c:crossBetween val="between"/>
      </c:valAx>
      <c:catAx>
        <c:axId val="281743808"/>
        <c:scaling>
          <c:orientation val="minMax"/>
        </c:scaling>
        <c:delete val="0"/>
        <c:axPos val="b"/>
        <c:numFmt formatCode="General" sourceLinked="1"/>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ysClr val="windowText" lastClr="000000"/>
                </a:solidFill>
                <a:latin typeface="Calibri"/>
              </a:defRPr>
            </a:pPr>
            <a:endParaRPr lang="en-US"/>
          </a:p>
        </c:txPr>
        <c:crossAx val="281737984"/>
        <c:crosses val="autoZero"/>
        <c:auto val="1"/>
        <c:lblAlgn val="ctr"/>
        <c:lblOffset val="100"/>
        <c:noMultiLvlLbl val="0"/>
      </c:catAx>
      <c:spPr>
        <a:noFill/>
        <a:ln>
          <a:noFill/>
        </a:ln>
      </c:spPr>
    </c:plotArea>
    <c:legend>
      <c:legendPos val="r"/>
      <c:layout>
        <c:manualLayout>
          <c:xMode val="edge"/>
          <c:yMode val="edge"/>
          <c:x val="2.6924759405074362E-2"/>
          <c:y val="0.79516382441723577"/>
          <c:w val="0.94400306376504617"/>
          <c:h val="0.20483617558276415"/>
        </c:manualLayout>
      </c:layout>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ysClr val="windowText" lastClr="000000"/>
              </a:solidFill>
              <a:latin typeface="Calibri"/>
            </a:defRPr>
          </a:pPr>
          <a:endParaRPr lang="en-US"/>
        </a:p>
      </c:txPr>
    </c:legend>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748569079467473E-2"/>
          <c:y val="4.2906785531312303E-2"/>
          <c:w val="0.87616186865530699"/>
          <c:h val="0.69832854226555019"/>
        </c:manualLayout>
      </c:layout>
      <c:barChart>
        <c:barDir val="col"/>
        <c:grouping val="clustered"/>
        <c:varyColors val="0"/>
        <c:ser>
          <c:idx val="0"/>
          <c:order val="0"/>
          <c:tx>
            <c:strRef>
              <c:f>'Fig 3.9'!$C$3</c:f>
              <c:strCache>
                <c:ptCount val="1"/>
                <c:pt idx="0">
                  <c:v>Secondary level education no disability</c:v>
                </c:pt>
              </c:strCache>
            </c:strRef>
          </c:tx>
          <c:spPr>
            <a:solidFill>
              <a:schemeClr val="accent1">
                <a:lumMod val="60000"/>
                <a:lumOff val="40000"/>
              </a:schemeClr>
            </a:solidFill>
          </c:spPr>
          <c:invertIfNegative val="0"/>
          <c:dLbls>
            <c:spPr>
              <a:noFill/>
              <a:ln>
                <a:noFill/>
              </a:ln>
              <a:effectLst/>
            </c:spPr>
            <c:txPr>
              <a:bodyPr wrap="square" lIns="38100" tIns="19050" rIns="38100" bIns="19050" anchor="ctr">
                <a:spAutoFit/>
              </a:bodyPr>
              <a:lstStyle/>
              <a:p>
                <a:pPr>
                  <a:defRPr sz="1000">
                    <a:solidFill>
                      <a:sysClr val="windowText" lastClr="00000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'Fig 3.9'!$B$4:$B$6</c:f>
              <c:numCache>
                <c:formatCode>General</c:formatCode>
                <c:ptCount val="3"/>
                <c:pt idx="0">
                  <c:v>2004</c:v>
                </c:pt>
                <c:pt idx="1">
                  <c:v>2011</c:v>
                </c:pt>
                <c:pt idx="2">
                  <c:v>2019</c:v>
                </c:pt>
              </c:numCache>
            </c:numRef>
          </c:cat>
          <c:val>
            <c:numRef>
              <c:f>'Fig 3.9'!$C$4:$C$6</c:f>
              <c:numCache>
                <c:formatCode>0</c:formatCode>
                <c:ptCount val="3"/>
                <c:pt idx="0">
                  <c:v>18.899999999999999</c:v>
                </c:pt>
                <c:pt idx="1">
                  <c:v>17.77</c:v>
                </c:pt>
                <c:pt idx="2">
                  <c:v>15.72</c:v>
                </c:pt>
              </c:numCache>
            </c:numRef>
          </c:val>
          <c:extLst>
            <c:ext xmlns:c16="http://schemas.microsoft.com/office/drawing/2014/chart" uri="{C3380CC4-5D6E-409C-BE32-E72D297353CC}">
              <c16:uniqueId val="{00000000-BEEF-477B-A2DF-F9684B05D98F}"/>
            </c:ext>
          </c:extLst>
        </c:ser>
        <c:ser>
          <c:idx val="2"/>
          <c:order val="2"/>
          <c:tx>
            <c:strRef>
              <c:f>'Fig 3.9'!$E$3</c:f>
              <c:strCache>
                <c:ptCount val="1"/>
                <c:pt idx="0">
                  <c:v>Secondary level education with a disability</c:v>
                </c:pt>
              </c:strCache>
            </c:strRef>
          </c:tx>
          <c:spPr>
            <a:solidFill>
              <a:schemeClr val="accent3">
                <a:lumMod val="60000"/>
                <a:lumOff val="40000"/>
              </a:schemeClr>
            </a:solidFill>
            <a:ln w="19050">
              <a:noFill/>
            </a:ln>
          </c:spPr>
          <c:invertIfNegative val="0"/>
          <c:dLbls>
            <c:spPr>
              <a:noFill/>
              <a:ln>
                <a:noFill/>
              </a:ln>
              <a:effectLst/>
            </c:spPr>
            <c:txPr>
              <a:bodyPr wrap="square" lIns="38100" tIns="19050" rIns="38100" bIns="19050" anchor="ctr">
                <a:spAutoFit/>
              </a:bodyPr>
              <a:lstStyle/>
              <a:p>
                <a:pPr>
                  <a:defRPr sz="10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'Fig 3.9'!$B$4:$B$6</c:f>
              <c:numCache>
                <c:formatCode>General</c:formatCode>
                <c:ptCount val="3"/>
                <c:pt idx="0">
                  <c:v>2004</c:v>
                </c:pt>
                <c:pt idx="1">
                  <c:v>2011</c:v>
                </c:pt>
                <c:pt idx="2">
                  <c:v>2019</c:v>
                </c:pt>
              </c:numCache>
            </c:numRef>
          </c:cat>
          <c:val>
            <c:numRef>
              <c:f>'Fig 3.9'!$E$4:$E$6</c:f>
              <c:numCache>
                <c:formatCode>0</c:formatCode>
                <c:ptCount val="3"/>
                <c:pt idx="0">
                  <c:v>16.88</c:v>
                </c:pt>
                <c:pt idx="1">
                  <c:v>16.05</c:v>
                </c:pt>
                <c:pt idx="2">
                  <c:v>13.21</c:v>
                </c:pt>
              </c:numCache>
            </c:numRef>
          </c:val>
          <c:extLst>
            <c:ext xmlns:c16="http://schemas.microsoft.com/office/drawing/2014/chart" uri="{C3380CC4-5D6E-409C-BE32-E72D297353CC}">
              <c16:uniqueId val="{00000001-BEEF-477B-A2DF-F9684B05D98F}"/>
            </c:ext>
          </c:extLst>
        </c:ser>
        <c:dLbls>
          <c:showLegendKey val="0"/>
          <c:showVal val="0"/>
          <c:showCatName val="0"/>
          <c:showSerName val="0"/>
          <c:showPercent val="0"/>
          <c:showBubbleSize val="0"/>
        </c:dLbls>
        <c:gapWidth val="150"/>
        <c:axId val="281744224"/>
        <c:axId val="281738400"/>
      </c:barChart>
      <c:lineChart>
        <c:grouping val="standard"/>
        <c:varyColors val="0"/>
        <c:ser>
          <c:idx val="1"/>
          <c:order val="1"/>
          <c:tx>
            <c:strRef>
              <c:f>'Fig 3.9'!$D$3</c:f>
              <c:strCache>
                <c:ptCount val="1"/>
                <c:pt idx="0">
                  <c:v>Post secondary level education no disability</c:v>
                </c:pt>
              </c:strCache>
            </c:strRef>
          </c:tx>
          <c:spPr>
            <a:ln>
              <a:solidFill>
                <a:schemeClr val="bg1"/>
              </a:solidFill>
            </a:ln>
          </c:spPr>
          <c:marker>
            <c:symbol val="circle"/>
            <c:size val="10"/>
            <c:spPr>
              <a:solidFill>
                <a:srgbClr val="FF0000"/>
              </a:solidFill>
              <a:ln>
                <a:solidFill>
                  <a:srgbClr val="FF0000"/>
                </a:solidFill>
              </a:ln>
            </c:spPr>
          </c:marker>
          <c:dPt>
            <c:idx val="0"/>
            <c:bubble3D val="0"/>
            <c:extLst>
              <c:ext xmlns:c16="http://schemas.microsoft.com/office/drawing/2014/chart" uri="{C3380CC4-5D6E-409C-BE32-E72D297353CC}">
                <c16:uniqueId val="{00000002-BEEF-477B-A2DF-F9684B05D98F}"/>
              </c:ext>
            </c:extLst>
          </c:dPt>
          <c:dLbls>
            <c:dLbl>
              <c:idx val="2"/>
              <c:layout>
                <c:manualLayout>
                  <c:x val="0"/>
                  <c:y val="-2.3916292974588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EEF-477B-A2DF-F9684B05D98F}"/>
                </c:ext>
              </c:extLst>
            </c:dLbl>
            <c:spPr>
              <a:noFill/>
              <a:ln>
                <a:noFill/>
              </a:ln>
              <a:effectLst/>
            </c:spPr>
            <c:txPr>
              <a:bodyPr wrap="square" lIns="38100" tIns="19050" rIns="38100" bIns="19050" anchor="ctr">
                <a:spAutoFit/>
              </a:bodyPr>
              <a:lstStyle/>
              <a:p>
                <a:pPr>
                  <a:defRPr sz="10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'Fig 3.9'!$B$4:$B$6</c:f>
              <c:numCache>
                <c:formatCode>General</c:formatCode>
                <c:ptCount val="3"/>
                <c:pt idx="0">
                  <c:v>2004</c:v>
                </c:pt>
                <c:pt idx="1">
                  <c:v>2011</c:v>
                </c:pt>
                <c:pt idx="2">
                  <c:v>2019</c:v>
                </c:pt>
              </c:numCache>
            </c:numRef>
          </c:cat>
          <c:val>
            <c:numRef>
              <c:f>'Fig 3.9'!$D$4:$D$6</c:f>
              <c:numCache>
                <c:formatCode>0</c:formatCode>
                <c:ptCount val="3"/>
                <c:pt idx="0">
                  <c:v>40.049999999999997</c:v>
                </c:pt>
                <c:pt idx="1">
                  <c:v>35.270000000000003</c:v>
                </c:pt>
                <c:pt idx="2">
                  <c:v>35.270000000000003</c:v>
                </c:pt>
              </c:numCache>
            </c:numRef>
          </c:val>
          <c:smooth val="0"/>
          <c:extLst>
            <c:ext xmlns:c16="http://schemas.microsoft.com/office/drawing/2014/chart" uri="{C3380CC4-5D6E-409C-BE32-E72D297353CC}">
              <c16:uniqueId val="{00000005-BEEF-477B-A2DF-F9684B05D98F}"/>
            </c:ext>
          </c:extLst>
        </c:ser>
        <c:ser>
          <c:idx val="3"/>
          <c:order val="3"/>
          <c:tx>
            <c:strRef>
              <c:f>'Fig 3.9'!$F$3</c:f>
              <c:strCache>
                <c:ptCount val="1"/>
                <c:pt idx="0">
                  <c:v>Post secondary level education with a disability</c:v>
                </c:pt>
              </c:strCache>
            </c:strRef>
          </c:tx>
          <c:spPr>
            <a:ln w="19050">
              <a:noFill/>
            </a:ln>
          </c:spPr>
          <c:marker>
            <c:symbol val="dash"/>
            <c:size val="10"/>
            <c:spPr>
              <a:solidFill>
                <a:srgbClr val="0070C0"/>
              </a:solidFill>
              <a:ln>
                <a:solidFill>
                  <a:srgbClr val="0070C0"/>
                </a:solidFill>
              </a:ln>
            </c:spPr>
          </c:marker>
          <c:dLbls>
            <c:spPr>
              <a:noFill/>
              <a:ln>
                <a:noFill/>
              </a:ln>
              <a:effectLst/>
            </c:spPr>
            <c:txPr>
              <a:bodyPr wrap="square" lIns="38100" tIns="19050" rIns="38100" bIns="19050" anchor="ctr">
                <a:spAutoFit/>
              </a:bodyPr>
              <a:lstStyle/>
              <a:p>
                <a:pPr>
                  <a:defRPr sz="10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'Fig 3.9'!$B$4:$B$6</c:f>
              <c:numCache>
                <c:formatCode>General</c:formatCode>
                <c:ptCount val="3"/>
                <c:pt idx="0">
                  <c:v>2004</c:v>
                </c:pt>
                <c:pt idx="1">
                  <c:v>2011</c:v>
                </c:pt>
                <c:pt idx="2">
                  <c:v>2019</c:v>
                </c:pt>
              </c:numCache>
            </c:numRef>
          </c:cat>
          <c:val>
            <c:numRef>
              <c:f>'Fig 3.9'!$F$4:$F$6</c:f>
              <c:numCache>
                <c:formatCode>0</c:formatCode>
                <c:ptCount val="3"/>
                <c:pt idx="0">
                  <c:v>29.89</c:v>
                </c:pt>
                <c:pt idx="1">
                  <c:v>31.99</c:v>
                </c:pt>
                <c:pt idx="2">
                  <c:v>34.659999999999997</c:v>
                </c:pt>
              </c:numCache>
            </c:numRef>
          </c:val>
          <c:smooth val="0"/>
          <c:extLst>
            <c:ext xmlns:c16="http://schemas.microsoft.com/office/drawing/2014/chart" uri="{C3380CC4-5D6E-409C-BE32-E72D297353CC}">
              <c16:uniqueId val="{00000006-BEEF-477B-A2DF-F9684B05D98F}"/>
            </c:ext>
          </c:extLst>
        </c:ser>
        <c:dLbls>
          <c:showLegendKey val="0"/>
          <c:showVal val="0"/>
          <c:showCatName val="0"/>
          <c:showSerName val="0"/>
          <c:showPercent val="0"/>
          <c:showBubbleSize val="0"/>
        </c:dLbls>
        <c:dropLines>
          <c:spPr>
            <a:ln>
              <a:solidFill>
                <a:srgbClr val="0070C0">
                  <a:alpha val="99000"/>
                </a:srgbClr>
              </a:solidFill>
            </a:ln>
          </c:spPr>
        </c:dropLines>
        <c:marker val="1"/>
        <c:smooth val="0"/>
        <c:axId val="281744224"/>
        <c:axId val="281738400"/>
      </c:lineChart>
      <c:valAx>
        <c:axId val="281738400"/>
        <c:scaling>
          <c:orientation val="minMax"/>
          <c:max val="50"/>
          <c:min val="0"/>
        </c:scaling>
        <c:delete val="0"/>
        <c:axPos val="l"/>
        <c:majorGridlines>
          <c:spPr>
            <a:ln w="9528" cap="flat">
              <a:solidFill>
                <a:srgbClr val="D9D9D9"/>
              </a:solidFill>
              <a:prstDash val="solid"/>
              <a:round/>
            </a:ln>
          </c:spPr>
        </c:majorGridlines>
        <c:numFmt formatCode="0" sourceLinked="1"/>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sz="1000" b="0" i="0" u="none" strike="noStrike" kern="1200" baseline="0">
                <a:solidFill>
                  <a:sysClr val="windowText" lastClr="000000"/>
                </a:solidFill>
                <a:latin typeface="Calibri"/>
              </a:defRPr>
            </a:pPr>
            <a:endParaRPr lang="en-US"/>
          </a:p>
        </c:txPr>
        <c:crossAx val="281744224"/>
        <c:crosses val="autoZero"/>
        <c:crossBetween val="between"/>
        <c:majorUnit val="10"/>
      </c:valAx>
      <c:catAx>
        <c:axId val="281744224"/>
        <c:scaling>
          <c:orientation val="minMax"/>
        </c:scaling>
        <c:delete val="0"/>
        <c:axPos val="b"/>
        <c:numFmt formatCode="General" sourceLinked="1"/>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sz="1000" b="0" i="0" u="none" strike="noStrike" kern="1200" baseline="0">
                <a:solidFill>
                  <a:sysClr val="windowText" lastClr="000000"/>
                </a:solidFill>
                <a:latin typeface="Calibri"/>
              </a:defRPr>
            </a:pPr>
            <a:endParaRPr lang="en-US"/>
          </a:p>
        </c:txPr>
        <c:crossAx val="281738400"/>
        <c:crosses val="autoZero"/>
        <c:auto val="1"/>
        <c:lblAlgn val="ctr"/>
        <c:lblOffset val="100"/>
        <c:noMultiLvlLbl val="0"/>
      </c:catAx>
      <c:spPr>
        <a:noFill/>
        <a:ln>
          <a:noFill/>
        </a:ln>
      </c:spPr>
    </c:plotArea>
    <c:legend>
      <c:legendPos val="b"/>
      <c:layout>
        <c:manualLayout>
          <c:xMode val="edge"/>
          <c:yMode val="edge"/>
          <c:x val="0"/>
          <c:y val="0.84539099279256757"/>
          <c:w val="0.99889208951916686"/>
          <c:h val="0.13344498604341123"/>
        </c:manualLayout>
      </c:layout>
      <c:overlay val="0"/>
      <c:spPr>
        <a:noFill/>
        <a:ln>
          <a:noFill/>
        </a:ln>
      </c:spPr>
      <c:txPr>
        <a:bodyPr lIns="0" tIns="0" rIns="0" bIns="0"/>
        <a:lstStyle/>
        <a:p>
          <a:pPr marL="0" marR="0" indent="0" defTabSz="914400" fontAlgn="auto" hangingPunct="1">
            <a:lnSpc>
              <a:spcPct val="100000"/>
            </a:lnSpc>
            <a:spcBef>
              <a:spcPts val="0"/>
            </a:spcBef>
            <a:spcAft>
              <a:spcPts val="0"/>
            </a:spcAft>
            <a:tabLst/>
            <a:defRPr sz="1000" b="0" i="0" u="none" strike="noStrike" kern="1200" baseline="0">
              <a:solidFill>
                <a:sysClr val="windowText" lastClr="000000"/>
              </a:solidFill>
              <a:latin typeface="Calibri"/>
            </a:defRPr>
          </a:pPr>
          <a:endParaRPr lang="en-US"/>
        </a:p>
      </c:txPr>
    </c:legend>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AD240-3376-4B55-8613-91B91B98E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34494</Words>
  <Characters>196619</Characters>
  <Application>Microsoft Office Word</Application>
  <DocSecurity>8</DocSecurity>
  <Lines>1638</Lines>
  <Paragraphs>461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2021-09-21T16:30:00Z</dcterms:created>
  <dcterms:modified xsi:type="dcterms:W3CDTF">2021-09-21T16:30:00Z</dcterms:modified>
  <cp:contentStatus/>
</cp:coreProperties>
</file>